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pn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F8B6F" w14:textId="77777777" w:rsidR="00966D9B" w:rsidRPr="00B46416" w:rsidRDefault="00966D9B" w:rsidP="008721D5">
      <w:pPr>
        <w:pStyle w:val="ABSTRACTTITLEFTKKI"/>
        <w:rPr>
          <w:rFonts w:eastAsiaTheme="minorEastAsia"/>
          <w:lang w:eastAsia="zh-CN"/>
        </w:rPr>
      </w:pPr>
      <w:bookmarkStart w:id="0" w:name="_Toc201360271"/>
      <w:bookmarkStart w:id="1" w:name="_Toc201360562"/>
      <w:bookmarkStart w:id="2" w:name="_Toc201360965"/>
      <w:bookmarkStart w:id="3" w:name="_Toc201411344"/>
      <w:r w:rsidRPr="00EE49E4">
        <w:t>STATISTICAL AND DEEP LEARNING MODELS FOR SENTIMENT-BASED MARKET PRICE FORECASTING</w:t>
      </w:r>
      <w:bookmarkEnd w:id="0"/>
      <w:bookmarkEnd w:id="1"/>
      <w:bookmarkEnd w:id="2"/>
      <w:bookmarkEnd w:id="3"/>
    </w:p>
    <w:p w14:paraId="44006D40" w14:textId="77777777" w:rsidR="00B03E6A" w:rsidRDefault="00B03E6A" w:rsidP="00B44277">
      <w:pPr>
        <w:pStyle w:val="FRONTPAGETEXTFTKKI"/>
        <w:rPr>
          <w:color w:val="000000"/>
        </w:rPr>
      </w:pPr>
    </w:p>
    <w:p w14:paraId="5F6C1A59" w14:textId="77777777" w:rsidR="00B03E6A" w:rsidRDefault="00B03E6A" w:rsidP="00B44277">
      <w:pPr>
        <w:pStyle w:val="FRONTPAGETEXTFTKKI"/>
        <w:rPr>
          <w:color w:val="000000"/>
        </w:rPr>
      </w:pPr>
    </w:p>
    <w:p w14:paraId="513BA9F6" w14:textId="77777777" w:rsidR="00B03E6A" w:rsidRDefault="00B03E6A" w:rsidP="00B44277">
      <w:pPr>
        <w:pStyle w:val="FRONTPAGETEXTFTKKI"/>
        <w:rPr>
          <w:color w:val="000000"/>
        </w:rPr>
      </w:pPr>
    </w:p>
    <w:p w14:paraId="144E5BA0" w14:textId="77777777" w:rsidR="00B03E6A" w:rsidRDefault="00B03E6A" w:rsidP="00966D9B">
      <w:pPr>
        <w:pStyle w:val="FRONTPAGETEXTFTKKI"/>
        <w:jc w:val="both"/>
        <w:rPr>
          <w:color w:val="000000"/>
        </w:rPr>
      </w:pPr>
    </w:p>
    <w:p w14:paraId="1D1DC6DE" w14:textId="77777777" w:rsidR="00B03E6A" w:rsidRDefault="00B03E6A" w:rsidP="00B44277">
      <w:pPr>
        <w:pStyle w:val="FRONTPAGETEXTFTKKI"/>
        <w:rPr>
          <w:color w:val="000000"/>
        </w:rPr>
      </w:pPr>
    </w:p>
    <w:p w14:paraId="1A62FFE7" w14:textId="77777777" w:rsidR="00B03E6A" w:rsidRDefault="00B03E6A" w:rsidP="00B44277">
      <w:pPr>
        <w:pStyle w:val="FRONTPAGETEXTFTKKI"/>
        <w:rPr>
          <w:color w:val="000000"/>
        </w:rPr>
      </w:pPr>
    </w:p>
    <w:p w14:paraId="62FFFECF" w14:textId="77777777" w:rsidR="00B03E6A" w:rsidRDefault="00B03E6A" w:rsidP="00B44277">
      <w:pPr>
        <w:pStyle w:val="FRONTPAGETEXTFTKKI"/>
        <w:rPr>
          <w:color w:val="000000"/>
        </w:rPr>
      </w:pPr>
    </w:p>
    <w:p w14:paraId="11DF2664" w14:textId="77777777" w:rsidR="00B03E6A" w:rsidRDefault="00B03E6A" w:rsidP="00B44277">
      <w:pPr>
        <w:pStyle w:val="FRONTPAGETEXTFTKKI"/>
        <w:rPr>
          <w:color w:val="000000"/>
        </w:rPr>
      </w:pPr>
    </w:p>
    <w:p w14:paraId="38D07FFA" w14:textId="77777777" w:rsidR="00B03E6A" w:rsidRDefault="00B03E6A" w:rsidP="00B44277">
      <w:pPr>
        <w:pStyle w:val="FRONTPAGETEXTFTKKI"/>
        <w:rPr>
          <w:color w:val="000000"/>
        </w:rPr>
      </w:pPr>
    </w:p>
    <w:p w14:paraId="31CA75C2" w14:textId="77777777" w:rsidR="00B03E6A" w:rsidRDefault="00665D41" w:rsidP="00B44277">
      <w:pPr>
        <w:pStyle w:val="FRONTPAGETEXTFTKKI"/>
        <w:rPr>
          <w:color w:val="000000"/>
        </w:rPr>
      </w:pPr>
      <w:r>
        <w:rPr>
          <w:color w:val="000000"/>
        </w:rPr>
        <w:t>By</w:t>
      </w:r>
    </w:p>
    <w:p w14:paraId="04443463" w14:textId="77777777" w:rsidR="00D40088" w:rsidRDefault="00D40088" w:rsidP="00D40088">
      <w:pPr>
        <w:pStyle w:val="FRONTPAGETEXTFTKKI"/>
        <w:rPr>
          <w:color w:val="000000"/>
        </w:rPr>
      </w:pPr>
      <w:r>
        <w:rPr>
          <w:color w:val="000000"/>
        </w:rPr>
        <w:t>Lai Chun Kit</w:t>
      </w:r>
    </w:p>
    <w:p w14:paraId="0CF7B682" w14:textId="77777777" w:rsidR="00B03E6A" w:rsidRDefault="00B03E6A" w:rsidP="00B44277">
      <w:pPr>
        <w:pStyle w:val="FRONTPAGETEXTFTKKI"/>
        <w:rPr>
          <w:color w:val="000000"/>
        </w:rPr>
      </w:pPr>
    </w:p>
    <w:p w14:paraId="16214B95" w14:textId="77777777" w:rsidR="00B03E6A" w:rsidRDefault="00B03E6A" w:rsidP="00B44277">
      <w:pPr>
        <w:pStyle w:val="FRONTPAGETEXTFTKKI"/>
        <w:rPr>
          <w:color w:val="000000"/>
        </w:rPr>
      </w:pPr>
    </w:p>
    <w:p w14:paraId="165D4901" w14:textId="77777777" w:rsidR="00B03E6A" w:rsidRDefault="00B03E6A" w:rsidP="00B44277">
      <w:pPr>
        <w:pStyle w:val="FRONTPAGETEXTFTKKI"/>
        <w:rPr>
          <w:color w:val="000000"/>
        </w:rPr>
      </w:pPr>
    </w:p>
    <w:p w14:paraId="13C675D8" w14:textId="77777777" w:rsidR="00B03E6A" w:rsidRDefault="00B03E6A" w:rsidP="00B44277">
      <w:pPr>
        <w:pStyle w:val="FRONTPAGETEXTFTKKI"/>
        <w:rPr>
          <w:color w:val="000000"/>
        </w:rPr>
      </w:pPr>
    </w:p>
    <w:p w14:paraId="3FA3A813" w14:textId="77777777" w:rsidR="00B03E6A" w:rsidRDefault="00B03E6A" w:rsidP="00B44277">
      <w:pPr>
        <w:pStyle w:val="FRONTPAGETEXTFTKKI"/>
        <w:rPr>
          <w:color w:val="000000"/>
        </w:rPr>
      </w:pPr>
    </w:p>
    <w:p w14:paraId="0473BB1F" w14:textId="77777777" w:rsidR="00B03E6A" w:rsidRDefault="00B03E6A" w:rsidP="00B44277">
      <w:pPr>
        <w:pStyle w:val="FRONTPAGETEXTFTKKI"/>
        <w:rPr>
          <w:color w:val="000000"/>
        </w:rPr>
      </w:pPr>
    </w:p>
    <w:p w14:paraId="66DE3C0C" w14:textId="77777777" w:rsidR="00B03E6A" w:rsidRDefault="00B03E6A" w:rsidP="00B44277">
      <w:pPr>
        <w:pStyle w:val="FRONTPAGETEXTFTKKI"/>
        <w:rPr>
          <w:color w:val="000000"/>
        </w:rPr>
      </w:pPr>
    </w:p>
    <w:p w14:paraId="76B28381" w14:textId="77777777" w:rsidR="00B03E6A" w:rsidRDefault="00B03E6A" w:rsidP="00B44277">
      <w:pPr>
        <w:pStyle w:val="FRONTPAGETEXTFTKKI"/>
        <w:rPr>
          <w:color w:val="000000"/>
        </w:rPr>
      </w:pPr>
    </w:p>
    <w:p w14:paraId="396BE253" w14:textId="77777777" w:rsidR="00B03E6A" w:rsidRDefault="00B03E6A" w:rsidP="00B44277">
      <w:pPr>
        <w:pStyle w:val="FRONTPAGETEXTFTKKI"/>
        <w:rPr>
          <w:color w:val="000000"/>
        </w:rPr>
      </w:pPr>
    </w:p>
    <w:p w14:paraId="7AD66ABB" w14:textId="77777777" w:rsidR="00FD7F89" w:rsidRDefault="00FD7F89" w:rsidP="00B44277">
      <w:pPr>
        <w:pStyle w:val="FRONTPAGETEXTFTKKI"/>
        <w:rPr>
          <w:color w:val="000000"/>
        </w:rPr>
      </w:pPr>
      <w:r>
        <w:t>Dissertation</w:t>
      </w:r>
      <w:r w:rsidR="00665D41">
        <w:rPr>
          <w:color w:val="000000"/>
        </w:rPr>
        <w:t xml:space="preserve"> submitted in partial fulfilment of the </w:t>
      </w:r>
    </w:p>
    <w:p w14:paraId="0EC98D4F" w14:textId="77777777" w:rsidR="00B03E6A" w:rsidRDefault="00665D41" w:rsidP="00B44277">
      <w:pPr>
        <w:pStyle w:val="FRONTPAGETEXTFTKKI"/>
        <w:rPr>
          <w:color w:val="000000"/>
        </w:rPr>
      </w:pPr>
      <w:r>
        <w:rPr>
          <w:color w:val="000000"/>
        </w:rPr>
        <w:t xml:space="preserve">requirement for the award of the degree of </w:t>
      </w:r>
    </w:p>
    <w:p w14:paraId="35A9D1D0" w14:textId="1D4BCD83" w:rsidR="00B03E6A" w:rsidRDefault="00966D9B" w:rsidP="00B44277">
      <w:pPr>
        <w:pStyle w:val="FRONTPAGETEXTFTKKI"/>
        <w:rPr>
          <w:color w:val="000000"/>
        </w:rPr>
      </w:pPr>
      <w:r>
        <w:rPr>
          <w:color w:val="000000"/>
        </w:rPr>
        <w:t>Bachelor of Science (Financial Mathematics) With Honours</w:t>
      </w:r>
    </w:p>
    <w:p w14:paraId="4EE2DA46" w14:textId="77777777" w:rsidR="00B03E6A" w:rsidRDefault="00B03E6A" w:rsidP="00B44277">
      <w:pPr>
        <w:pStyle w:val="FRONTPAGETEXTFTKKI"/>
        <w:rPr>
          <w:color w:val="000000"/>
        </w:rPr>
      </w:pPr>
    </w:p>
    <w:p w14:paraId="6FDC94BB" w14:textId="77777777" w:rsidR="00B03E6A" w:rsidRDefault="00B03E6A" w:rsidP="00B44277">
      <w:pPr>
        <w:pStyle w:val="FRONTPAGETEXTFTKKI"/>
        <w:rPr>
          <w:color w:val="000000"/>
        </w:rPr>
      </w:pPr>
    </w:p>
    <w:p w14:paraId="7C42B9F3" w14:textId="77777777" w:rsidR="00B03E6A" w:rsidRDefault="00B03E6A" w:rsidP="00B44277">
      <w:pPr>
        <w:pStyle w:val="FRONTPAGETEXTFTKKI"/>
        <w:rPr>
          <w:color w:val="000000"/>
        </w:rPr>
      </w:pPr>
    </w:p>
    <w:p w14:paraId="26E48E66" w14:textId="77777777" w:rsidR="00B03E6A" w:rsidRDefault="00B03E6A" w:rsidP="00B44277">
      <w:pPr>
        <w:pStyle w:val="FRONTPAGETEXTFTKKI"/>
        <w:rPr>
          <w:color w:val="000000"/>
        </w:rPr>
      </w:pPr>
    </w:p>
    <w:p w14:paraId="2937A0EB" w14:textId="77777777" w:rsidR="00B03E6A" w:rsidRDefault="00B03E6A" w:rsidP="00B44277">
      <w:pPr>
        <w:pStyle w:val="FRONTPAGETEXTFTKKI"/>
        <w:rPr>
          <w:color w:val="000000"/>
        </w:rPr>
      </w:pPr>
    </w:p>
    <w:p w14:paraId="5625243F" w14:textId="77777777" w:rsidR="00B03E6A" w:rsidRDefault="00B03E6A" w:rsidP="00B44277">
      <w:pPr>
        <w:pStyle w:val="FRONTPAGETEXTFTKKI"/>
        <w:rPr>
          <w:color w:val="000000"/>
        </w:rPr>
      </w:pPr>
    </w:p>
    <w:p w14:paraId="69EC6CA9" w14:textId="77777777" w:rsidR="00B03E6A" w:rsidRDefault="00B03E6A" w:rsidP="00B44277">
      <w:pPr>
        <w:pStyle w:val="FRONTPAGETEXTFTKKI"/>
        <w:rPr>
          <w:color w:val="000000"/>
        </w:rPr>
      </w:pPr>
    </w:p>
    <w:p w14:paraId="2E117F30" w14:textId="77777777" w:rsidR="00B03E6A" w:rsidRDefault="00B03E6A" w:rsidP="00B44277">
      <w:pPr>
        <w:pStyle w:val="FRONTPAGETEXTFTKKI"/>
        <w:rPr>
          <w:color w:val="000000"/>
        </w:rPr>
      </w:pPr>
    </w:p>
    <w:p w14:paraId="6187ABE8" w14:textId="77777777" w:rsidR="00966D9B" w:rsidRDefault="00966D9B" w:rsidP="00966D9B">
      <w:pPr>
        <w:pStyle w:val="FRONTPAGETEXTFTKKI"/>
        <w:rPr>
          <w:color w:val="000000"/>
        </w:rPr>
      </w:pPr>
      <w:r>
        <w:rPr>
          <w:color w:val="000000"/>
        </w:rPr>
        <w:t>FACULTY OF COMPUTER SCIENCE AND MATHEMATICS</w:t>
      </w:r>
    </w:p>
    <w:p w14:paraId="2CDAC85C" w14:textId="77777777" w:rsidR="00966D9B" w:rsidRDefault="00966D9B" w:rsidP="00966D9B">
      <w:pPr>
        <w:pStyle w:val="FRONTPAGETEXTFTKKI"/>
        <w:rPr>
          <w:color w:val="000000"/>
        </w:rPr>
      </w:pPr>
      <w:r>
        <w:rPr>
          <w:color w:val="000000"/>
        </w:rPr>
        <w:t>UNIVERSITI MALAYSIA TERENGGANU</w:t>
      </w:r>
    </w:p>
    <w:p w14:paraId="60454C88" w14:textId="77777777" w:rsidR="00966D9B" w:rsidRDefault="00966D9B" w:rsidP="00966D9B">
      <w:pPr>
        <w:pStyle w:val="FRONTPAGETEXTFTKKI"/>
        <w:rPr>
          <w:color w:val="000000"/>
        </w:rPr>
      </w:pPr>
      <w:r>
        <w:rPr>
          <w:color w:val="000000"/>
        </w:rPr>
        <w:t>2025</w:t>
      </w:r>
    </w:p>
    <w:p w14:paraId="397E9B8A" w14:textId="77777777" w:rsidR="000B403E" w:rsidRDefault="000B403E" w:rsidP="00D40088">
      <w:pPr>
        <w:pStyle w:val="FRONTPAGETEXTFTKKI"/>
        <w:jc w:val="both"/>
        <w:rPr>
          <w:color w:val="000000"/>
        </w:rPr>
        <w:sectPr w:rsidR="000B403E" w:rsidSect="00B722B2">
          <w:headerReference w:type="even" r:id="rId9"/>
          <w:headerReference w:type="default" r:id="rId10"/>
          <w:footerReference w:type="even" r:id="rId11"/>
          <w:footerReference w:type="default" r:id="rId12"/>
          <w:headerReference w:type="first" r:id="rId13"/>
          <w:footerReference w:type="first" r:id="rId14"/>
          <w:pgSz w:w="11907" w:h="16840"/>
          <w:pgMar w:top="2880" w:right="1843" w:bottom="2880" w:left="1843" w:header="706" w:footer="706" w:gutter="0"/>
          <w:pgNumType w:fmt="lowerRoman" w:start="1"/>
          <w:cols w:space="720"/>
          <w:titlePg/>
          <w:docGrid w:linePitch="326"/>
        </w:sectPr>
      </w:pPr>
    </w:p>
    <w:p w14:paraId="4921D8EB" w14:textId="77777777" w:rsidR="00B03E6A" w:rsidRDefault="00FD7F89" w:rsidP="008721D5">
      <w:pPr>
        <w:pStyle w:val="TITLEROMANPAGESFTKKI"/>
      </w:pPr>
      <w:bookmarkStart w:id="4" w:name="_Toc201411345"/>
      <w:r>
        <w:lastRenderedPageBreak/>
        <w:t>DISSERTATION CONFIRMATION</w:t>
      </w:r>
      <w:r w:rsidR="00665D41">
        <w:t xml:space="preserve"> AND APPROVAL</w:t>
      </w:r>
      <w:bookmarkEnd w:id="4"/>
    </w:p>
    <w:p w14:paraId="477DFA21" w14:textId="77777777" w:rsidR="00D40088" w:rsidRDefault="00D40088" w:rsidP="00D40088">
      <w:pPr>
        <w:spacing w:after="240" w:line="240" w:lineRule="auto"/>
        <w:rPr>
          <w:color w:val="000000"/>
        </w:rPr>
      </w:pPr>
      <w:r>
        <w:rPr>
          <w:color w:val="000000"/>
        </w:rPr>
        <w:t xml:space="preserve">This is acknowledged and confirmed that the </w:t>
      </w:r>
      <w:r>
        <w:t>dissertation</w:t>
      </w:r>
      <w:r>
        <w:rPr>
          <w:color w:val="000000"/>
        </w:rPr>
        <w:t xml:space="preserve"> entitled: Statistical and Deep Learning Models for Sentiment-Based Market Price Forecasting by Lai Chun Kit Matric No.: S65947 have been checked and all the suggested corrections have been done. The </w:t>
      </w:r>
      <w:r>
        <w:t>dissertation</w:t>
      </w:r>
      <w:r>
        <w:rPr>
          <w:color w:val="000000"/>
        </w:rPr>
        <w:t xml:space="preserve"> is submitted to the Faculty of Computer Science and Mathematics, </w:t>
      </w:r>
      <w:proofErr w:type="spellStart"/>
      <w:r>
        <w:rPr>
          <w:color w:val="000000"/>
        </w:rPr>
        <w:t>Universiti</w:t>
      </w:r>
      <w:proofErr w:type="spellEnd"/>
      <w:r>
        <w:rPr>
          <w:color w:val="000000"/>
        </w:rPr>
        <w:t xml:space="preserve"> Malaysia Terengganu in partial fulfilment of the requirements for the award of the degree of Bachelor of Science (Financial Mathematics) with Honours.</w:t>
      </w:r>
    </w:p>
    <w:p w14:paraId="3109EC89" w14:textId="77777777" w:rsidR="00B03E6A" w:rsidRPr="006571A5" w:rsidRDefault="00B03E6A" w:rsidP="006571A5">
      <w:pPr>
        <w:pStyle w:val="NoSpacing"/>
      </w:pPr>
    </w:p>
    <w:p w14:paraId="64C41BBC" w14:textId="77777777" w:rsidR="00B03E6A" w:rsidRPr="006571A5" w:rsidRDefault="00B03E6A" w:rsidP="006571A5">
      <w:pPr>
        <w:pStyle w:val="NoSpacing"/>
      </w:pPr>
    </w:p>
    <w:p w14:paraId="5268DE93" w14:textId="77777777" w:rsidR="00B03E6A" w:rsidRPr="006571A5" w:rsidRDefault="00B03E6A" w:rsidP="006571A5">
      <w:pPr>
        <w:pStyle w:val="NoSpacing"/>
      </w:pPr>
    </w:p>
    <w:p w14:paraId="1C2FA118" w14:textId="77777777" w:rsidR="00B03E6A" w:rsidRPr="006571A5" w:rsidRDefault="00665D41" w:rsidP="006571A5">
      <w:pPr>
        <w:pStyle w:val="NoSpacing"/>
      </w:pPr>
      <w:r w:rsidRPr="006571A5">
        <w:t>Authorized by:</w:t>
      </w:r>
    </w:p>
    <w:p w14:paraId="6A43DA93" w14:textId="77777777" w:rsidR="00B03E6A" w:rsidRPr="006571A5" w:rsidRDefault="00B03E6A" w:rsidP="006571A5">
      <w:pPr>
        <w:pStyle w:val="NoSpacing"/>
      </w:pPr>
    </w:p>
    <w:p w14:paraId="482536D5" w14:textId="77777777" w:rsidR="00B03E6A" w:rsidRPr="006571A5" w:rsidRDefault="00B03E6A" w:rsidP="006571A5">
      <w:pPr>
        <w:pStyle w:val="NoSpacing"/>
      </w:pPr>
    </w:p>
    <w:tbl>
      <w:tblPr>
        <w:tblStyle w:val="a"/>
        <w:tblW w:w="8472" w:type="dxa"/>
        <w:tblLayout w:type="fixed"/>
        <w:tblLook w:val="0400" w:firstRow="0" w:lastRow="0" w:firstColumn="0" w:lastColumn="0" w:noHBand="0" w:noVBand="1"/>
      </w:tblPr>
      <w:tblGrid>
        <w:gridCol w:w="4219"/>
        <w:gridCol w:w="1276"/>
        <w:gridCol w:w="992"/>
        <w:gridCol w:w="1985"/>
      </w:tblGrid>
      <w:tr w:rsidR="00B03E6A" w:rsidRPr="006571A5" w14:paraId="20322F43" w14:textId="77777777">
        <w:tc>
          <w:tcPr>
            <w:tcW w:w="4219" w:type="dxa"/>
            <w:shd w:val="clear" w:color="auto" w:fill="auto"/>
          </w:tcPr>
          <w:p w14:paraId="56B565C4" w14:textId="77777777" w:rsidR="00B03E6A" w:rsidRPr="006571A5" w:rsidRDefault="00665D41" w:rsidP="006571A5">
            <w:pPr>
              <w:pStyle w:val="NoSpacing"/>
            </w:pPr>
            <w:r w:rsidRPr="006571A5">
              <w:t>……………………………..</w:t>
            </w:r>
          </w:p>
          <w:p w14:paraId="080DE89F" w14:textId="77777777" w:rsidR="00B03E6A" w:rsidRPr="006571A5" w:rsidRDefault="00665D41" w:rsidP="006571A5">
            <w:pPr>
              <w:pStyle w:val="NoSpacing"/>
            </w:pPr>
            <w:r w:rsidRPr="006571A5">
              <w:t>Main Supervisor</w:t>
            </w:r>
          </w:p>
          <w:p w14:paraId="18A1DC21" w14:textId="77777777" w:rsidR="00B03E6A" w:rsidRPr="006571A5" w:rsidRDefault="00665D41" w:rsidP="006571A5">
            <w:pPr>
              <w:pStyle w:val="NoSpacing"/>
            </w:pPr>
            <w:r w:rsidRPr="006571A5">
              <w:t>Name:</w:t>
            </w:r>
            <w:r w:rsidRPr="006571A5">
              <w:tab/>
              <w:t xml:space="preserve">                       </w:t>
            </w:r>
            <w:r w:rsidRPr="006571A5">
              <w:tab/>
              <w:t xml:space="preserve">                                    Official Stamp:</w:t>
            </w:r>
          </w:p>
          <w:p w14:paraId="14869297" w14:textId="77777777" w:rsidR="00B03E6A" w:rsidRPr="006571A5" w:rsidRDefault="00B03E6A" w:rsidP="006571A5">
            <w:pPr>
              <w:pStyle w:val="NoSpacing"/>
            </w:pPr>
          </w:p>
          <w:p w14:paraId="09B271F7" w14:textId="77777777" w:rsidR="00B03E6A" w:rsidRPr="006571A5" w:rsidRDefault="00B03E6A" w:rsidP="006571A5">
            <w:pPr>
              <w:pStyle w:val="NoSpacing"/>
            </w:pPr>
          </w:p>
          <w:p w14:paraId="1DCAD2AB" w14:textId="77777777" w:rsidR="00B03E6A" w:rsidRPr="006571A5" w:rsidRDefault="00B03E6A" w:rsidP="006571A5">
            <w:pPr>
              <w:pStyle w:val="NoSpacing"/>
            </w:pPr>
          </w:p>
        </w:tc>
        <w:tc>
          <w:tcPr>
            <w:tcW w:w="1276" w:type="dxa"/>
            <w:shd w:val="clear" w:color="auto" w:fill="auto"/>
          </w:tcPr>
          <w:p w14:paraId="0900BDF8" w14:textId="77777777" w:rsidR="00B03E6A" w:rsidRPr="006571A5" w:rsidRDefault="00B03E6A" w:rsidP="006571A5">
            <w:pPr>
              <w:pStyle w:val="NoSpacing"/>
            </w:pPr>
          </w:p>
        </w:tc>
        <w:tc>
          <w:tcPr>
            <w:tcW w:w="992" w:type="dxa"/>
            <w:shd w:val="clear" w:color="auto" w:fill="auto"/>
          </w:tcPr>
          <w:p w14:paraId="7C849062" w14:textId="77777777" w:rsidR="00B03E6A" w:rsidRPr="006571A5" w:rsidRDefault="00665D41" w:rsidP="006571A5">
            <w:pPr>
              <w:pStyle w:val="NoSpacing"/>
            </w:pPr>
            <w:r w:rsidRPr="006571A5">
              <w:t xml:space="preserve">Date: </w:t>
            </w:r>
          </w:p>
        </w:tc>
        <w:tc>
          <w:tcPr>
            <w:tcW w:w="1985" w:type="dxa"/>
            <w:shd w:val="clear" w:color="auto" w:fill="auto"/>
          </w:tcPr>
          <w:p w14:paraId="04A3EFC6" w14:textId="77777777" w:rsidR="00B03E6A" w:rsidRPr="006571A5" w:rsidRDefault="00665D41" w:rsidP="006571A5">
            <w:pPr>
              <w:pStyle w:val="NoSpacing"/>
            </w:pPr>
            <w:r w:rsidRPr="006571A5">
              <w:t>…………...</w:t>
            </w:r>
          </w:p>
        </w:tc>
      </w:tr>
      <w:tr w:rsidR="00B03E6A" w:rsidRPr="006571A5" w14:paraId="03E21D8B" w14:textId="77777777">
        <w:tc>
          <w:tcPr>
            <w:tcW w:w="4219" w:type="dxa"/>
            <w:shd w:val="clear" w:color="auto" w:fill="auto"/>
          </w:tcPr>
          <w:p w14:paraId="404BD6E3" w14:textId="77777777" w:rsidR="00B03E6A" w:rsidRPr="006571A5" w:rsidRDefault="00665D41" w:rsidP="00B722B2">
            <w:pPr>
              <w:pStyle w:val="NoSpacing"/>
            </w:pPr>
            <w:r w:rsidRPr="006571A5">
              <w:t>……………………………..</w:t>
            </w:r>
          </w:p>
          <w:p w14:paraId="387F891F" w14:textId="77777777" w:rsidR="00B03E6A" w:rsidRPr="006571A5" w:rsidRDefault="00665D41" w:rsidP="00B722B2">
            <w:pPr>
              <w:pStyle w:val="NoSpacing"/>
            </w:pPr>
            <w:r w:rsidRPr="006571A5">
              <w:t>Co-Supervisor (If any)</w:t>
            </w:r>
          </w:p>
          <w:p w14:paraId="0FBC4F1E" w14:textId="77777777" w:rsidR="00B03E6A" w:rsidRPr="006571A5" w:rsidRDefault="00665D41" w:rsidP="00B722B2">
            <w:pPr>
              <w:pStyle w:val="NoSpacing"/>
            </w:pPr>
            <w:r w:rsidRPr="006571A5">
              <w:t>Name:</w:t>
            </w:r>
            <w:r w:rsidRPr="006571A5">
              <w:tab/>
              <w:t xml:space="preserve">                       </w:t>
            </w:r>
            <w:r w:rsidRPr="006571A5">
              <w:tab/>
              <w:t xml:space="preserve">                                     </w:t>
            </w:r>
          </w:p>
          <w:p w14:paraId="4633F81B" w14:textId="77777777" w:rsidR="00B03E6A" w:rsidRPr="006571A5" w:rsidRDefault="00665D41" w:rsidP="00B722B2">
            <w:pPr>
              <w:pStyle w:val="NoSpacing"/>
            </w:pPr>
            <w:r w:rsidRPr="006571A5">
              <w:t>Official Stamp:</w:t>
            </w:r>
          </w:p>
          <w:p w14:paraId="52C20537" w14:textId="77777777" w:rsidR="00B03E6A" w:rsidRPr="006571A5" w:rsidRDefault="00B03E6A" w:rsidP="00B722B2">
            <w:pPr>
              <w:pStyle w:val="NoSpacing"/>
            </w:pPr>
          </w:p>
          <w:p w14:paraId="784EEDE9" w14:textId="77777777" w:rsidR="00B03E6A" w:rsidRPr="006571A5" w:rsidRDefault="00B03E6A" w:rsidP="00B722B2">
            <w:pPr>
              <w:pStyle w:val="NoSpacing"/>
            </w:pPr>
          </w:p>
          <w:p w14:paraId="070A092C" w14:textId="77777777" w:rsidR="00B03E6A" w:rsidRPr="006571A5" w:rsidRDefault="00B03E6A" w:rsidP="00B722B2">
            <w:pPr>
              <w:pStyle w:val="NoSpacing"/>
            </w:pPr>
          </w:p>
        </w:tc>
        <w:tc>
          <w:tcPr>
            <w:tcW w:w="1276" w:type="dxa"/>
            <w:shd w:val="clear" w:color="auto" w:fill="auto"/>
          </w:tcPr>
          <w:p w14:paraId="270E8479" w14:textId="77777777" w:rsidR="00B03E6A" w:rsidRPr="006571A5" w:rsidRDefault="00B03E6A" w:rsidP="00B722B2">
            <w:pPr>
              <w:pStyle w:val="NoSpacing"/>
            </w:pPr>
          </w:p>
        </w:tc>
        <w:tc>
          <w:tcPr>
            <w:tcW w:w="992" w:type="dxa"/>
            <w:shd w:val="clear" w:color="auto" w:fill="auto"/>
          </w:tcPr>
          <w:p w14:paraId="72FCE53A" w14:textId="77777777" w:rsidR="00B03E6A" w:rsidRPr="006571A5" w:rsidRDefault="00665D41" w:rsidP="00B722B2">
            <w:pPr>
              <w:pStyle w:val="NoSpacing"/>
            </w:pPr>
            <w:r w:rsidRPr="006571A5">
              <w:t xml:space="preserve">Date: </w:t>
            </w:r>
          </w:p>
        </w:tc>
        <w:tc>
          <w:tcPr>
            <w:tcW w:w="1985" w:type="dxa"/>
            <w:shd w:val="clear" w:color="auto" w:fill="auto"/>
          </w:tcPr>
          <w:p w14:paraId="6AF2E904" w14:textId="77777777" w:rsidR="00B03E6A" w:rsidRPr="006571A5" w:rsidRDefault="00665D41" w:rsidP="00B722B2">
            <w:pPr>
              <w:pStyle w:val="NoSpacing"/>
            </w:pPr>
            <w:r w:rsidRPr="006571A5">
              <w:t>…………...</w:t>
            </w:r>
          </w:p>
        </w:tc>
      </w:tr>
      <w:tr w:rsidR="00B03E6A" w:rsidRPr="006571A5" w14:paraId="07A91B52" w14:textId="77777777">
        <w:tc>
          <w:tcPr>
            <w:tcW w:w="4219" w:type="dxa"/>
            <w:shd w:val="clear" w:color="auto" w:fill="auto"/>
          </w:tcPr>
          <w:p w14:paraId="1493FDF1" w14:textId="77777777" w:rsidR="00B03E6A" w:rsidRPr="006571A5" w:rsidRDefault="00665D41" w:rsidP="006571A5">
            <w:pPr>
              <w:pStyle w:val="NoSpacing"/>
            </w:pPr>
            <w:r w:rsidRPr="006571A5">
              <w:t>……………………………..</w:t>
            </w:r>
          </w:p>
          <w:p w14:paraId="0C81D2FB" w14:textId="77777777" w:rsidR="00B03E6A" w:rsidRPr="006571A5" w:rsidRDefault="00665D41" w:rsidP="006571A5">
            <w:pPr>
              <w:pStyle w:val="NoSpacing"/>
            </w:pPr>
            <w:r w:rsidRPr="006571A5">
              <w:t>PITA’s Coordinator</w:t>
            </w:r>
          </w:p>
          <w:p w14:paraId="6B87A526" w14:textId="013573D1" w:rsidR="00B03E6A" w:rsidRPr="006571A5" w:rsidRDefault="00665D41" w:rsidP="006571A5">
            <w:pPr>
              <w:pStyle w:val="NoSpacing"/>
            </w:pPr>
            <w:r w:rsidRPr="006571A5">
              <w:t xml:space="preserve">Bachelor of </w:t>
            </w:r>
            <w:r w:rsidR="00D40088">
              <w:t>Science (Financial Mathematics) with Honours</w:t>
            </w:r>
          </w:p>
          <w:p w14:paraId="4DD784F6" w14:textId="77777777" w:rsidR="00B03E6A" w:rsidRPr="006571A5" w:rsidRDefault="00665D41" w:rsidP="006571A5">
            <w:pPr>
              <w:pStyle w:val="NoSpacing"/>
            </w:pPr>
            <w:r w:rsidRPr="006571A5">
              <w:t xml:space="preserve">Name:                                                 </w:t>
            </w:r>
          </w:p>
          <w:p w14:paraId="6014A968" w14:textId="77777777" w:rsidR="00B03E6A" w:rsidRPr="006571A5" w:rsidRDefault="00665D41" w:rsidP="006571A5">
            <w:pPr>
              <w:pStyle w:val="NoSpacing"/>
            </w:pPr>
            <w:r w:rsidRPr="006571A5">
              <w:t>Official Stamp:</w:t>
            </w:r>
          </w:p>
          <w:p w14:paraId="13B3E508" w14:textId="77777777" w:rsidR="00B03E6A" w:rsidRPr="006571A5" w:rsidRDefault="00B03E6A" w:rsidP="006571A5">
            <w:pPr>
              <w:pStyle w:val="NoSpacing"/>
            </w:pPr>
          </w:p>
        </w:tc>
        <w:tc>
          <w:tcPr>
            <w:tcW w:w="1276" w:type="dxa"/>
            <w:shd w:val="clear" w:color="auto" w:fill="auto"/>
          </w:tcPr>
          <w:p w14:paraId="77662D1C" w14:textId="77777777" w:rsidR="00B03E6A" w:rsidRPr="006571A5" w:rsidRDefault="00B03E6A" w:rsidP="006571A5">
            <w:pPr>
              <w:pStyle w:val="NoSpacing"/>
            </w:pPr>
          </w:p>
        </w:tc>
        <w:tc>
          <w:tcPr>
            <w:tcW w:w="992" w:type="dxa"/>
            <w:shd w:val="clear" w:color="auto" w:fill="auto"/>
          </w:tcPr>
          <w:p w14:paraId="25DD76C5" w14:textId="77777777" w:rsidR="00B03E6A" w:rsidRPr="006571A5" w:rsidRDefault="00665D41" w:rsidP="006571A5">
            <w:pPr>
              <w:pStyle w:val="NoSpacing"/>
            </w:pPr>
            <w:r w:rsidRPr="006571A5">
              <w:t xml:space="preserve">Date: </w:t>
            </w:r>
          </w:p>
        </w:tc>
        <w:tc>
          <w:tcPr>
            <w:tcW w:w="1985" w:type="dxa"/>
            <w:shd w:val="clear" w:color="auto" w:fill="auto"/>
          </w:tcPr>
          <w:p w14:paraId="3C22371D" w14:textId="77777777" w:rsidR="00B03E6A" w:rsidRPr="006571A5" w:rsidRDefault="00665D41" w:rsidP="006571A5">
            <w:pPr>
              <w:pStyle w:val="NoSpacing"/>
            </w:pPr>
            <w:r w:rsidRPr="006571A5">
              <w:t>…………...</w:t>
            </w:r>
          </w:p>
        </w:tc>
      </w:tr>
    </w:tbl>
    <w:p w14:paraId="18EE7E35" w14:textId="438BF21E" w:rsidR="00B03E6A" w:rsidRPr="00B722B2" w:rsidRDefault="00B03E6A" w:rsidP="00B722B2">
      <w:pPr>
        <w:tabs>
          <w:tab w:val="left" w:pos="6023"/>
        </w:tabs>
        <w:spacing w:after="240"/>
        <w:sectPr w:rsidR="00B03E6A" w:rsidRPr="00B722B2" w:rsidSect="00B722B2">
          <w:pgSz w:w="11907" w:h="16840"/>
          <w:pgMar w:top="1418" w:right="1843" w:bottom="1418" w:left="1843" w:header="709" w:footer="709" w:gutter="0"/>
          <w:pgNumType w:fmt="lowerRoman" w:start="1"/>
          <w:cols w:space="720"/>
        </w:sectPr>
      </w:pPr>
    </w:p>
    <w:p w14:paraId="2A7F5D9A" w14:textId="288DBEE0" w:rsidR="00B03E6A" w:rsidRDefault="00665D41" w:rsidP="008721D5">
      <w:pPr>
        <w:pStyle w:val="TITLEROMANPAGESFTKKI"/>
      </w:pPr>
      <w:bookmarkStart w:id="5" w:name="_Toc201411346"/>
      <w:r>
        <w:lastRenderedPageBreak/>
        <w:t>DECLARATION</w:t>
      </w:r>
      <w:bookmarkEnd w:id="5"/>
    </w:p>
    <w:p w14:paraId="73369D9B" w14:textId="77777777" w:rsidR="00B03E6A" w:rsidRDefault="00665D41">
      <w:pPr>
        <w:pBdr>
          <w:top w:val="nil"/>
          <w:left w:val="nil"/>
          <w:bottom w:val="nil"/>
          <w:right w:val="nil"/>
          <w:between w:val="nil"/>
        </w:pBdr>
        <w:spacing w:after="240" w:line="240" w:lineRule="auto"/>
        <w:rPr>
          <w:color w:val="000000"/>
        </w:rPr>
      </w:pPr>
      <w:r>
        <w:rPr>
          <w:color w:val="000000"/>
        </w:rPr>
        <w:t xml:space="preserve">I hereby declare that this </w:t>
      </w:r>
      <w:r>
        <w:t>dissertation</w:t>
      </w:r>
      <w:r>
        <w:rPr>
          <w:color w:val="000000"/>
        </w:rPr>
        <w:t xml:space="preserve"> is the result of my own research except as cited in the references.</w:t>
      </w:r>
    </w:p>
    <w:p w14:paraId="11493A26" w14:textId="77777777" w:rsidR="00B03E6A" w:rsidRDefault="00B03E6A">
      <w:pPr>
        <w:pBdr>
          <w:top w:val="nil"/>
          <w:left w:val="nil"/>
          <w:bottom w:val="nil"/>
          <w:right w:val="nil"/>
          <w:between w:val="nil"/>
        </w:pBdr>
        <w:spacing w:after="240" w:line="240" w:lineRule="auto"/>
        <w:rPr>
          <w:color w:val="000000"/>
        </w:rPr>
      </w:pPr>
    </w:p>
    <w:p w14:paraId="41487A94" w14:textId="77777777" w:rsidR="00B03E6A" w:rsidRDefault="00B03E6A">
      <w:pPr>
        <w:pBdr>
          <w:top w:val="nil"/>
          <w:left w:val="nil"/>
          <w:bottom w:val="nil"/>
          <w:right w:val="nil"/>
          <w:between w:val="nil"/>
        </w:pBdr>
        <w:spacing w:after="240" w:line="240" w:lineRule="auto"/>
        <w:rPr>
          <w:color w:val="000000"/>
        </w:rPr>
      </w:pPr>
    </w:p>
    <w:p w14:paraId="14935124" w14:textId="77777777" w:rsidR="00B03E6A" w:rsidRDefault="00B03E6A">
      <w:pPr>
        <w:pBdr>
          <w:top w:val="nil"/>
          <w:left w:val="nil"/>
          <w:bottom w:val="nil"/>
          <w:right w:val="nil"/>
          <w:between w:val="nil"/>
        </w:pBdr>
        <w:spacing w:after="240" w:line="240" w:lineRule="auto"/>
        <w:rPr>
          <w:color w:val="000000"/>
        </w:rPr>
      </w:pPr>
    </w:p>
    <w:p w14:paraId="729C8F97" w14:textId="77777777" w:rsidR="00B03E6A" w:rsidRDefault="00B03E6A">
      <w:pPr>
        <w:pBdr>
          <w:top w:val="nil"/>
          <w:left w:val="nil"/>
          <w:bottom w:val="nil"/>
          <w:right w:val="nil"/>
          <w:between w:val="nil"/>
        </w:pBdr>
        <w:spacing w:after="240" w:line="240" w:lineRule="auto"/>
        <w:rPr>
          <w:color w:val="000000"/>
        </w:rPr>
      </w:pPr>
    </w:p>
    <w:p w14:paraId="7B3D98ED" w14:textId="77777777" w:rsidR="00B03E6A" w:rsidRDefault="00665D41" w:rsidP="006571A5">
      <w:pPr>
        <w:pStyle w:val="NoSpacing"/>
      </w:pPr>
      <w:r>
        <w:t>Signature</w:t>
      </w:r>
      <w:r>
        <w:tab/>
        <w:t>: ……………………………………</w:t>
      </w:r>
    </w:p>
    <w:p w14:paraId="0520ACB8" w14:textId="77777777" w:rsidR="00B03E6A" w:rsidRDefault="00665D41" w:rsidP="006571A5">
      <w:pPr>
        <w:pStyle w:val="NoSpacing"/>
      </w:pPr>
      <w:r>
        <w:t>Name</w:t>
      </w:r>
      <w:r>
        <w:tab/>
      </w:r>
      <w:r>
        <w:tab/>
        <w:t xml:space="preserve">: </w:t>
      </w:r>
    </w:p>
    <w:p w14:paraId="518EC29E" w14:textId="77777777" w:rsidR="00B03E6A" w:rsidRDefault="00665D41" w:rsidP="006571A5">
      <w:pPr>
        <w:pStyle w:val="NoSpacing"/>
      </w:pPr>
      <w:r>
        <w:t>Matric No.</w:t>
      </w:r>
      <w:r>
        <w:tab/>
        <w:t xml:space="preserve">: </w:t>
      </w:r>
    </w:p>
    <w:p w14:paraId="6CCD14F1" w14:textId="77777777" w:rsidR="00B03E6A" w:rsidRDefault="00665D41" w:rsidP="006571A5">
      <w:pPr>
        <w:pStyle w:val="NoSpacing"/>
      </w:pPr>
      <w:r>
        <w:t>Date</w:t>
      </w:r>
      <w:r>
        <w:tab/>
      </w:r>
      <w:r>
        <w:tab/>
        <w:t>:</w:t>
      </w:r>
    </w:p>
    <w:p w14:paraId="12A950D3" w14:textId="77777777" w:rsidR="00B03E6A" w:rsidRDefault="00B03E6A">
      <w:pPr>
        <w:spacing w:after="240"/>
      </w:pPr>
    </w:p>
    <w:p w14:paraId="048E5817" w14:textId="77777777" w:rsidR="00B03E6A" w:rsidRDefault="00B03E6A">
      <w:pPr>
        <w:spacing w:after="240"/>
        <w:sectPr w:rsidR="00B03E6A" w:rsidSect="00B722B2">
          <w:footerReference w:type="default" r:id="rId15"/>
          <w:pgSz w:w="11907" w:h="16840"/>
          <w:pgMar w:top="1418" w:right="1843" w:bottom="1418" w:left="1843" w:header="709" w:footer="709" w:gutter="0"/>
          <w:pgNumType w:fmt="lowerRoman"/>
          <w:cols w:space="720"/>
        </w:sectPr>
      </w:pPr>
    </w:p>
    <w:p w14:paraId="63D62EFD" w14:textId="397196D3" w:rsidR="00B03E6A" w:rsidRDefault="00665D41" w:rsidP="008721D5">
      <w:pPr>
        <w:pStyle w:val="TITLEROMANPAGESFTKKI"/>
      </w:pPr>
      <w:bookmarkStart w:id="6" w:name="_Toc201411347"/>
      <w:r>
        <w:lastRenderedPageBreak/>
        <w:t>ACKNOWLEDGEMENTS</w:t>
      </w:r>
      <w:bookmarkEnd w:id="6"/>
    </w:p>
    <w:p w14:paraId="2910BBA8" w14:textId="77777777" w:rsidR="00D40088" w:rsidRDefault="00D40088" w:rsidP="00D40088">
      <w:pPr>
        <w:spacing w:after="240"/>
        <w:ind w:firstLine="720"/>
        <w:rPr>
          <w:color w:val="000000"/>
        </w:rPr>
      </w:pPr>
      <w:r>
        <w:rPr>
          <w:color w:val="000000"/>
        </w:rPr>
        <w:t xml:space="preserve">At the end of my </w:t>
      </w:r>
      <w:r>
        <w:t>dissertation,</w:t>
      </w:r>
      <w:r>
        <w:rPr>
          <w:color w:val="000000"/>
        </w:rPr>
        <w:t xml:space="preserve"> I want to thank all of those who made this dissertation possible and the process a pleasure for me. It’s been a harsh and long struggle but also something that filled me with joy.</w:t>
      </w:r>
    </w:p>
    <w:p w14:paraId="01FBD43B" w14:textId="77777777" w:rsidR="00D40088" w:rsidRDefault="00D40088" w:rsidP="00D40088">
      <w:pPr>
        <w:spacing w:after="240"/>
        <w:ind w:firstLine="720"/>
        <w:rPr>
          <w:color w:val="000000"/>
        </w:rPr>
      </w:pPr>
      <w:r>
        <w:rPr>
          <w:color w:val="000000"/>
        </w:rPr>
        <w:t>First of all, I wish to express my sincere gratitude to my supervisor, Loy Kak Choon, for his guidance, patience and considerable feedback. With his expertise and encouragement, he had greatly shaped this research, and I can never repay the time and effort he provided in mentoring me.</w:t>
      </w:r>
    </w:p>
    <w:p w14:paraId="350997C0" w14:textId="77777777" w:rsidR="00D40088" w:rsidRDefault="00D40088" w:rsidP="00D40088">
      <w:pPr>
        <w:spacing w:after="240"/>
        <w:ind w:firstLine="720"/>
        <w:rPr>
          <w:color w:val="000000"/>
        </w:rPr>
      </w:pPr>
      <w:r>
        <w:rPr>
          <w:color w:val="000000"/>
        </w:rPr>
        <w:t>I am grateful to my friends for the continuous encouragement and support they gave me, especially Tan Zhi Hang who have literally been a pillar throughout this project leading to motivation, advises and much needed distraction from academia. They have been the greatest support and encouraged me when I doubted myself.</w:t>
      </w:r>
    </w:p>
    <w:p w14:paraId="4C0F830F" w14:textId="77777777" w:rsidR="00D40088" w:rsidRDefault="00D40088" w:rsidP="00D40088">
      <w:pPr>
        <w:spacing w:after="240"/>
        <w:ind w:firstLine="720"/>
        <w:rPr>
          <w:color w:val="000000"/>
        </w:rPr>
      </w:pPr>
      <w:r>
        <w:rPr>
          <w:color w:val="000000"/>
        </w:rPr>
        <w:t>Finally, I would like also thank to my family for their unconditional support, emotional stability and love. They have been my greatest support through their patience, sacrifices, and belief in me. This dissertation would not have been possible without them.</w:t>
      </w:r>
    </w:p>
    <w:p w14:paraId="27BDD8C6" w14:textId="77777777" w:rsidR="00B03E6A" w:rsidRDefault="00B03E6A">
      <w:pPr>
        <w:spacing w:after="240"/>
      </w:pPr>
    </w:p>
    <w:p w14:paraId="3931E56B" w14:textId="77777777" w:rsidR="00B03E6A" w:rsidRDefault="00B03E6A">
      <w:pPr>
        <w:spacing w:after="240"/>
        <w:sectPr w:rsidR="00B03E6A" w:rsidSect="00B722B2">
          <w:pgSz w:w="11907" w:h="16840"/>
          <w:pgMar w:top="1418" w:right="1843" w:bottom="1418" w:left="1843" w:header="709" w:footer="709" w:gutter="0"/>
          <w:pgNumType w:fmt="lowerRoman"/>
          <w:cols w:space="720"/>
        </w:sectPr>
      </w:pPr>
    </w:p>
    <w:p w14:paraId="72440F6C" w14:textId="77777777" w:rsidR="00D40088" w:rsidRDefault="00D40088" w:rsidP="00D40088">
      <w:pPr>
        <w:pStyle w:val="TITLEROMANPAGES2FTKKI"/>
        <w:spacing w:before="1200"/>
      </w:pPr>
      <w:r>
        <w:lastRenderedPageBreak/>
        <w:t>STATISTICAL AND DEEP LEARNING MODELS FOR SENTIMENT-BASED MARKET PRICE FORECASTING</w:t>
      </w:r>
    </w:p>
    <w:p w14:paraId="5605CF15" w14:textId="1DC94A8D" w:rsidR="00B03E6A" w:rsidRDefault="00665D41" w:rsidP="008721D5">
      <w:pPr>
        <w:pStyle w:val="TITLEROMANPAGESFTKKI"/>
      </w:pPr>
      <w:bookmarkStart w:id="7" w:name="_Toc201411348"/>
      <w:r>
        <w:t>ABSTRACT</w:t>
      </w:r>
      <w:bookmarkEnd w:id="7"/>
    </w:p>
    <w:p w14:paraId="7A9D48EB" w14:textId="62420A6E" w:rsidR="00D40088" w:rsidRPr="00DA2978" w:rsidRDefault="00D40088" w:rsidP="00D40088">
      <w:pPr>
        <w:pStyle w:val="AbstractSingleLine"/>
        <w:spacing w:after="240" w:line="360" w:lineRule="auto"/>
      </w:pPr>
      <w:r w:rsidRPr="00DA2978">
        <w:t xml:space="preserve">The integration of news‐headline sentiment with macroeconomic and technical indicators offers a powerful means to enhance equity‐price forecasting. Using Tesla Inc. as a case study, this research assembles monthly sentiment indices from January 2020 to December 2023 via three distinct approaches: lexicon‐based (Loughran–McDonald and VADER), classical machine‐learning classifiers (Logistic Regression, SVM, Naïve Bayes, Random Forest, </w:t>
      </w:r>
      <w:proofErr w:type="spellStart"/>
      <w:r w:rsidRPr="00DA2978">
        <w:t>XGBoost</w:t>
      </w:r>
      <w:proofErr w:type="spellEnd"/>
      <w:r w:rsidRPr="00DA2978">
        <w:t xml:space="preserve">) on Financial </w:t>
      </w:r>
      <w:proofErr w:type="spellStart"/>
      <w:r w:rsidRPr="00DA2978">
        <w:t>PhraseBank</w:t>
      </w:r>
      <w:proofErr w:type="spellEnd"/>
      <w:r w:rsidRPr="00DA2978">
        <w:t xml:space="preserve"> features (TF-IDF, Bag-of-Words, Word2Vec), and deep‐learning embeddings (</w:t>
      </w:r>
      <w:proofErr w:type="spellStart"/>
      <w:r w:rsidRPr="00DA2978">
        <w:t>FinBERT</w:t>
      </w:r>
      <w:proofErr w:type="spellEnd"/>
      <w:r w:rsidRPr="00DA2978">
        <w:t xml:space="preserve">, </w:t>
      </w:r>
      <w:proofErr w:type="spellStart"/>
      <w:r w:rsidRPr="00DA2978">
        <w:t>RoBERTa</w:t>
      </w:r>
      <w:proofErr w:type="spellEnd"/>
      <w:r w:rsidRPr="00DA2978">
        <w:t xml:space="preserve">, </w:t>
      </w:r>
      <w:proofErr w:type="spellStart"/>
      <w:r w:rsidRPr="00DA2978">
        <w:t>DistilBERT</w:t>
      </w:r>
      <w:proofErr w:type="spellEnd"/>
      <w:r w:rsidRPr="00DA2978">
        <w:t>). The top sentiment extractor in each category was selected on classification performance and its outputs aggregated into monthly series, which were then merged with six theory-driven macroeconomic indicators (e.g. CPI, GDP, consumer confidence) and four standard technical metrics (monthly return, volatility, RSI, MACD).</w:t>
      </w:r>
    </w:p>
    <w:p w14:paraId="7F0353F5" w14:textId="77777777" w:rsidR="00D40088" w:rsidRPr="00DA2978" w:rsidRDefault="00D40088" w:rsidP="00D40088">
      <w:pPr>
        <w:pStyle w:val="AbstractSingleLine"/>
        <w:suppressAutoHyphens/>
        <w:spacing w:after="240" w:line="360" w:lineRule="auto"/>
      </w:pPr>
      <w:r w:rsidRPr="00DA2978">
        <w:t xml:space="preserve">Forecasting accuracy was evaluated using two paradigms: a linear ARIMAX model incorporating exogenous variables, and a one-layer LSTM network. In the ARIMAX framework, the feature-enhanced </w:t>
      </w:r>
      <w:proofErr w:type="spellStart"/>
      <w:r w:rsidRPr="00DA2978">
        <w:t>BoW</w:t>
      </w:r>
      <w:proofErr w:type="spellEnd"/>
      <w:r w:rsidRPr="00DA2978">
        <w:t xml:space="preserve">–Logistic Regression pipeline combined with macro and technical signals achieved the lowest out-of-sample RMSE (7.05) and highest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DA2978">
        <w:t xml:space="preserve"> (0.95); exclusion of macro variables raised RMSE to 9.70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=0.91)</m:t>
        </m:r>
      </m:oMath>
      <w:r w:rsidRPr="00DA2978">
        <w:t xml:space="preserve">, underlining the added value of macroeconomic inputs. Among LSTM variants, the SVM-LSTM on fine-tuned BoW features (tech only) delivered the best hold-out performance (RMSE=8.36,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=0.94)</m:t>
        </m:r>
      </m:oMath>
      <w:r w:rsidRPr="00DA2978">
        <w:t xml:space="preserve">, whereas the inclusion of macro indicators uniformly worsened forecast accuracy and produced overly smooth “flat-line” </w:t>
      </w:r>
      <w:r w:rsidRPr="00DA2978">
        <w:lastRenderedPageBreak/>
        <w:t xml:space="preserve">predictions. Lexicon-based models (LM: RMSE=12.32; VADER: RMSE=15.72) and transformer embeddings (RoBERTa: RMSE=8.67; FinBERT/DistilBERT: </w:t>
      </w:r>
      <m:oMath>
        <m:r>
          <w:rPr>
            <w:rFonts w:ascii="Cambria Math" w:hAnsi="Cambria Math"/>
          </w:rPr>
          <m:t>~</m:t>
        </m:r>
      </m:oMath>
      <w:r w:rsidRPr="00DA2978">
        <w:t>14) consistently underperformed their classical-ML counterparts.</w:t>
      </w:r>
    </w:p>
    <w:p w14:paraId="3DB8D01F" w14:textId="77777777" w:rsidR="00D40088" w:rsidRPr="00DA2978" w:rsidRDefault="00D40088" w:rsidP="00D40088">
      <w:pPr>
        <w:pStyle w:val="AbstractSingleLine"/>
        <w:suppressAutoHyphens/>
        <w:spacing w:after="240" w:line="360" w:lineRule="auto"/>
      </w:pPr>
      <w:r w:rsidRPr="00DA2978">
        <w:t>These results demonstrate that, for monthly TSLA forecasting, machine-learning–derived sentiment features integrated within an ARIMAX framework strike the optimal balance between precision and computational efficiency, while deep-learning pipelines demand substantial GPU resources and offer limited practical gains. The study provides clear guidance for quantitative investors and fintech developers on selecting and deploying sentiment-augmented models under real-world constraints.</w:t>
      </w:r>
    </w:p>
    <w:p w14:paraId="37E6468D" w14:textId="76150150" w:rsidR="00B03E6A" w:rsidRDefault="00B03E6A" w:rsidP="006571A5">
      <w:pPr>
        <w:pStyle w:val="AbstractSingleLine"/>
        <w:spacing w:after="240"/>
      </w:pPr>
    </w:p>
    <w:p w14:paraId="182D549C" w14:textId="77777777" w:rsidR="003B6649" w:rsidRDefault="003B6649">
      <w:pPr>
        <w:pBdr>
          <w:top w:val="nil"/>
          <w:left w:val="nil"/>
          <w:bottom w:val="nil"/>
          <w:right w:val="nil"/>
          <w:between w:val="nil"/>
        </w:pBdr>
        <w:spacing w:after="240" w:line="240" w:lineRule="auto"/>
        <w:ind w:firstLine="720"/>
        <w:rPr>
          <w:color w:val="000000"/>
        </w:rPr>
      </w:pPr>
    </w:p>
    <w:p w14:paraId="1E139FCB" w14:textId="77777777" w:rsidR="00B03E6A" w:rsidRDefault="00B03E6A">
      <w:pPr>
        <w:pBdr>
          <w:top w:val="nil"/>
          <w:left w:val="nil"/>
          <w:bottom w:val="nil"/>
          <w:right w:val="nil"/>
          <w:between w:val="nil"/>
        </w:pBdr>
        <w:spacing w:after="240" w:line="240" w:lineRule="auto"/>
        <w:rPr>
          <w:color w:val="000000"/>
        </w:rPr>
        <w:sectPr w:rsidR="00B03E6A" w:rsidSect="00B722B2">
          <w:pgSz w:w="11907" w:h="16840"/>
          <w:pgMar w:top="1418" w:right="1843" w:bottom="1418" w:left="1843" w:header="709" w:footer="709" w:gutter="0"/>
          <w:pgNumType w:fmt="lowerRoman"/>
          <w:cols w:space="720"/>
        </w:sectPr>
      </w:pPr>
    </w:p>
    <w:p w14:paraId="71E5EE48" w14:textId="669F500D" w:rsidR="00B03E6A" w:rsidRDefault="00D40088" w:rsidP="000A077D">
      <w:pPr>
        <w:pStyle w:val="TITLEROMANPAGES2FTKKI"/>
        <w:spacing w:before="1200"/>
      </w:pPr>
      <w:r w:rsidRPr="00D40088">
        <w:lastRenderedPageBreak/>
        <w:t xml:space="preserve">Model </w:t>
      </w:r>
      <w:proofErr w:type="spellStart"/>
      <w:r w:rsidRPr="00D40088">
        <w:t>Statistik</w:t>
      </w:r>
      <w:proofErr w:type="spellEnd"/>
      <w:r w:rsidRPr="00D40088">
        <w:t xml:space="preserve"> dan </w:t>
      </w:r>
      <w:proofErr w:type="spellStart"/>
      <w:r w:rsidRPr="00D40088">
        <w:t>Pembelajaran</w:t>
      </w:r>
      <w:proofErr w:type="spellEnd"/>
      <w:r w:rsidRPr="00D40088">
        <w:t xml:space="preserve"> </w:t>
      </w:r>
      <w:proofErr w:type="spellStart"/>
      <w:r w:rsidRPr="00D40088">
        <w:t>Mendalam</w:t>
      </w:r>
      <w:proofErr w:type="spellEnd"/>
      <w:r w:rsidRPr="00D40088">
        <w:t xml:space="preserve"> </w:t>
      </w:r>
      <w:proofErr w:type="spellStart"/>
      <w:r w:rsidRPr="00D40088">
        <w:t>untuk</w:t>
      </w:r>
      <w:proofErr w:type="spellEnd"/>
      <w:r w:rsidRPr="00D40088">
        <w:t xml:space="preserve"> Ramalan Harga </w:t>
      </w:r>
      <w:proofErr w:type="spellStart"/>
      <w:r w:rsidRPr="00D40088">
        <w:t>Pasaran</w:t>
      </w:r>
      <w:proofErr w:type="spellEnd"/>
      <w:r w:rsidRPr="00D40088">
        <w:t xml:space="preserve"> </w:t>
      </w:r>
      <w:proofErr w:type="spellStart"/>
      <w:r w:rsidRPr="00D40088">
        <w:t>Berasaskan</w:t>
      </w:r>
      <w:proofErr w:type="spellEnd"/>
      <w:r w:rsidRPr="00D40088">
        <w:t xml:space="preserve"> </w:t>
      </w:r>
      <w:proofErr w:type="spellStart"/>
      <w:r w:rsidRPr="00D40088">
        <w:t>Sentimen</w:t>
      </w:r>
      <w:proofErr w:type="spellEnd"/>
    </w:p>
    <w:p w14:paraId="1CF3418F" w14:textId="3959EAE6" w:rsidR="00B03E6A" w:rsidRDefault="00665D41" w:rsidP="008721D5">
      <w:pPr>
        <w:pStyle w:val="TITLEROMANPAGESFTKKI"/>
      </w:pPr>
      <w:bookmarkStart w:id="8" w:name="_Toc201411349"/>
      <w:r>
        <w:t>ABSTRAK</w:t>
      </w:r>
      <w:bookmarkEnd w:id="8"/>
    </w:p>
    <w:p w14:paraId="4A51585A" w14:textId="4C042856" w:rsidR="00D40088" w:rsidRPr="005D4760" w:rsidRDefault="00D40088" w:rsidP="00D40088">
      <w:pPr>
        <w:spacing w:after="240"/>
        <w:ind w:firstLine="720"/>
        <w:rPr>
          <w:color w:val="000000"/>
        </w:rPr>
      </w:pPr>
      <w:r w:rsidRPr="005D4760">
        <w:rPr>
          <w:color w:val="000000"/>
        </w:rPr>
        <w:t xml:space="preserve">Integrasi </w:t>
      </w:r>
      <w:proofErr w:type="spellStart"/>
      <w:r w:rsidRPr="005D4760">
        <w:rPr>
          <w:color w:val="000000"/>
        </w:rPr>
        <w:t>analisis</w:t>
      </w:r>
      <w:proofErr w:type="spellEnd"/>
      <w:r w:rsidRPr="005D4760">
        <w:rPr>
          <w:color w:val="000000"/>
        </w:rPr>
        <w:t xml:space="preserve"> </w:t>
      </w:r>
      <w:proofErr w:type="spellStart"/>
      <w:r w:rsidRPr="005D4760">
        <w:rPr>
          <w:color w:val="000000"/>
        </w:rPr>
        <w:t>sentimen</w:t>
      </w:r>
      <w:proofErr w:type="spellEnd"/>
      <w:r w:rsidRPr="005D4760">
        <w:rPr>
          <w:color w:val="000000"/>
        </w:rPr>
        <w:t xml:space="preserve"> </w:t>
      </w:r>
      <w:proofErr w:type="spellStart"/>
      <w:r w:rsidRPr="005D4760">
        <w:rPr>
          <w:color w:val="000000"/>
        </w:rPr>
        <w:t>tajuk</w:t>
      </w:r>
      <w:proofErr w:type="spellEnd"/>
      <w:r w:rsidRPr="005D4760">
        <w:rPr>
          <w:color w:val="000000"/>
        </w:rPr>
        <w:t xml:space="preserve"> </w:t>
      </w:r>
      <w:proofErr w:type="spellStart"/>
      <w:r w:rsidRPr="005D4760">
        <w:rPr>
          <w:color w:val="000000"/>
        </w:rPr>
        <w:t>berita</w:t>
      </w:r>
      <w:proofErr w:type="spellEnd"/>
      <w:r w:rsidRPr="005D4760">
        <w:rPr>
          <w:color w:val="000000"/>
        </w:rPr>
        <w:t xml:space="preserve"> </w:t>
      </w:r>
      <w:proofErr w:type="spellStart"/>
      <w:r w:rsidRPr="005D4760">
        <w:rPr>
          <w:color w:val="000000"/>
        </w:rPr>
        <w:t>dengan</w:t>
      </w:r>
      <w:proofErr w:type="spellEnd"/>
      <w:r w:rsidRPr="005D4760">
        <w:rPr>
          <w:color w:val="000000"/>
        </w:rPr>
        <w:t xml:space="preserve"> </w:t>
      </w:r>
      <w:proofErr w:type="spellStart"/>
      <w:r w:rsidRPr="005D4760">
        <w:rPr>
          <w:color w:val="000000"/>
        </w:rPr>
        <w:t>penunjuk</w:t>
      </w:r>
      <w:proofErr w:type="spellEnd"/>
      <w:r w:rsidRPr="005D4760">
        <w:rPr>
          <w:color w:val="000000"/>
        </w:rPr>
        <w:t xml:space="preserve"> </w:t>
      </w:r>
      <w:proofErr w:type="spellStart"/>
      <w:r w:rsidRPr="005D4760">
        <w:rPr>
          <w:color w:val="000000"/>
        </w:rPr>
        <w:t>makroekonomi</w:t>
      </w:r>
      <w:proofErr w:type="spellEnd"/>
      <w:r w:rsidRPr="005D4760">
        <w:rPr>
          <w:color w:val="000000"/>
        </w:rPr>
        <w:t xml:space="preserve"> dan </w:t>
      </w:r>
      <w:proofErr w:type="spellStart"/>
      <w:r w:rsidRPr="005D4760">
        <w:rPr>
          <w:color w:val="000000"/>
        </w:rPr>
        <w:t>teknikal</w:t>
      </w:r>
      <w:proofErr w:type="spellEnd"/>
      <w:r w:rsidRPr="005D4760">
        <w:rPr>
          <w:color w:val="000000"/>
        </w:rPr>
        <w:t xml:space="preserve"> </w:t>
      </w:r>
      <w:proofErr w:type="spellStart"/>
      <w:r w:rsidRPr="005D4760">
        <w:rPr>
          <w:color w:val="000000"/>
        </w:rPr>
        <w:t>telah</w:t>
      </w:r>
      <w:proofErr w:type="spellEnd"/>
      <w:r w:rsidRPr="005D4760">
        <w:rPr>
          <w:color w:val="000000"/>
        </w:rPr>
        <w:t xml:space="preserve"> </w:t>
      </w:r>
      <w:proofErr w:type="spellStart"/>
      <w:r w:rsidRPr="005D4760">
        <w:rPr>
          <w:color w:val="000000"/>
        </w:rPr>
        <w:t>terbukti</w:t>
      </w:r>
      <w:proofErr w:type="spellEnd"/>
      <w:r w:rsidRPr="005D4760">
        <w:rPr>
          <w:color w:val="000000"/>
        </w:rPr>
        <w:t xml:space="preserve"> </w:t>
      </w:r>
      <w:proofErr w:type="spellStart"/>
      <w:r w:rsidRPr="005D4760">
        <w:rPr>
          <w:color w:val="000000"/>
        </w:rPr>
        <w:t>mempertingkatkan</w:t>
      </w:r>
      <w:proofErr w:type="spellEnd"/>
      <w:r w:rsidRPr="005D4760">
        <w:rPr>
          <w:color w:val="000000"/>
        </w:rPr>
        <w:t xml:space="preserve"> </w:t>
      </w:r>
      <w:proofErr w:type="spellStart"/>
      <w:r w:rsidRPr="005D4760">
        <w:rPr>
          <w:color w:val="000000"/>
        </w:rPr>
        <w:t>ketepatan</w:t>
      </w:r>
      <w:proofErr w:type="spellEnd"/>
      <w:r w:rsidRPr="005D4760">
        <w:rPr>
          <w:color w:val="000000"/>
        </w:rPr>
        <w:t xml:space="preserve"> </w:t>
      </w:r>
      <w:proofErr w:type="spellStart"/>
      <w:r w:rsidRPr="005D4760">
        <w:rPr>
          <w:color w:val="000000"/>
        </w:rPr>
        <w:t>ramalan</w:t>
      </w:r>
      <w:proofErr w:type="spellEnd"/>
      <w:r w:rsidRPr="005D4760">
        <w:rPr>
          <w:color w:val="000000"/>
        </w:rPr>
        <w:t xml:space="preserve"> </w:t>
      </w:r>
      <w:proofErr w:type="spellStart"/>
      <w:r w:rsidRPr="005D4760">
        <w:rPr>
          <w:color w:val="000000"/>
        </w:rPr>
        <w:t>harga</w:t>
      </w:r>
      <w:proofErr w:type="spellEnd"/>
      <w:r w:rsidRPr="005D4760">
        <w:rPr>
          <w:color w:val="000000"/>
        </w:rPr>
        <w:t xml:space="preserve"> </w:t>
      </w:r>
      <w:proofErr w:type="spellStart"/>
      <w:r w:rsidRPr="005D4760">
        <w:rPr>
          <w:color w:val="000000"/>
        </w:rPr>
        <w:t>ekuiti</w:t>
      </w:r>
      <w:proofErr w:type="spellEnd"/>
      <w:r w:rsidRPr="005D4760">
        <w:rPr>
          <w:color w:val="000000"/>
        </w:rPr>
        <w:t xml:space="preserve">. </w:t>
      </w:r>
      <w:proofErr w:type="spellStart"/>
      <w:r w:rsidRPr="005D4760">
        <w:rPr>
          <w:color w:val="000000"/>
        </w:rPr>
        <w:t>Mengambil</w:t>
      </w:r>
      <w:proofErr w:type="spellEnd"/>
      <w:r w:rsidRPr="005D4760">
        <w:rPr>
          <w:color w:val="000000"/>
        </w:rPr>
        <w:t xml:space="preserve"> Tesla Inc. </w:t>
      </w:r>
      <w:proofErr w:type="spellStart"/>
      <w:r w:rsidRPr="005D4760">
        <w:rPr>
          <w:color w:val="000000"/>
        </w:rPr>
        <w:t>sebagai</w:t>
      </w:r>
      <w:proofErr w:type="spellEnd"/>
      <w:r w:rsidRPr="005D4760">
        <w:rPr>
          <w:color w:val="000000"/>
        </w:rPr>
        <w:t xml:space="preserve"> </w:t>
      </w:r>
      <w:proofErr w:type="spellStart"/>
      <w:r w:rsidRPr="005D4760">
        <w:rPr>
          <w:color w:val="000000"/>
        </w:rPr>
        <w:t>kajian</w:t>
      </w:r>
      <w:proofErr w:type="spellEnd"/>
      <w:r w:rsidRPr="005D4760">
        <w:rPr>
          <w:color w:val="000000"/>
        </w:rPr>
        <w:t xml:space="preserve"> </w:t>
      </w:r>
      <w:proofErr w:type="spellStart"/>
      <w:r w:rsidRPr="005D4760">
        <w:rPr>
          <w:color w:val="000000"/>
        </w:rPr>
        <w:t>kes</w:t>
      </w:r>
      <w:proofErr w:type="spellEnd"/>
      <w:r w:rsidRPr="005D4760">
        <w:rPr>
          <w:color w:val="000000"/>
        </w:rPr>
        <w:t xml:space="preserve">, </w:t>
      </w:r>
      <w:proofErr w:type="spellStart"/>
      <w:r w:rsidRPr="005D4760">
        <w:rPr>
          <w:color w:val="000000"/>
        </w:rPr>
        <w:t>penyelidikan</w:t>
      </w:r>
      <w:proofErr w:type="spellEnd"/>
      <w:r w:rsidRPr="005D4760">
        <w:rPr>
          <w:color w:val="000000"/>
        </w:rPr>
        <w:t xml:space="preserve"> </w:t>
      </w:r>
      <w:proofErr w:type="spellStart"/>
      <w:r w:rsidRPr="005D4760">
        <w:rPr>
          <w:color w:val="000000"/>
        </w:rPr>
        <w:t>ini</w:t>
      </w:r>
      <w:proofErr w:type="spellEnd"/>
      <w:r w:rsidRPr="005D4760">
        <w:rPr>
          <w:color w:val="000000"/>
        </w:rPr>
        <w:t xml:space="preserve"> </w:t>
      </w:r>
      <w:proofErr w:type="spellStart"/>
      <w:r w:rsidRPr="005D4760">
        <w:rPr>
          <w:color w:val="000000"/>
        </w:rPr>
        <w:t>membina</w:t>
      </w:r>
      <w:proofErr w:type="spellEnd"/>
      <w:r w:rsidRPr="005D4760">
        <w:rPr>
          <w:color w:val="000000"/>
        </w:rPr>
        <w:t xml:space="preserve"> </w:t>
      </w:r>
      <w:proofErr w:type="spellStart"/>
      <w:r w:rsidRPr="005D4760">
        <w:rPr>
          <w:color w:val="000000"/>
        </w:rPr>
        <w:t>indeks</w:t>
      </w:r>
      <w:proofErr w:type="spellEnd"/>
      <w:r w:rsidRPr="005D4760">
        <w:rPr>
          <w:color w:val="000000"/>
        </w:rPr>
        <w:t xml:space="preserve"> </w:t>
      </w:r>
      <w:proofErr w:type="spellStart"/>
      <w:r w:rsidRPr="005D4760">
        <w:rPr>
          <w:color w:val="000000"/>
        </w:rPr>
        <w:t>sentimen</w:t>
      </w:r>
      <w:proofErr w:type="spellEnd"/>
      <w:r w:rsidRPr="005D4760">
        <w:rPr>
          <w:color w:val="000000"/>
        </w:rPr>
        <w:t xml:space="preserve"> </w:t>
      </w:r>
      <w:proofErr w:type="spellStart"/>
      <w:r w:rsidRPr="005D4760">
        <w:rPr>
          <w:color w:val="000000"/>
        </w:rPr>
        <w:t>bulanan</w:t>
      </w:r>
      <w:proofErr w:type="spellEnd"/>
      <w:r w:rsidRPr="005D4760">
        <w:rPr>
          <w:color w:val="000000"/>
        </w:rPr>
        <w:t xml:space="preserve"> </w:t>
      </w:r>
      <w:proofErr w:type="spellStart"/>
      <w:r w:rsidRPr="005D4760">
        <w:rPr>
          <w:color w:val="000000"/>
        </w:rPr>
        <w:t>bagi</w:t>
      </w:r>
      <w:proofErr w:type="spellEnd"/>
      <w:r w:rsidRPr="005D4760">
        <w:rPr>
          <w:color w:val="000000"/>
        </w:rPr>
        <w:t xml:space="preserve"> </w:t>
      </w:r>
      <w:proofErr w:type="spellStart"/>
      <w:r w:rsidRPr="005D4760">
        <w:rPr>
          <w:color w:val="000000"/>
        </w:rPr>
        <w:t>tempoh</w:t>
      </w:r>
      <w:proofErr w:type="spellEnd"/>
      <w:r w:rsidRPr="005D4760">
        <w:rPr>
          <w:color w:val="000000"/>
        </w:rPr>
        <w:t xml:space="preserve"> Januari 2020 </w:t>
      </w:r>
      <w:proofErr w:type="spellStart"/>
      <w:r w:rsidRPr="005D4760">
        <w:rPr>
          <w:color w:val="000000"/>
        </w:rPr>
        <w:t>hingga</w:t>
      </w:r>
      <w:proofErr w:type="spellEnd"/>
      <w:r w:rsidRPr="005D4760">
        <w:rPr>
          <w:color w:val="000000"/>
        </w:rPr>
        <w:t xml:space="preserve"> </w:t>
      </w:r>
      <w:proofErr w:type="spellStart"/>
      <w:r w:rsidRPr="005D4760">
        <w:rPr>
          <w:color w:val="000000"/>
        </w:rPr>
        <w:t>Disember</w:t>
      </w:r>
      <w:proofErr w:type="spellEnd"/>
      <w:r w:rsidRPr="005D4760">
        <w:rPr>
          <w:color w:val="000000"/>
        </w:rPr>
        <w:t xml:space="preserve"> 2023 </w:t>
      </w:r>
      <w:proofErr w:type="spellStart"/>
      <w:r w:rsidRPr="005D4760">
        <w:rPr>
          <w:color w:val="000000"/>
        </w:rPr>
        <w:t>melalui</w:t>
      </w:r>
      <w:proofErr w:type="spellEnd"/>
      <w:r w:rsidRPr="005D4760">
        <w:rPr>
          <w:color w:val="000000"/>
        </w:rPr>
        <w:t xml:space="preserve"> </w:t>
      </w:r>
      <w:proofErr w:type="spellStart"/>
      <w:r w:rsidRPr="005D4760">
        <w:rPr>
          <w:color w:val="000000"/>
        </w:rPr>
        <w:t>tiga</w:t>
      </w:r>
      <w:proofErr w:type="spellEnd"/>
      <w:r w:rsidRPr="005D4760">
        <w:rPr>
          <w:color w:val="000000"/>
        </w:rPr>
        <w:t xml:space="preserve"> </w:t>
      </w:r>
      <w:proofErr w:type="spellStart"/>
      <w:r w:rsidRPr="005D4760">
        <w:rPr>
          <w:color w:val="000000"/>
        </w:rPr>
        <w:t>pendekatan</w:t>
      </w:r>
      <w:proofErr w:type="spellEnd"/>
      <w:r w:rsidRPr="005D4760">
        <w:rPr>
          <w:color w:val="000000"/>
        </w:rPr>
        <w:t xml:space="preserve"> </w:t>
      </w:r>
      <w:proofErr w:type="spellStart"/>
      <w:r w:rsidRPr="005D4760">
        <w:rPr>
          <w:color w:val="000000"/>
        </w:rPr>
        <w:t>utama</w:t>
      </w:r>
      <w:proofErr w:type="spellEnd"/>
      <w:r w:rsidRPr="005D4760">
        <w:rPr>
          <w:color w:val="000000"/>
        </w:rPr>
        <w:t xml:space="preserve">: (1) </w:t>
      </w:r>
      <w:proofErr w:type="spellStart"/>
      <w:r w:rsidRPr="005D4760">
        <w:rPr>
          <w:color w:val="000000"/>
        </w:rPr>
        <w:t>kaedah</w:t>
      </w:r>
      <w:proofErr w:type="spellEnd"/>
      <w:r w:rsidRPr="005D4760">
        <w:rPr>
          <w:color w:val="000000"/>
        </w:rPr>
        <w:t xml:space="preserve"> </w:t>
      </w:r>
      <w:proofErr w:type="spellStart"/>
      <w:r w:rsidRPr="005D4760">
        <w:rPr>
          <w:color w:val="000000"/>
        </w:rPr>
        <w:t>berasaskan</w:t>
      </w:r>
      <w:proofErr w:type="spellEnd"/>
      <w:r w:rsidRPr="005D4760">
        <w:rPr>
          <w:color w:val="000000"/>
        </w:rPr>
        <w:t xml:space="preserve"> </w:t>
      </w:r>
      <w:proofErr w:type="spellStart"/>
      <w:r w:rsidRPr="005D4760">
        <w:rPr>
          <w:color w:val="000000"/>
        </w:rPr>
        <w:t>leksema</w:t>
      </w:r>
      <w:proofErr w:type="spellEnd"/>
      <w:r w:rsidRPr="005D4760">
        <w:rPr>
          <w:color w:val="000000"/>
        </w:rPr>
        <w:t xml:space="preserve"> </w:t>
      </w:r>
      <w:proofErr w:type="spellStart"/>
      <w:r w:rsidRPr="005D4760">
        <w:rPr>
          <w:color w:val="000000"/>
        </w:rPr>
        <w:t>menggunakan</w:t>
      </w:r>
      <w:proofErr w:type="spellEnd"/>
      <w:r w:rsidRPr="005D4760">
        <w:rPr>
          <w:color w:val="000000"/>
        </w:rPr>
        <w:t xml:space="preserve"> </w:t>
      </w:r>
      <w:proofErr w:type="spellStart"/>
      <w:r w:rsidRPr="005D4760">
        <w:rPr>
          <w:color w:val="000000"/>
        </w:rPr>
        <w:t>kamus</w:t>
      </w:r>
      <w:proofErr w:type="spellEnd"/>
      <w:r w:rsidRPr="005D4760">
        <w:rPr>
          <w:color w:val="000000"/>
        </w:rPr>
        <w:t xml:space="preserve"> </w:t>
      </w:r>
      <w:proofErr w:type="spellStart"/>
      <w:r w:rsidRPr="005D4760">
        <w:rPr>
          <w:color w:val="000000"/>
        </w:rPr>
        <w:t>kewangan</w:t>
      </w:r>
      <w:proofErr w:type="spellEnd"/>
      <w:r w:rsidRPr="005D4760">
        <w:rPr>
          <w:color w:val="000000"/>
        </w:rPr>
        <w:t xml:space="preserve"> Loughran–McDonald dan model VADER, (2) </w:t>
      </w:r>
      <w:proofErr w:type="spellStart"/>
      <w:r w:rsidRPr="005D4760">
        <w:rPr>
          <w:color w:val="000000"/>
        </w:rPr>
        <w:t>pengklasifikasi</w:t>
      </w:r>
      <w:proofErr w:type="spellEnd"/>
      <w:r w:rsidRPr="005D4760">
        <w:rPr>
          <w:color w:val="000000"/>
        </w:rPr>
        <w:t xml:space="preserve"> </w:t>
      </w:r>
      <w:proofErr w:type="spellStart"/>
      <w:r w:rsidRPr="005D4760">
        <w:rPr>
          <w:color w:val="000000"/>
        </w:rPr>
        <w:t>pembelajaran</w:t>
      </w:r>
      <w:proofErr w:type="spellEnd"/>
      <w:r w:rsidRPr="005D4760">
        <w:rPr>
          <w:color w:val="000000"/>
        </w:rPr>
        <w:t xml:space="preserve"> </w:t>
      </w:r>
      <w:proofErr w:type="spellStart"/>
      <w:r w:rsidRPr="005D4760">
        <w:rPr>
          <w:color w:val="000000"/>
        </w:rPr>
        <w:t>mesin</w:t>
      </w:r>
      <w:proofErr w:type="spellEnd"/>
      <w:r w:rsidRPr="005D4760">
        <w:rPr>
          <w:color w:val="000000"/>
        </w:rPr>
        <w:t xml:space="preserve"> </w:t>
      </w:r>
      <w:proofErr w:type="spellStart"/>
      <w:r w:rsidRPr="005D4760">
        <w:rPr>
          <w:color w:val="000000"/>
        </w:rPr>
        <w:t>klasik</w:t>
      </w:r>
      <w:proofErr w:type="spellEnd"/>
      <w:r w:rsidRPr="005D4760">
        <w:rPr>
          <w:color w:val="000000"/>
        </w:rPr>
        <w:t xml:space="preserve"> (Logistic Regression, SVM, Naïve Bayes, Random Forest, </w:t>
      </w:r>
      <w:proofErr w:type="spellStart"/>
      <w:r w:rsidRPr="005D4760">
        <w:rPr>
          <w:color w:val="000000"/>
        </w:rPr>
        <w:t>XGBoost</w:t>
      </w:r>
      <w:proofErr w:type="spellEnd"/>
      <w:r w:rsidRPr="005D4760">
        <w:rPr>
          <w:color w:val="000000"/>
        </w:rPr>
        <w:t xml:space="preserve">) yang </w:t>
      </w:r>
      <w:proofErr w:type="spellStart"/>
      <w:r w:rsidRPr="005D4760">
        <w:rPr>
          <w:color w:val="000000"/>
        </w:rPr>
        <w:t>dilatih</w:t>
      </w:r>
      <w:proofErr w:type="spellEnd"/>
      <w:r w:rsidRPr="005D4760">
        <w:rPr>
          <w:color w:val="000000"/>
        </w:rPr>
        <w:t xml:space="preserve"> </w:t>
      </w:r>
      <w:proofErr w:type="spellStart"/>
      <w:r w:rsidRPr="005D4760">
        <w:rPr>
          <w:color w:val="000000"/>
        </w:rPr>
        <w:t>ke</w:t>
      </w:r>
      <w:proofErr w:type="spellEnd"/>
      <w:r w:rsidRPr="005D4760">
        <w:rPr>
          <w:color w:val="000000"/>
        </w:rPr>
        <w:t xml:space="preserve"> </w:t>
      </w:r>
      <w:proofErr w:type="spellStart"/>
      <w:r w:rsidRPr="005D4760">
        <w:rPr>
          <w:color w:val="000000"/>
        </w:rPr>
        <w:t>atas</w:t>
      </w:r>
      <w:proofErr w:type="spellEnd"/>
      <w:r w:rsidRPr="005D4760">
        <w:rPr>
          <w:color w:val="000000"/>
        </w:rPr>
        <w:t xml:space="preserve"> </w:t>
      </w:r>
      <w:proofErr w:type="spellStart"/>
      <w:r w:rsidRPr="005D4760">
        <w:rPr>
          <w:color w:val="000000"/>
        </w:rPr>
        <w:t>korpus</w:t>
      </w:r>
      <w:proofErr w:type="spellEnd"/>
      <w:r w:rsidRPr="005D4760">
        <w:rPr>
          <w:color w:val="000000"/>
        </w:rPr>
        <w:t xml:space="preserve"> Financial </w:t>
      </w:r>
      <w:proofErr w:type="spellStart"/>
      <w:r w:rsidRPr="005D4760">
        <w:rPr>
          <w:color w:val="000000"/>
        </w:rPr>
        <w:t>PhraseBank</w:t>
      </w:r>
      <w:proofErr w:type="spellEnd"/>
      <w:r w:rsidRPr="005D4760">
        <w:rPr>
          <w:color w:val="000000"/>
        </w:rPr>
        <w:t xml:space="preserve"> </w:t>
      </w:r>
      <w:proofErr w:type="spellStart"/>
      <w:r w:rsidRPr="005D4760">
        <w:rPr>
          <w:color w:val="000000"/>
        </w:rPr>
        <w:t>dengan</w:t>
      </w:r>
      <w:proofErr w:type="spellEnd"/>
      <w:r w:rsidRPr="005D4760">
        <w:rPr>
          <w:color w:val="000000"/>
        </w:rPr>
        <w:t xml:space="preserve"> </w:t>
      </w:r>
      <w:proofErr w:type="spellStart"/>
      <w:r w:rsidRPr="005D4760">
        <w:rPr>
          <w:color w:val="000000"/>
        </w:rPr>
        <w:t>penjanaan</w:t>
      </w:r>
      <w:proofErr w:type="spellEnd"/>
      <w:r w:rsidRPr="005D4760">
        <w:rPr>
          <w:color w:val="000000"/>
        </w:rPr>
        <w:t xml:space="preserve"> </w:t>
      </w:r>
      <w:proofErr w:type="spellStart"/>
      <w:r w:rsidRPr="005D4760">
        <w:rPr>
          <w:color w:val="000000"/>
        </w:rPr>
        <w:t>ciri</w:t>
      </w:r>
      <w:proofErr w:type="spellEnd"/>
      <w:r w:rsidRPr="005D4760">
        <w:rPr>
          <w:color w:val="000000"/>
        </w:rPr>
        <w:t xml:space="preserve"> TF-IDF, Bag-of-Words dan Word2Vec, dan (3) </w:t>
      </w:r>
      <w:proofErr w:type="spellStart"/>
      <w:r w:rsidRPr="005D4760">
        <w:rPr>
          <w:color w:val="000000"/>
        </w:rPr>
        <w:t>pengekstrakan</w:t>
      </w:r>
      <w:proofErr w:type="spellEnd"/>
      <w:r w:rsidRPr="005D4760">
        <w:rPr>
          <w:color w:val="000000"/>
        </w:rPr>
        <w:t xml:space="preserve"> </w:t>
      </w:r>
      <w:proofErr w:type="spellStart"/>
      <w:r w:rsidRPr="005D4760">
        <w:rPr>
          <w:color w:val="000000"/>
        </w:rPr>
        <w:t>ciri</w:t>
      </w:r>
      <w:proofErr w:type="spellEnd"/>
      <w:r w:rsidRPr="005D4760">
        <w:rPr>
          <w:color w:val="000000"/>
        </w:rPr>
        <w:t xml:space="preserve"> </w:t>
      </w:r>
      <w:proofErr w:type="spellStart"/>
      <w:r w:rsidRPr="005D4760">
        <w:rPr>
          <w:color w:val="000000"/>
        </w:rPr>
        <w:t>terbenam</w:t>
      </w:r>
      <w:proofErr w:type="spellEnd"/>
      <w:r w:rsidRPr="005D4760">
        <w:rPr>
          <w:color w:val="000000"/>
        </w:rPr>
        <w:t xml:space="preserve"> </w:t>
      </w:r>
      <w:proofErr w:type="spellStart"/>
      <w:r w:rsidRPr="005D4760">
        <w:rPr>
          <w:color w:val="000000"/>
        </w:rPr>
        <w:t>pembelajaran</w:t>
      </w:r>
      <w:proofErr w:type="spellEnd"/>
      <w:r w:rsidRPr="005D4760">
        <w:rPr>
          <w:color w:val="000000"/>
        </w:rPr>
        <w:t xml:space="preserve"> </w:t>
      </w:r>
      <w:proofErr w:type="spellStart"/>
      <w:r w:rsidRPr="005D4760">
        <w:rPr>
          <w:color w:val="000000"/>
        </w:rPr>
        <w:t>mendalam</w:t>
      </w:r>
      <w:proofErr w:type="spellEnd"/>
      <w:r w:rsidRPr="005D4760">
        <w:rPr>
          <w:color w:val="000000"/>
        </w:rPr>
        <w:t xml:space="preserve"> (</w:t>
      </w:r>
      <w:proofErr w:type="spellStart"/>
      <w:r w:rsidRPr="005D4760">
        <w:rPr>
          <w:color w:val="000000"/>
        </w:rPr>
        <w:t>FinBERT</w:t>
      </w:r>
      <w:proofErr w:type="spellEnd"/>
      <w:r w:rsidRPr="005D4760">
        <w:rPr>
          <w:color w:val="000000"/>
        </w:rPr>
        <w:t xml:space="preserve">, </w:t>
      </w:r>
      <w:proofErr w:type="spellStart"/>
      <w:r w:rsidRPr="005D4760">
        <w:rPr>
          <w:color w:val="000000"/>
        </w:rPr>
        <w:t>RoBERTa</w:t>
      </w:r>
      <w:proofErr w:type="spellEnd"/>
      <w:r w:rsidRPr="005D4760">
        <w:rPr>
          <w:color w:val="000000"/>
        </w:rPr>
        <w:t xml:space="preserve">, </w:t>
      </w:r>
      <w:proofErr w:type="spellStart"/>
      <w:r w:rsidRPr="005D4760">
        <w:rPr>
          <w:color w:val="000000"/>
        </w:rPr>
        <w:t>DistilBERT</w:t>
      </w:r>
      <w:proofErr w:type="spellEnd"/>
      <w:r w:rsidRPr="005D4760">
        <w:rPr>
          <w:color w:val="000000"/>
        </w:rPr>
        <w:t xml:space="preserve">). Model </w:t>
      </w:r>
      <w:proofErr w:type="spellStart"/>
      <w:r w:rsidRPr="005D4760">
        <w:rPr>
          <w:color w:val="000000"/>
        </w:rPr>
        <w:t>sentimen</w:t>
      </w:r>
      <w:proofErr w:type="spellEnd"/>
      <w:r w:rsidRPr="005D4760">
        <w:rPr>
          <w:color w:val="000000"/>
        </w:rPr>
        <w:t xml:space="preserve"> </w:t>
      </w:r>
      <w:proofErr w:type="spellStart"/>
      <w:r w:rsidRPr="005D4760">
        <w:rPr>
          <w:color w:val="000000"/>
        </w:rPr>
        <w:t>terbaik</w:t>
      </w:r>
      <w:proofErr w:type="spellEnd"/>
      <w:r w:rsidRPr="005D4760">
        <w:rPr>
          <w:color w:val="000000"/>
        </w:rPr>
        <w:t xml:space="preserve"> </w:t>
      </w:r>
      <w:proofErr w:type="spellStart"/>
      <w:r w:rsidRPr="005D4760">
        <w:rPr>
          <w:color w:val="000000"/>
        </w:rPr>
        <w:t>dalam</w:t>
      </w:r>
      <w:proofErr w:type="spellEnd"/>
      <w:r w:rsidRPr="005D4760">
        <w:rPr>
          <w:color w:val="000000"/>
        </w:rPr>
        <w:t xml:space="preserve"> </w:t>
      </w:r>
      <w:proofErr w:type="spellStart"/>
      <w:r w:rsidRPr="005D4760">
        <w:rPr>
          <w:color w:val="000000"/>
        </w:rPr>
        <w:t>setiap</w:t>
      </w:r>
      <w:proofErr w:type="spellEnd"/>
      <w:r w:rsidRPr="005D4760">
        <w:rPr>
          <w:color w:val="000000"/>
        </w:rPr>
        <w:t xml:space="preserve"> </w:t>
      </w:r>
      <w:proofErr w:type="spellStart"/>
      <w:r w:rsidRPr="005D4760">
        <w:rPr>
          <w:color w:val="000000"/>
        </w:rPr>
        <w:t>kategori</w:t>
      </w:r>
      <w:proofErr w:type="spellEnd"/>
      <w:r w:rsidRPr="005D4760">
        <w:rPr>
          <w:color w:val="000000"/>
        </w:rPr>
        <w:t xml:space="preserve"> </w:t>
      </w:r>
      <w:proofErr w:type="spellStart"/>
      <w:r w:rsidRPr="005D4760">
        <w:rPr>
          <w:color w:val="000000"/>
        </w:rPr>
        <w:t>dipilih</w:t>
      </w:r>
      <w:proofErr w:type="spellEnd"/>
      <w:r w:rsidRPr="005D4760">
        <w:rPr>
          <w:color w:val="000000"/>
        </w:rPr>
        <w:t xml:space="preserve"> </w:t>
      </w:r>
      <w:proofErr w:type="spellStart"/>
      <w:r w:rsidRPr="005D4760">
        <w:rPr>
          <w:color w:val="000000"/>
        </w:rPr>
        <w:t>berdasarkan</w:t>
      </w:r>
      <w:proofErr w:type="spellEnd"/>
      <w:r w:rsidRPr="005D4760">
        <w:rPr>
          <w:color w:val="000000"/>
        </w:rPr>
        <w:t xml:space="preserve"> </w:t>
      </w:r>
      <w:proofErr w:type="spellStart"/>
      <w:r w:rsidRPr="005D4760">
        <w:rPr>
          <w:color w:val="000000"/>
        </w:rPr>
        <w:t>prestasi</w:t>
      </w:r>
      <w:proofErr w:type="spellEnd"/>
      <w:r w:rsidRPr="005D4760">
        <w:rPr>
          <w:color w:val="000000"/>
        </w:rPr>
        <w:t xml:space="preserve"> </w:t>
      </w:r>
      <w:proofErr w:type="spellStart"/>
      <w:r w:rsidRPr="005D4760">
        <w:rPr>
          <w:color w:val="000000"/>
        </w:rPr>
        <w:t>klasifikasi</w:t>
      </w:r>
      <w:proofErr w:type="spellEnd"/>
      <w:r w:rsidRPr="005D4760">
        <w:rPr>
          <w:color w:val="000000"/>
        </w:rPr>
        <w:t xml:space="preserve"> dan </w:t>
      </w:r>
      <w:proofErr w:type="spellStart"/>
      <w:r w:rsidRPr="005D4760">
        <w:rPr>
          <w:color w:val="000000"/>
        </w:rPr>
        <w:t>diagregasi</w:t>
      </w:r>
      <w:proofErr w:type="spellEnd"/>
      <w:r w:rsidRPr="005D4760">
        <w:rPr>
          <w:color w:val="000000"/>
        </w:rPr>
        <w:t xml:space="preserve"> </w:t>
      </w:r>
      <w:proofErr w:type="spellStart"/>
      <w:r w:rsidRPr="005D4760">
        <w:rPr>
          <w:color w:val="000000"/>
        </w:rPr>
        <w:t>menjadi</w:t>
      </w:r>
      <w:proofErr w:type="spellEnd"/>
      <w:r w:rsidRPr="005D4760">
        <w:rPr>
          <w:color w:val="000000"/>
        </w:rPr>
        <w:t xml:space="preserve"> </w:t>
      </w:r>
      <w:proofErr w:type="spellStart"/>
      <w:r w:rsidRPr="005D4760">
        <w:rPr>
          <w:color w:val="000000"/>
        </w:rPr>
        <w:t>siri</w:t>
      </w:r>
      <w:proofErr w:type="spellEnd"/>
      <w:r w:rsidRPr="005D4760">
        <w:rPr>
          <w:color w:val="000000"/>
        </w:rPr>
        <w:t xml:space="preserve"> </w:t>
      </w:r>
      <w:proofErr w:type="spellStart"/>
      <w:r w:rsidRPr="005D4760">
        <w:rPr>
          <w:color w:val="000000"/>
        </w:rPr>
        <w:t>bulanan</w:t>
      </w:r>
      <w:proofErr w:type="spellEnd"/>
      <w:r w:rsidRPr="005D4760">
        <w:rPr>
          <w:color w:val="000000"/>
        </w:rPr>
        <w:t xml:space="preserve">. Siri </w:t>
      </w:r>
      <w:proofErr w:type="spellStart"/>
      <w:r w:rsidRPr="005D4760">
        <w:rPr>
          <w:color w:val="000000"/>
        </w:rPr>
        <w:t>ini</w:t>
      </w:r>
      <w:proofErr w:type="spellEnd"/>
      <w:r w:rsidRPr="005D4760">
        <w:rPr>
          <w:color w:val="000000"/>
        </w:rPr>
        <w:t xml:space="preserve"> </w:t>
      </w:r>
      <w:proofErr w:type="spellStart"/>
      <w:r w:rsidRPr="005D4760">
        <w:rPr>
          <w:color w:val="000000"/>
        </w:rPr>
        <w:t>kemudian</w:t>
      </w:r>
      <w:proofErr w:type="spellEnd"/>
      <w:r w:rsidRPr="005D4760">
        <w:rPr>
          <w:color w:val="000000"/>
        </w:rPr>
        <w:t xml:space="preserve"> </w:t>
      </w:r>
      <w:proofErr w:type="spellStart"/>
      <w:r w:rsidRPr="005D4760">
        <w:rPr>
          <w:color w:val="000000"/>
        </w:rPr>
        <w:t>digabungkan</w:t>
      </w:r>
      <w:proofErr w:type="spellEnd"/>
      <w:r w:rsidRPr="005D4760">
        <w:rPr>
          <w:color w:val="000000"/>
        </w:rPr>
        <w:t xml:space="preserve"> </w:t>
      </w:r>
      <w:proofErr w:type="spellStart"/>
      <w:r w:rsidRPr="005D4760">
        <w:rPr>
          <w:color w:val="000000"/>
        </w:rPr>
        <w:t>dengan</w:t>
      </w:r>
      <w:proofErr w:type="spellEnd"/>
      <w:r w:rsidRPr="005D4760">
        <w:rPr>
          <w:color w:val="000000"/>
        </w:rPr>
        <w:t xml:space="preserve"> </w:t>
      </w:r>
      <w:proofErr w:type="spellStart"/>
      <w:r w:rsidRPr="005D4760">
        <w:rPr>
          <w:color w:val="000000"/>
        </w:rPr>
        <w:t>enam</w:t>
      </w:r>
      <w:proofErr w:type="spellEnd"/>
      <w:r w:rsidRPr="005D4760">
        <w:rPr>
          <w:color w:val="000000"/>
        </w:rPr>
        <w:t xml:space="preserve"> </w:t>
      </w:r>
      <w:proofErr w:type="spellStart"/>
      <w:r w:rsidRPr="005D4760">
        <w:rPr>
          <w:color w:val="000000"/>
        </w:rPr>
        <w:t>penunjuk</w:t>
      </w:r>
      <w:proofErr w:type="spellEnd"/>
      <w:r w:rsidRPr="005D4760">
        <w:rPr>
          <w:color w:val="000000"/>
        </w:rPr>
        <w:t xml:space="preserve"> </w:t>
      </w:r>
      <w:proofErr w:type="spellStart"/>
      <w:r w:rsidRPr="005D4760">
        <w:rPr>
          <w:color w:val="000000"/>
        </w:rPr>
        <w:t>makroekonomi</w:t>
      </w:r>
      <w:proofErr w:type="spellEnd"/>
      <w:r w:rsidRPr="005D4760">
        <w:rPr>
          <w:color w:val="000000"/>
        </w:rPr>
        <w:t xml:space="preserve"> (CPI, KDNK, </w:t>
      </w:r>
      <w:proofErr w:type="spellStart"/>
      <w:r w:rsidRPr="005D4760">
        <w:rPr>
          <w:color w:val="000000"/>
        </w:rPr>
        <w:t>indeks</w:t>
      </w:r>
      <w:proofErr w:type="spellEnd"/>
      <w:r w:rsidRPr="005D4760">
        <w:rPr>
          <w:color w:val="000000"/>
        </w:rPr>
        <w:t xml:space="preserve"> </w:t>
      </w:r>
      <w:proofErr w:type="spellStart"/>
      <w:r w:rsidRPr="005D4760">
        <w:rPr>
          <w:color w:val="000000"/>
        </w:rPr>
        <w:t>keyakinan</w:t>
      </w:r>
      <w:proofErr w:type="spellEnd"/>
      <w:r w:rsidRPr="005D4760">
        <w:rPr>
          <w:color w:val="000000"/>
        </w:rPr>
        <w:t xml:space="preserve"> </w:t>
      </w:r>
      <w:proofErr w:type="spellStart"/>
      <w:r w:rsidRPr="005D4760">
        <w:rPr>
          <w:color w:val="000000"/>
        </w:rPr>
        <w:t>pengguna</w:t>
      </w:r>
      <w:proofErr w:type="spellEnd"/>
      <w:r w:rsidRPr="005D4760">
        <w:rPr>
          <w:color w:val="000000"/>
        </w:rPr>
        <w:t xml:space="preserve">, dan lain-lain) </w:t>
      </w:r>
      <w:proofErr w:type="spellStart"/>
      <w:r w:rsidRPr="005D4760">
        <w:rPr>
          <w:color w:val="000000"/>
        </w:rPr>
        <w:t>serta</w:t>
      </w:r>
      <w:proofErr w:type="spellEnd"/>
      <w:r w:rsidRPr="005D4760">
        <w:rPr>
          <w:color w:val="000000"/>
        </w:rPr>
        <w:t xml:space="preserve"> </w:t>
      </w:r>
      <w:proofErr w:type="spellStart"/>
      <w:r w:rsidRPr="005D4760">
        <w:rPr>
          <w:color w:val="000000"/>
        </w:rPr>
        <w:t>empat</w:t>
      </w:r>
      <w:proofErr w:type="spellEnd"/>
      <w:r w:rsidRPr="005D4760">
        <w:rPr>
          <w:color w:val="000000"/>
        </w:rPr>
        <w:t xml:space="preserve"> </w:t>
      </w:r>
      <w:proofErr w:type="spellStart"/>
      <w:r w:rsidRPr="005D4760">
        <w:rPr>
          <w:color w:val="000000"/>
        </w:rPr>
        <w:t>indikator</w:t>
      </w:r>
      <w:proofErr w:type="spellEnd"/>
      <w:r w:rsidRPr="005D4760">
        <w:rPr>
          <w:color w:val="000000"/>
        </w:rPr>
        <w:t xml:space="preserve"> </w:t>
      </w:r>
      <w:proofErr w:type="spellStart"/>
      <w:r w:rsidRPr="005D4760">
        <w:rPr>
          <w:color w:val="000000"/>
        </w:rPr>
        <w:t>teknikal</w:t>
      </w:r>
      <w:proofErr w:type="spellEnd"/>
      <w:r w:rsidRPr="005D4760">
        <w:rPr>
          <w:color w:val="000000"/>
        </w:rPr>
        <w:t xml:space="preserve"> standard (</w:t>
      </w:r>
      <w:proofErr w:type="spellStart"/>
      <w:r w:rsidRPr="005D4760">
        <w:rPr>
          <w:color w:val="000000"/>
        </w:rPr>
        <w:t>pulangan</w:t>
      </w:r>
      <w:proofErr w:type="spellEnd"/>
      <w:r w:rsidRPr="005D4760">
        <w:rPr>
          <w:color w:val="000000"/>
        </w:rPr>
        <w:t xml:space="preserve"> </w:t>
      </w:r>
      <w:proofErr w:type="spellStart"/>
      <w:r w:rsidRPr="005D4760">
        <w:rPr>
          <w:color w:val="000000"/>
        </w:rPr>
        <w:t>bulanan</w:t>
      </w:r>
      <w:proofErr w:type="spellEnd"/>
      <w:r w:rsidRPr="005D4760">
        <w:rPr>
          <w:color w:val="000000"/>
        </w:rPr>
        <w:t xml:space="preserve">, </w:t>
      </w:r>
      <w:proofErr w:type="spellStart"/>
      <w:r w:rsidRPr="005D4760">
        <w:rPr>
          <w:color w:val="000000"/>
        </w:rPr>
        <w:t>volatiliti</w:t>
      </w:r>
      <w:proofErr w:type="spellEnd"/>
      <w:r w:rsidRPr="005D4760">
        <w:rPr>
          <w:color w:val="000000"/>
        </w:rPr>
        <w:t>, RSI, MACD).</w:t>
      </w:r>
    </w:p>
    <w:p w14:paraId="2DB751FC" w14:textId="77777777" w:rsidR="00D40088" w:rsidRPr="005D4760" w:rsidRDefault="00D40088" w:rsidP="00D40088">
      <w:pPr>
        <w:suppressAutoHyphens/>
        <w:spacing w:after="240"/>
        <w:ind w:firstLine="720"/>
        <w:rPr>
          <w:color w:val="000000"/>
        </w:rPr>
      </w:pPr>
      <w:proofErr w:type="spellStart"/>
      <w:r w:rsidRPr="005D4760">
        <w:rPr>
          <w:color w:val="000000"/>
        </w:rPr>
        <w:t>Ketepatan</w:t>
      </w:r>
      <w:proofErr w:type="spellEnd"/>
      <w:r w:rsidRPr="005D4760">
        <w:rPr>
          <w:color w:val="000000"/>
        </w:rPr>
        <w:t xml:space="preserve"> </w:t>
      </w:r>
      <w:proofErr w:type="spellStart"/>
      <w:r w:rsidRPr="005D4760">
        <w:rPr>
          <w:color w:val="000000"/>
        </w:rPr>
        <w:t>ramalan</w:t>
      </w:r>
      <w:proofErr w:type="spellEnd"/>
      <w:r w:rsidRPr="005D4760">
        <w:rPr>
          <w:color w:val="000000"/>
        </w:rPr>
        <w:t xml:space="preserve"> </w:t>
      </w:r>
      <w:proofErr w:type="spellStart"/>
      <w:r w:rsidRPr="005D4760">
        <w:rPr>
          <w:color w:val="000000"/>
        </w:rPr>
        <w:t>diuji</w:t>
      </w:r>
      <w:proofErr w:type="spellEnd"/>
      <w:r w:rsidRPr="005D4760">
        <w:rPr>
          <w:color w:val="000000"/>
        </w:rPr>
        <w:t xml:space="preserve"> </w:t>
      </w:r>
      <w:proofErr w:type="spellStart"/>
      <w:r w:rsidRPr="005D4760">
        <w:rPr>
          <w:color w:val="000000"/>
        </w:rPr>
        <w:t>menggunakan</w:t>
      </w:r>
      <w:proofErr w:type="spellEnd"/>
      <w:r w:rsidRPr="005D4760">
        <w:rPr>
          <w:color w:val="000000"/>
        </w:rPr>
        <w:t xml:space="preserve"> dua </w:t>
      </w:r>
      <w:proofErr w:type="spellStart"/>
      <w:r w:rsidRPr="005D4760">
        <w:rPr>
          <w:color w:val="000000"/>
        </w:rPr>
        <w:t>rangka</w:t>
      </w:r>
      <w:proofErr w:type="spellEnd"/>
      <w:r w:rsidRPr="005D4760">
        <w:rPr>
          <w:color w:val="000000"/>
        </w:rPr>
        <w:t xml:space="preserve"> </w:t>
      </w:r>
      <w:proofErr w:type="spellStart"/>
      <w:r w:rsidRPr="005D4760">
        <w:rPr>
          <w:color w:val="000000"/>
        </w:rPr>
        <w:t>kerja</w:t>
      </w:r>
      <w:proofErr w:type="spellEnd"/>
      <w:r w:rsidRPr="005D4760">
        <w:rPr>
          <w:color w:val="000000"/>
        </w:rPr>
        <w:t xml:space="preserve">: ARIMAX </w:t>
      </w:r>
      <w:proofErr w:type="spellStart"/>
      <w:r w:rsidRPr="005D4760">
        <w:rPr>
          <w:color w:val="000000"/>
        </w:rPr>
        <w:t>dengan</w:t>
      </w:r>
      <w:proofErr w:type="spellEnd"/>
      <w:r w:rsidRPr="005D4760">
        <w:rPr>
          <w:color w:val="000000"/>
        </w:rPr>
        <w:t xml:space="preserve"> </w:t>
      </w:r>
      <w:proofErr w:type="spellStart"/>
      <w:r w:rsidRPr="005D4760">
        <w:rPr>
          <w:color w:val="000000"/>
        </w:rPr>
        <w:t>pemboleh</w:t>
      </w:r>
      <w:proofErr w:type="spellEnd"/>
      <w:r w:rsidRPr="005D4760">
        <w:rPr>
          <w:color w:val="000000"/>
        </w:rPr>
        <w:t xml:space="preserve"> </w:t>
      </w:r>
      <w:proofErr w:type="spellStart"/>
      <w:r w:rsidRPr="005D4760">
        <w:rPr>
          <w:color w:val="000000"/>
        </w:rPr>
        <w:t>ubah</w:t>
      </w:r>
      <w:proofErr w:type="spellEnd"/>
      <w:r w:rsidRPr="005D4760">
        <w:rPr>
          <w:color w:val="000000"/>
        </w:rPr>
        <w:t xml:space="preserve"> </w:t>
      </w:r>
      <w:proofErr w:type="spellStart"/>
      <w:r w:rsidRPr="005D4760">
        <w:rPr>
          <w:color w:val="000000"/>
        </w:rPr>
        <w:t>eksogen</w:t>
      </w:r>
      <w:proofErr w:type="spellEnd"/>
      <w:r w:rsidRPr="005D4760">
        <w:rPr>
          <w:color w:val="000000"/>
        </w:rPr>
        <w:t xml:space="preserve">, dan </w:t>
      </w:r>
      <w:proofErr w:type="spellStart"/>
      <w:r w:rsidRPr="005D4760">
        <w:rPr>
          <w:color w:val="000000"/>
        </w:rPr>
        <w:t>rangkaian</w:t>
      </w:r>
      <w:proofErr w:type="spellEnd"/>
      <w:r w:rsidRPr="005D4760">
        <w:rPr>
          <w:color w:val="000000"/>
        </w:rPr>
        <w:t xml:space="preserve"> LSTM </w:t>
      </w:r>
      <w:proofErr w:type="spellStart"/>
      <w:r w:rsidRPr="005D4760">
        <w:rPr>
          <w:color w:val="000000"/>
        </w:rPr>
        <w:t>satu</w:t>
      </w:r>
      <w:proofErr w:type="spellEnd"/>
      <w:r w:rsidRPr="005D4760">
        <w:rPr>
          <w:color w:val="000000"/>
        </w:rPr>
        <w:t xml:space="preserve"> </w:t>
      </w:r>
      <w:proofErr w:type="spellStart"/>
      <w:r w:rsidRPr="005D4760">
        <w:rPr>
          <w:color w:val="000000"/>
        </w:rPr>
        <w:t>lapisan</w:t>
      </w:r>
      <w:proofErr w:type="spellEnd"/>
      <w:r w:rsidRPr="005D4760">
        <w:rPr>
          <w:color w:val="000000"/>
        </w:rPr>
        <w:t xml:space="preserve">. Dalam model ARIMAX, </w:t>
      </w:r>
      <w:proofErr w:type="spellStart"/>
      <w:r w:rsidRPr="005D4760">
        <w:rPr>
          <w:color w:val="000000"/>
        </w:rPr>
        <w:t>gabungan</w:t>
      </w:r>
      <w:proofErr w:type="spellEnd"/>
      <w:r w:rsidRPr="005D4760">
        <w:rPr>
          <w:color w:val="000000"/>
        </w:rPr>
        <w:t xml:space="preserve"> </w:t>
      </w:r>
      <w:proofErr w:type="spellStart"/>
      <w:r w:rsidRPr="005D4760">
        <w:rPr>
          <w:color w:val="000000"/>
        </w:rPr>
        <w:t>BoW</w:t>
      </w:r>
      <w:proofErr w:type="spellEnd"/>
      <w:r w:rsidRPr="005D4760">
        <w:rPr>
          <w:color w:val="000000"/>
        </w:rPr>
        <w:t xml:space="preserve">–Logistic Regression yang </w:t>
      </w:r>
      <w:proofErr w:type="spellStart"/>
      <w:r w:rsidRPr="005D4760">
        <w:rPr>
          <w:color w:val="000000"/>
        </w:rPr>
        <w:t>dipertingkatkan</w:t>
      </w:r>
      <w:proofErr w:type="spellEnd"/>
      <w:r w:rsidRPr="005D4760">
        <w:rPr>
          <w:color w:val="000000"/>
        </w:rPr>
        <w:t xml:space="preserve"> </w:t>
      </w:r>
      <w:proofErr w:type="spellStart"/>
      <w:r w:rsidRPr="005D4760">
        <w:rPr>
          <w:color w:val="000000"/>
        </w:rPr>
        <w:t>ciri</w:t>
      </w:r>
      <w:proofErr w:type="spellEnd"/>
      <w:r w:rsidRPr="005D4760">
        <w:rPr>
          <w:color w:val="000000"/>
        </w:rPr>
        <w:t xml:space="preserve"> </w:t>
      </w:r>
      <w:proofErr w:type="spellStart"/>
      <w:r w:rsidRPr="005D4760">
        <w:rPr>
          <w:color w:val="000000"/>
        </w:rPr>
        <w:t>dengan</w:t>
      </w:r>
      <w:proofErr w:type="spellEnd"/>
      <w:r w:rsidRPr="005D4760">
        <w:rPr>
          <w:color w:val="000000"/>
        </w:rPr>
        <w:t xml:space="preserve"> </w:t>
      </w:r>
      <w:proofErr w:type="spellStart"/>
      <w:r w:rsidRPr="005D4760">
        <w:rPr>
          <w:color w:val="000000"/>
        </w:rPr>
        <w:t>isyarat</w:t>
      </w:r>
      <w:proofErr w:type="spellEnd"/>
      <w:r w:rsidRPr="005D4760">
        <w:rPr>
          <w:color w:val="000000"/>
        </w:rPr>
        <w:t xml:space="preserve"> </w:t>
      </w:r>
      <w:proofErr w:type="spellStart"/>
      <w:r w:rsidRPr="005D4760">
        <w:rPr>
          <w:color w:val="000000"/>
        </w:rPr>
        <w:t>makro</w:t>
      </w:r>
      <w:proofErr w:type="spellEnd"/>
      <w:r w:rsidRPr="005D4760">
        <w:rPr>
          <w:color w:val="000000"/>
        </w:rPr>
        <w:t xml:space="preserve"> dan </w:t>
      </w:r>
      <w:proofErr w:type="spellStart"/>
      <w:r w:rsidRPr="005D4760">
        <w:rPr>
          <w:color w:val="000000"/>
        </w:rPr>
        <w:t>teknikal</w:t>
      </w:r>
      <w:proofErr w:type="spellEnd"/>
      <w:r w:rsidRPr="005D4760">
        <w:rPr>
          <w:color w:val="000000"/>
        </w:rPr>
        <w:t xml:space="preserve"> </w:t>
      </w:r>
      <w:proofErr w:type="spellStart"/>
      <w:r w:rsidRPr="005D4760">
        <w:rPr>
          <w:color w:val="000000"/>
        </w:rPr>
        <w:t>mencapai</w:t>
      </w:r>
      <w:proofErr w:type="spellEnd"/>
      <w:r w:rsidRPr="005D4760">
        <w:rPr>
          <w:color w:val="000000"/>
        </w:rPr>
        <w:t xml:space="preserve"> RMSE </w:t>
      </w:r>
      <w:proofErr w:type="spellStart"/>
      <w:r w:rsidRPr="005D4760">
        <w:rPr>
          <w:color w:val="000000"/>
        </w:rPr>
        <w:t>terendah</w:t>
      </w:r>
      <w:proofErr w:type="spellEnd"/>
      <w:r w:rsidRPr="005D4760">
        <w:rPr>
          <w:color w:val="000000"/>
        </w:rPr>
        <w:t xml:space="preserve"> (7.05) dan </w:t>
      </w:r>
      <m:oMath>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oMath>
      <w:r w:rsidRPr="005D4760">
        <w:rPr>
          <w:color w:val="000000"/>
        </w:rPr>
        <w:t xml:space="preserve"> tertinggi (0.95); pengecualian penunjuk makro menaikkan RMSE kepada 9.70 (</w:t>
      </w:r>
      <m:oMath>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r>
          <w:rPr>
            <w:rFonts w:ascii="Cambria Math" w:hAnsi="Cambria Math"/>
            <w:color w:val="000000"/>
          </w:rPr>
          <m:t>=0.9</m:t>
        </m:r>
      </m:oMath>
      <w:r w:rsidRPr="005D4760">
        <w:rPr>
          <w:color w:val="000000"/>
        </w:rPr>
        <w:t xml:space="preserve">), menekankan nilai tambahan makroekonomi. Dalam rangka LSTM, paip SVM-LSTM pada ciri BoW terbaik menghasilkan RMSE=8.36 dan </w:t>
      </w:r>
      <m:oMath>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2</m:t>
            </m:r>
          </m:sup>
        </m:sSup>
        <m:r>
          <w:rPr>
            <w:rFonts w:ascii="Cambria Math" w:hAnsi="Cambria Math"/>
            <w:color w:val="000000"/>
          </w:rPr>
          <m:t>=0.94</m:t>
        </m:r>
      </m:oMath>
      <w:r w:rsidRPr="005D4760">
        <w:rPr>
          <w:color w:val="000000"/>
        </w:rPr>
        <w:t xml:space="preserve"> apabila hanya data teknikal </w:t>
      </w:r>
      <w:r w:rsidRPr="005D4760">
        <w:rPr>
          <w:color w:val="000000"/>
        </w:rPr>
        <w:lastRenderedPageBreak/>
        <w:t>digunakan, manakala penambahan makro secara konsisten menurunkan prestasi dan menghasilkan ramalan yang terlalu “pejal.” Kaedah leksema mencatat RMSE=12.32 (LM) dan 15.72 (VADER), manakala terbenam transformer (RoBERTa RMSE=8.67; FinBERT/DistilBERT ≈14) kekal di bawah tahap pembelajaran mesin.</w:t>
      </w:r>
    </w:p>
    <w:p w14:paraId="6CD0E97D" w14:textId="22EEA31B" w:rsidR="00D40088" w:rsidRPr="005D4760" w:rsidRDefault="00D40088" w:rsidP="00D40088">
      <w:pPr>
        <w:suppressAutoHyphens/>
        <w:spacing w:after="240"/>
        <w:ind w:firstLine="720"/>
        <w:rPr>
          <w:color w:val="000000"/>
        </w:rPr>
      </w:pPr>
      <w:r w:rsidRPr="005D4760">
        <w:rPr>
          <w:color w:val="000000"/>
        </w:rPr>
        <w:t xml:space="preserve">Hasil </w:t>
      </w:r>
      <w:proofErr w:type="spellStart"/>
      <w:r w:rsidRPr="005D4760">
        <w:rPr>
          <w:color w:val="000000"/>
        </w:rPr>
        <w:t>ini</w:t>
      </w:r>
      <w:proofErr w:type="spellEnd"/>
      <w:r w:rsidRPr="005D4760">
        <w:rPr>
          <w:color w:val="000000"/>
        </w:rPr>
        <w:t xml:space="preserve"> </w:t>
      </w:r>
      <w:proofErr w:type="spellStart"/>
      <w:r w:rsidRPr="005D4760">
        <w:rPr>
          <w:color w:val="000000"/>
        </w:rPr>
        <w:t>menunjukkan</w:t>
      </w:r>
      <w:proofErr w:type="spellEnd"/>
      <w:r w:rsidRPr="005D4760">
        <w:rPr>
          <w:color w:val="000000"/>
        </w:rPr>
        <w:t xml:space="preserve"> </w:t>
      </w:r>
      <w:proofErr w:type="spellStart"/>
      <w:r w:rsidRPr="005D4760">
        <w:rPr>
          <w:color w:val="000000"/>
        </w:rPr>
        <w:t>bahawa</w:t>
      </w:r>
      <w:proofErr w:type="spellEnd"/>
      <w:r w:rsidRPr="005D4760">
        <w:rPr>
          <w:color w:val="000000"/>
        </w:rPr>
        <w:t xml:space="preserve">, </w:t>
      </w:r>
      <w:proofErr w:type="spellStart"/>
      <w:r w:rsidRPr="005D4760">
        <w:rPr>
          <w:color w:val="000000"/>
        </w:rPr>
        <w:t>untuk</w:t>
      </w:r>
      <w:proofErr w:type="spellEnd"/>
      <w:r w:rsidRPr="005D4760">
        <w:rPr>
          <w:color w:val="000000"/>
        </w:rPr>
        <w:t xml:space="preserve"> </w:t>
      </w:r>
      <w:proofErr w:type="spellStart"/>
      <w:r w:rsidRPr="005D4760">
        <w:rPr>
          <w:color w:val="000000"/>
        </w:rPr>
        <w:t>ramalan</w:t>
      </w:r>
      <w:proofErr w:type="spellEnd"/>
      <w:r w:rsidRPr="005D4760">
        <w:rPr>
          <w:color w:val="000000"/>
        </w:rPr>
        <w:t xml:space="preserve"> </w:t>
      </w:r>
      <w:proofErr w:type="spellStart"/>
      <w:r w:rsidRPr="005D4760">
        <w:rPr>
          <w:color w:val="000000"/>
        </w:rPr>
        <w:t>bulanan</w:t>
      </w:r>
      <w:proofErr w:type="spellEnd"/>
      <w:r w:rsidRPr="005D4760">
        <w:rPr>
          <w:color w:val="000000"/>
        </w:rPr>
        <w:t xml:space="preserve"> TSLA, </w:t>
      </w:r>
      <w:proofErr w:type="spellStart"/>
      <w:r w:rsidRPr="005D4760">
        <w:rPr>
          <w:color w:val="000000"/>
        </w:rPr>
        <w:t>ciri</w:t>
      </w:r>
      <w:proofErr w:type="spellEnd"/>
      <w:r w:rsidRPr="005D4760">
        <w:rPr>
          <w:color w:val="000000"/>
        </w:rPr>
        <w:t xml:space="preserve"> </w:t>
      </w:r>
      <w:proofErr w:type="spellStart"/>
      <w:r w:rsidRPr="005D4760">
        <w:rPr>
          <w:color w:val="000000"/>
        </w:rPr>
        <w:t>sentimen</w:t>
      </w:r>
      <w:proofErr w:type="spellEnd"/>
      <w:r w:rsidRPr="005D4760">
        <w:rPr>
          <w:color w:val="000000"/>
        </w:rPr>
        <w:t xml:space="preserve"> </w:t>
      </w:r>
      <w:proofErr w:type="spellStart"/>
      <w:r w:rsidRPr="005D4760">
        <w:rPr>
          <w:color w:val="000000"/>
        </w:rPr>
        <w:t>berasaskan</w:t>
      </w:r>
      <w:proofErr w:type="spellEnd"/>
      <w:r w:rsidRPr="005D4760">
        <w:rPr>
          <w:color w:val="000000"/>
        </w:rPr>
        <w:t xml:space="preserve"> </w:t>
      </w:r>
      <w:proofErr w:type="spellStart"/>
      <w:r w:rsidRPr="005D4760">
        <w:rPr>
          <w:color w:val="000000"/>
        </w:rPr>
        <w:t>pembelajaran</w:t>
      </w:r>
      <w:proofErr w:type="spellEnd"/>
      <w:r w:rsidRPr="005D4760">
        <w:rPr>
          <w:color w:val="000000"/>
        </w:rPr>
        <w:t xml:space="preserve"> </w:t>
      </w:r>
      <w:proofErr w:type="spellStart"/>
      <w:r w:rsidRPr="005D4760">
        <w:rPr>
          <w:color w:val="000000"/>
        </w:rPr>
        <w:t>mesin</w:t>
      </w:r>
      <w:proofErr w:type="spellEnd"/>
      <w:r w:rsidRPr="005D4760">
        <w:rPr>
          <w:color w:val="000000"/>
        </w:rPr>
        <w:t xml:space="preserve"> yang </w:t>
      </w:r>
      <w:proofErr w:type="spellStart"/>
      <w:r w:rsidRPr="005D4760">
        <w:rPr>
          <w:color w:val="000000"/>
        </w:rPr>
        <w:t>digabungkan</w:t>
      </w:r>
      <w:proofErr w:type="spellEnd"/>
      <w:r w:rsidRPr="005D4760">
        <w:rPr>
          <w:color w:val="000000"/>
        </w:rPr>
        <w:t xml:space="preserve"> </w:t>
      </w:r>
      <w:proofErr w:type="spellStart"/>
      <w:r w:rsidRPr="005D4760">
        <w:rPr>
          <w:color w:val="000000"/>
        </w:rPr>
        <w:t>dalam</w:t>
      </w:r>
      <w:proofErr w:type="spellEnd"/>
      <w:r w:rsidRPr="005D4760">
        <w:rPr>
          <w:color w:val="000000"/>
        </w:rPr>
        <w:t xml:space="preserve"> </w:t>
      </w:r>
      <w:proofErr w:type="spellStart"/>
      <w:r w:rsidRPr="005D4760">
        <w:rPr>
          <w:color w:val="000000"/>
        </w:rPr>
        <w:t>kerangka</w:t>
      </w:r>
      <w:proofErr w:type="spellEnd"/>
      <w:r w:rsidRPr="005D4760">
        <w:rPr>
          <w:color w:val="000000"/>
        </w:rPr>
        <w:t xml:space="preserve"> ARIMAX </w:t>
      </w:r>
      <w:proofErr w:type="spellStart"/>
      <w:r w:rsidRPr="005D4760">
        <w:rPr>
          <w:color w:val="000000"/>
        </w:rPr>
        <w:t>menawarkan</w:t>
      </w:r>
      <w:proofErr w:type="spellEnd"/>
      <w:r w:rsidRPr="005D4760">
        <w:rPr>
          <w:color w:val="000000"/>
        </w:rPr>
        <w:t xml:space="preserve"> </w:t>
      </w:r>
      <w:proofErr w:type="spellStart"/>
      <w:r w:rsidRPr="005D4760">
        <w:rPr>
          <w:color w:val="000000"/>
        </w:rPr>
        <w:t>kompromi</w:t>
      </w:r>
      <w:proofErr w:type="spellEnd"/>
      <w:r w:rsidRPr="005D4760">
        <w:rPr>
          <w:color w:val="000000"/>
        </w:rPr>
        <w:t xml:space="preserve"> </w:t>
      </w:r>
      <w:proofErr w:type="spellStart"/>
      <w:r w:rsidRPr="005D4760">
        <w:rPr>
          <w:color w:val="000000"/>
        </w:rPr>
        <w:t>terbaik</w:t>
      </w:r>
      <w:proofErr w:type="spellEnd"/>
      <w:r w:rsidRPr="005D4760">
        <w:rPr>
          <w:color w:val="000000"/>
        </w:rPr>
        <w:t xml:space="preserve"> </w:t>
      </w:r>
      <w:proofErr w:type="spellStart"/>
      <w:r w:rsidRPr="005D4760">
        <w:rPr>
          <w:color w:val="000000"/>
        </w:rPr>
        <w:t>antara</w:t>
      </w:r>
      <w:proofErr w:type="spellEnd"/>
      <w:r w:rsidRPr="005D4760">
        <w:rPr>
          <w:color w:val="000000"/>
        </w:rPr>
        <w:t xml:space="preserve"> </w:t>
      </w:r>
      <w:proofErr w:type="spellStart"/>
      <w:r w:rsidRPr="005D4760">
        <w:rPr>
          <w:color w:val="000000"/>
        </w:rPr>
        <w:t>ketepatan</w:t>
      </w:r>
      <w:proofErr w:type="spellEnd"/>
      <w:r w:rsidRPr="005D4760">
        <w:rPr>
          <w:color w:val="000000"/>
        </w:rPr>
        <w:t xml:space="preserve"> dan </w:t>
      </w:r>
      <w:proofErr w:type="spellStart"/>
      <w:r w:rsidRPr="005D4760">
        <w:rPr>
          <w:color w:val="000000"/>
        </w:rPr>
        <w:t>kecekapan</w:t>
      </w:r>
      <w:proofErr w:type="spellEnd"/>
      <w:r w:rsidRPr="005D4760">
        <w:rPr>
          <w:color w:val="000000"/>
        </w:rPr>
        <w:t xml:space="preserve"> </w:t>
      </w:r>
      <w:proofErr w:type="spellStart"/>
      <w:r w:rsidRPr="005D4760">
        <w:rPr>
          <w:color w:val="000000"/>
        </w:rPr>
        <w:t>pengiraan</w:t>
      </w:r>
      <w:proofErr w:type="spellEnd"/>
      <w:r w:rsidRPr="005D4760">
        <w:rPr>
          <w:color w:val="000000"/>
        </w:rPr>
        <w:t xml:space="preserve">. </w:t>
      </w:r>
      <w:proofErr w:type="spellStart"/>
      <w:r w:rsidRPr="005D4760">
        <w:rPr>
          <w:color w:val="000000"/>
        </w:rPr>
        <w:t>Sebaliknya</w:t>
      </w:r>
      <w:proofErr w:type="spellEnd"/>
      <w:r w:rsidRPr="005D4760">
        <w:rPr>
          <w:color w:val="000000"/>
        </w:rPr>
        <w:t xml:space="preserve">, </w:t>
      </w:r>
      <w:proofErr w:type="spellStart"/>
      <w:r w:rsidRPr="005D4760">
        <w:rPr>
          <w:color w:val="000000"/>
        </w:rPr>
        <w:t>rangkaian</w:t>
      </w:r>
      <w:proofErr w:type="spellEnd"/>
      <w:r w:rsidRPr="005D4760">
        <w:rPr>
          <w:color w:val="000000"/>
        </w:rPr>
        <w:t xml:space="preserve"> </w:t>
      </w:r>
      <w:proofErr w:type="spellStart"/>
      <w:r w:rsidRPr="005D4760">
        <w:rPr>
          <w:color w:val="000000"/>
        </w:rPr>
        <w:t>pembelajaran</w:t>
      </w:r>
      <w:proofErr w:type="spellEnd"/>
      <w:r w:rsidRPr="005D4760">
        <w:rPr>
          <w:color w:val="000000"/>
        </w:rPr>
        <w:t xml:space="preserve"> </w:t>
      </w:r>
      <w:proofErr w:type="spellStart"/>
      <w:r w:rsidRPr="005D4760">
        <w:rPr>
          <w:color w:val="000000"/>
        </w:rPr>
        <w:t>mendalam</w:t>
      </w:r>
      <w:proofErr w:type="spellEnd"/>
      <w:r w:rsidRPr="005D4760">
        <w:rPr>
          <w:color w:val="000000"/>
        </w:rPr>
        <w:t xml:space="preserve"> </w:t>
      </w:r>
      <w:proofErr w:type="spellStart"/>
      <w:r w:rsidRPr="005D4760">
        <w:rPr>
          <w:color w:val="000000"/>
        </w:rPr>
        <w:t>memerlukan</w:t>
      </w:r>
      <w:proofErr w:type="spellEnd"/>
      <w:r w:rsidRPr="005D4760">
        <w:rPr>
          <w:color w:val="000000"/>
        </w:rPr>
        <w:t xml:space="preserve"> </w:t>
      </w:r>
      <w:proofErr w:type="spellStart"/>
      <w:r w:rsidRPr="005D4760">
        <w:rPr>
          <w:color w:val="000000"/>
        </w:rPr>
        <w:t>sumber</w:t>
      </w:r>
      <w:proofErr w:type="spellEnd"/>
      <w:r w:rsidRPr="005D4760">
        <w:rPr>
          <w:color w:val="000000"/>
        </w:rPr>
        <w:t xml:space="preserve"> GPU yang </w:t>
      </w:r>
      <w:proofErr w:type="spellStart"/>
      <w:r w:rsidRPr="005D4760">
        <w:rPr>
          <w:color w:val="000000"/>
        </w:rPr>
        <w:t>besar</w:t>
      </w:r>
      <w:proofErr w:type="spellEnd"/>
      <w:r w:rsidRPr="005D4760">
        <w:rPr>
          <w:color w:val="000000"/>
        </w:rPr>
        <w:t xml:space="preserve"> </w:t>
      </w:r>
      <w:proofErr w:type="spellStart"/>
      <w:r w:rsidRPr="005D4760">
        <w:rPr>
          <w:color w:val="000000"/>
        </w:rPr>
        <w:t>namun</w:t>
      </w:r>
      <w:proofErr w:type="spellEnd"/>
      <w:r w:rsidRPr="005D4760">
        <w:rPr>
          <w:color w:val="000000"/>
        </w:rPr>
        <w:t xml:space="preserve"> </w:t>
      </w:r>
      <w:proofErr w:type="spellStart"/>
      <w:r w:rsidRPr="005D4760">
        <w:rPr>
          <w:color w:val="000000"/>
        </w:rPr>
        <w:t>memberikan</w:t>
      </w:r>
      <w:proofErr w:type="spellEnd"/>
      <w:r w:rsidRPr="005D4760">
        <w:rPr>
          <w:color w:val="000000"/>
        </w:rPr>
        <w:t xml:space="preserve"> </w:t>
      </w:r>
      <w:proofErr w:type="spellStart"/>
      <w:r w:rsidRPr="005D4760">
        <w:rPr>
          <w:color w:val="000000"/>
        </w:rPr>
        <w:t>kelebihan</w:t>
      </w:r>
      <w:proofErr w:type="spellEnd"/>
      <w:r w:rsidRPr="005D4760">
        <w:rPr>
          <w:color w:val="000000"/>
        </w:rPr>
        <w:t xml:space="preserve"> </w:t>
      </w:r>
      <w:proofErr w:type="spellStart"/>
      <w:r w:rsidRPr="005D4760">
        <w:rPr>
          <w:color w:val="000000"/>
        </w:rPr>
        <w:t>terhad</w:t>
      </w:r>
      <w:proofErr w:type="spellEnd"/>
      <w:r w:rsidRPr="005D4760">
        <w:rPr>
          <w:color w:val="000000"/>
        </w:rPr>
        <w:t xml:space="preserve">. Kajian </w:t>
      </w:r>
      <w:proofErr w:type="spellStart"/>
      <w:r w:rsidRPr="005D4760">
        <w:rPr>
          <w:color w:val="000000"/>
        </w:rPr>
        <w:t>ini</w:t>
      </w:r>
      <w:proofErr w:type="spellEnd"/>
      <w:r w:rsidRPr="005D4760">
        <w:rPr>
          <w:color w:val="000000"/>
        </w:rPr>
        <w:t xml:space="preserve"> </w:t>
      </w:r>
      <w:proofErr w:type="spellStart"/>
      <w:r w:rsidRPr="005D4760">
        <w:rPr>
          <w:color w:val="000000"/>
        </w:rPr>
        <w:t>menyediakan</w:t>
      </w:r>
      <w:proofErr w:type="spellEnd"/>
      <w:r w:rsidRPr="005D4760">
        <w:rPr>
          <w:color w:val="000000"/>
        </w:rPr>
        <w:t xml:space="preserve"> </w:t>
      </w:r>
      <w:proofErr w:type="spellStart"/>
      <w:r w:rsidRPr="005D4760">
        <w:rPr>
          <w:color w:val="000000"/>
        </w:rPr>
        <w:t>panduan</w:t>
      </w:r>
      <w:proofErr w:type="spellEnd"/>
      <w:r w:rsidRPr="005D4760">
        <w:rPr>
          <w:color w:val="000000"/>
        </w:rPr>
        <w:t xml:space="preserve"> </w:t>
      </w:r>
      <w:proofErr w:type="spellStart"/>
      <w:r w:rsidRPr="005D4760">
        <w:rPr>
          <w:color w:val="000000"/>
        </w:rPr>
        <w:t>praktikal</w:t>
      </w:r>
      <w:proofErr w:type="spellEnd"/>
      <w:r w:rsidRPr="005D4760">
        <w:rPr>
          <w:color w:val="000000"/>
        </w:rPr>
        <w:t xml:space="preserve"> </w:t>
      </w:r>
      <w:proofErr w:type="spellStart"/>
      <w:r w:rsidRPr="005D4760">
        <w:rPr>
          <w:color w:val="000000"/>
        </w:rPr>
        <w:t>bagi</w:t>
      </w:r>
      <w:proofErr w:type="spellEnd"/>
      <w:r w:rsidRPr="005D4760">
        <w:rPr>
          <w:color w:val="000000"/>
        </w:rPr>
        <w:t xml:space="preserve"> </w:t>
      </w:r>
      <w:proofErr w:type="spellStart"/>
      <w:r w:rsidRPr="005D4760">
        <w:rPr>
          <w:color w:val="000000"/>
        </w:rPr>
        <w:t>pelabur</w:t>
      </w:r>
      <w:proofErr w:type="spellEnd"/>
      <w:r w:rsidRPr="005D4760">
        <w:rPr>
          <w:color w:val="000000"/>
        </w:rPr>
        <w:t xml:space="preserve"> </w:t>
      </w:r>
      <w:proofErr w:type="spellStart"/>
      <w:r w:rsidRPr="005D4760">
        <w:rPr>
          <w:color w:val="000000"/>
        </w:rPr>
        <w:t>kuantitatif</w:t>
      </w:r>
      <w:proofErr w:type="spellEnd"/>
      <w:r w:rsidRPr="005D4760">
        <w:rPr>
          <w:color w:val="000000"/>
        </w:rPr>
        <w:t xml:space="preserve"> dan </w:t>
      </w:r>
      <w:proofErr w:type="spellStart"/>
      <w:r w:rsidRPr="005D4760">
        <w:rPr>
          <w:color w:val="000000"/>
        </w:rPr>
        <w:t>pembangun</w:t>
      </w:r>
      <w:proofErr w:type="spellEnd"/>
      <w:r w:rsidRPr="005D4760">
        <w:rPr>
          <w:color w:val="000000"/>
        </w:rPr>
        <w:t xml:space="preserve"> </w:t>
      </w:r>
      <w:proofErr w:type="spellStart"/>
      <w:r w:rsidR="00C63DCC">
        <w:rPr>
          <w:color w:val="000000"/>
        </w:rPr>
        <w:t>teknologi</w:t>
      </w:r>
      <w:proofErr w:type="spellEnd"/>
      <w:r w:rsidR="00C63DCC">
        <w:rPr>
          <w:color w:val="000000"/>
        </w:rPr>
        <w:t xml:space="preserve"> </w:t>
      </w:r>
      <w:proofErr w:type="spellStart"/>
      <w:r w:rsidR="00C63DCC">
        <w:rPr>
          <w:color w:val="000000"/>
        </w:rPr>
        <w:t>kewangan</w:t>
      </w:r>
      <w:proofErr w:type="spellEnd"/>
      <w:r w:rsidR="00C63DCC">
        <w:rPr>
          <w:color w:val="000000"/>
        </w:rPr>
        <w:t xml:space="preserve"> (fintech)</w:t>
      </w:r>
      <w:r w:rsidRPr="005D4760">
        <w:rPr>
          <w:color w:val="000000"/>
        </w:rPr>
        <w:t xml:space="preserve"> </w:t>
      </w:r>
      <w:proofErr w:type="spellStart"/>
      <w:r w:rsidRPr="005D4760">
        <w:rPr>
          <w:color w:val="000000"/>
        </w:rPr>
        <w:t>dalam</w:t>
      </w:r>
      <w:proofErr w:type="spellEnd"/>
      <w:r w:rsidRPr="005D4760">
        <w:rPr>
          <w:color w:val="000000"/>
        </w:rPr>
        <w:t xml:space="preserve"> </w:t>
      </w:r>
      <w:proofErr w:type="spellStart"/>
      <w:r w:rsidRPr="005D4760">
        <w:rPr>
          <w:color w:val="000000"/>
        </w:rPr>
        <w:t>memilih</w:t>
      </w:r>
      <w:proofErr w:type="spellEnd"/>
      <w:r w:rsidRPr="005D4760">
        <w:rPr>
          <w:color w:val="000000"/>
        </w:rPr>
        <w:t xml:space="preserve"> dan </w:t>
      </w:r>
      <w:proofErr w:type="spellStart"/>
      <w:r w:rsidRPr="005D4760">
        <w:rPr>
          <w:color w:val="000000"/>
        </w:rPr>
        <w:t>melaksanakan</w:t>
      </w:r>
      <w:proofErr w:type="spellEnd"/>
      <w:r w:rsidRPr="005D4760">
        <w:rPr>
          <w:color w:val="000000"/>
        </w:rPr>
        <w:t xml:space="preserve"> model </w:t>
      </w:r>
      <w:proofErr w:type="spellStart"/>
      <w:r w:rsidRPr="005D4760">
        <w:rPr>
          <w:color w:val="000000"/>
        </w:rPr>
        <w:t>ramalan</w:t>
      </w:r>
      <w:proofErr w:type="spellEnd"/>
      <w:r w:rsidRPr="005D4760">
        <w:rPr>
          <w:color w:val="000000"/>
        </w:rPr>
        <w:t xml:space="preserve"> </w:t>
      </w:r>
      <w:proofErr w:type="spellStart"/>
      <w:r w:rsidRPr="005D4760">
        <w:rPr>
          <w:color w:val="000000"/>
        </w:rPr>
        <w:t>berasaskan</w:t>
      </w:r>
      <w:proofErr w:type="spellEnd"/>
      <w:r w:rsidRPr="005D4760">
        <w:rPr>
          <w:color w:val="000000"/>
        </w:rPr>
        <w:t xml:space="preserve"> </w:t>
      </w:r>
      <w:proofErr w:type="spellStart"/>
      <w:r w:rsidRPr="005D4760">
        <w:rPr>
          <w:color w:val="000000"/>
        </w:rPr>
        <w:t>sentimen</w:t>
      </w:r>
      <w:proofErr w:type="spellEnd"/>
      <w:r w:rsidRPr="005D4760">
        <w:rPr>
          <w:color w:val="000000"/>
        </w:rPr>
        <w:t xml:space="preserve"> di </w:t>
      </w:r>
      <w:proofErr w:type="spellStart"/>
      <w:r w:rsidRPr="005D4760">
        <w:rPr>
          <w:color w:val="000000"/>
        </w:rPr>
        <w:t>bawah</w:t>
      </w:r>
      <w:proofErr w:type="spellEnd"/>
      <w:r w:rsidRPr="005D4760">
        <w:rPr>
          <w:color w:val="000000"/>
        </w:rPr>
        <w:t xml:space="preserve"> </w:t>
      </w:r>
      <w:proofErr w:type="spellStart"/>
      <w:r w:rsidRPr="005D4760">
        <w:rPr>
          <w:color w:val="000000"/>
        </w:rPr>
        <w:t>kekangan</w:t>
      </w:r>
      <w:proofErr w:type="spellEnd"/>
      <w:r w:rsidRPr="005D4760">
        <w:rPr>
          <w:color w:val="000000"/>
        </w:rPr>
        <w:t xml:space="preserve"> </w:t>
      </w:r>
      <w:proofErr w:type="spellStart"/>
      <w:r w:rsidRPr="005D4760">
        <w:rPr>
          <w:color w:val="000000"/>
        </w:rPr>
        <w:t>sebenar</w:t>
      </w:r>
      <w:proofErr w:type="spellEnd"/>
      <w:r w:rsidRPr="005D4760">
        <w:rPr>
          <w:color w:val="000000"/>
        </w:rPr>
        <w:t>.</w:t>
      </w:r>
    </w:p>
    <w:p w14:paraId="3B26D91A" w14:textId="259A626A" w:rsidR="00B03E6A" w:rsidRDefault="00B03E6A">
      <w:pPr>
        <w:pBdr>
          <w:top w:val="nil"/>
          <w:left w:val="nil"/>
          <w:bottom w:val="nil"/>
          <w:right w:val="nil"/>
          <w:between w:val="nil"/>
        </w:pBdr>
        <w:spacing w:after="240" w:line="240" w:lineRule="auto"/>
        <w:ind w:firstLine="720"/>
        <w:rPr>
          <w:color w:val="000000"/>
        </w:rPr>
      </w:pPr>
    </w:p>
    <w:p w14:paraId="5C637F3A" w14:textId="77777777" w:rsidR="00B03E6A" w:rsidRDefault="00B03E6A">
      <w:pPr>
        <w:pBdr>
          <w:top w:val="nil"/>
          <w:left w:val="nil"/>
          <w:bottom w:val="nil"/>
          <w:right w:val="nil"/>
          <w:between w:val="nil"/>
        </w:pBdr>
        <w:spacing w:after="240" w:line="240" w:lineRule="auto"/>
        <w:ind w:firstLine="720"/>
        <w:rPr>
          <w:color w:val="000000"/>
        </w:rPr>
      </w:pPr>
    </w:p>
    <w:p w14:paraId="7014CA88" w14:textId="77777777" w:rsidR="00B03E6A" w:rsidRDefault="00B03E6A">
      <w:pPr>
        <w:pBdr>
          <w:top w:val="nil"/>
          <w:left w:val="nil"/>
          <w:bottom w:val="nil"/>
          <w:right w:val="nil"/>
          <w:between w:val="nil"/>
        </w:pBdr>
        <w:spacing w:after="240" w:line="240" w:lineRule="auto"/>
        <w:rPr>
          <w:color w:val="000000"/>
        </w:rPr>
        <w:sectPr w:rsidR="00B03E6A" w:rsidSect="00B722B2">
          <w:pgSz w:w="11907" w:h="16840"/>
          <w:pgMar w:top="1418" w:right="1843" w:bottom="1418" w:left="1843" w:header="709" w:footer="709" w:gutter="0"/>
          <w:pgNumType w:fmt="lowerRoman"/>
          <w:cols w:space="720"/>
        </w:sectPr>
      </w:pPr>
    </w:p>
    <w:p w14:paraId="68AAA3E9" w14:textId="35D6789C" w:rsidR="00B03E6A" w:rsidRDefault="00665D41" w:rsidP="008721D5">
      <w:pPr>
        <w:pStyle w:val="TITLEROMANPAGESFTKKI"/>
      </w:pPr>
      <w:bookmarkStart w:id="9" w:name="_Toc201411350"/>
      <w:r>
        <w:lastRenderedPageBreak/>
        <w:t>TABLE OF CONTENTS</w:t>
      </w:r>
      <w:bookmarkEnd w:id="9"/>
    </w:p>
    <w:sdt>
      <w:sdtPr>
        <w:rPr>
          <w:rFonts w:eastAsia="Times New Roman"/>
          <w:b/>
          <w:bCs w:val="0"/>
          <w:noProof w:val="0"/>
        </w:rPr>
        <w:id w:val="1554582680"/>
        <w:docPartObj>
          <w:docPartGallery w:val="Table of Contents"/>
          <w:docPartUnique/>
        </w:docPartObj>
      </w:sdtPr>
      <w:sdtEndPr>
        <w:rPr>
          <w:rFonts w:eastAsiaTheme="minorEastAsia"/>
          <w:b w:val="0"/>
        </w:rPr>
      </w:sdtEndPr>
      <w:sdtContent>
        <w:p w14:paraId="3350692B" w14:textId="43E2797D" w:rsidR="003F6D63" w:rsidRPr="008A5CAF" w:rsidRDefault="00665D41" w:rsidP="00C63DCC">
          <w:pPr>
            <w:pStyle w:val="TOC1"/>
            <w:rPr>
              <w:rFonts w:asciiTheme="minorHAnsi" w:eastAsiaTheme="minorEastAsia" w:hAnsiTheme="minorHAnsi" w:cstheme="minorBidi"/>
              <w:b/>
              <w:bCs w:val="0"/>
              <w:kern w:val="2"/>
              <w:lang w:eastAsia="zh-CN"/>
              <w14:ligatures w14:val="standardContextual"/>
            </w:rPr>
          </w:pPr>
          <w:r>
            <w:rPr>
              <w:b/>
            </w:rPr>
            <w:fldChar w:fldCharType="begin"/>
          </w:r>
          <w:r>
            <w:instrText xml:space="preserve"> TOC \h \u \z </w:instrText>
          </w:r>
          <w:r>
            <w:rPr>
              <w:b/>
            </w:rPr>
            <w:fldChar w:fldCharType="separate"/>
          </w:r>
          <w:hyperlink w:anchor="_Toc201411344" w:history="1">
            <w:r w:rsidR="003F6D63" w:rsidRPr="008A5CAF">
              <w:rPr>
                <w:rStyle w:val="Hyperlink"/>
                <w:b/>
                <w:bCs w:val="0"/>
              </w:rPr>
              <w:t>STATISTICAL AND DEEP LEARNING MODELS FOR SENTIMENT-BASED MARKET PRICE FORECASTING</w:t>
            </w:r>
            <w:r w:rsidR="003F6D63" w:rsidRPr="008A5CAF">
              <w:rPr>
                <w:b/>
                <w:bCs w:val="0"/>
                <w:webHidden/>
              </w:rPr>
              <w:tab/>
            </w:r>
            <w:r w:rsidR="003F6D63" w:rsidRPr="008A5CAF">
              <w:rPr>
                <w:b/>
                <w:bCs w:val="0"/>
                <w:webHidden/>
              </w:rPr>
              <w:fldChar w:fldCharType="begin"/>
            </w:r>
            <w:r w:rsidR="003F6D63" w:rsidRPr="008A5CAF">
              <w:rPr>
                <w:b/>
                <w:bCs w:val="0"/>
                <w:webHidden/>
              </w:rPr>
              <w:instrText xml:space="preserve"> PAGEREF _Toc201411344 \h </w:instrText>
            </w:r>
            <w:r w:rsidR="003F6D63" w:rsidRPr="008A5CAF">
              <w:rPr>
                <w:b/>
                <w:bCs w:val="0"/>
                <w:webHidden/>
              </w:rPr>
            </w:r>
            <w:r w:rsidR="003F6D63" w:rsidRPr="008A5CAF">
              <w:rPr>
                <w:b/>
                <w:bCs w:val="0"/>
                <w:webHidden/>
              </w:rPr>
              <w:fldChar w:fldCharType="separate"/>
            </w:r>
            <w:r w:rsidR="00F52D58" w:rsidRPr="008A5CAF">
              <w:rPr>
                <w:b/>
                <w:bCs w:val="0"/>
                <w:webHidden/>
              </w:rPr>
              <w:t>i</w:t>
            </w:r>
            <w:r w:rsidR="003F6D63" w:rsidRPr="008A5CAF">
              <w:rPr>
                <w:b/>
                <w:bCs w:val="0"/>
                <w:webHidden/>
              </w:rPr>
              <w:fldChar w:fldCharType="end"/>
            </w:r>
          </w:hyperlink>
        </w:p>
        <w:p w14:paraId="2EDF57F6" w14:textId="74169292" w:rsidR="003F6D63" w:rsidRPr="008A5CAF" w:rsidRDefault="003F6D63" w:rsidP="00C63DCC">
          <w:pPr>
            <w:pStyle w:val="TOC1"/>
            <w:rPr>
              <w:rFonts w:asciiTheme="minorHAnsi" w:eastAsiaTheme="minorEastAsia" w:hAnsiTheme="minorHAnsi" w:cstheme="minorBidi"/>
              <w:b/>
              <w:bCs w:val="0"/>
              <w:kern w:val="2"/>
              <w:lang w:eastAsia="zh-CN"/>
              <w14:ligatures w14:val="standardContextual"/>
            </w:rPr>
          </w:pPr>
          <w:hyperlink w:anchor="_Toc201411345" w:history="1">
            <w:r w:rsidRPr="008A5CAF">
              <w:rPr>
                <w:rStyle w:val="Hyperlink"/>
                <w:b/>
                <w:bCs w:val="0"/>
              </w:rPr>
              <w:t>DISSERTATION CONFIRMATION AND APPROVAL</w:t>
            </w:r>
            <w:r w:rsidRPr="008A5CAF">
              <w:rPr>
                <w:b/>
                <w:bCs w:val="0"/>
                <w:webHidden/>
              </w:rPr>
              <w:tab/>
            </w:r>
            <w:r w:rsidRPr="008A5CAF">
              <w:rPr>
                <w:b/>
                <w:bCs w:val="0"/>
                <w:webHidden/>
              </w:rPr>
              <w:fldChar w:fldCharType="begin"/>
            </w:r>
            <w:r w:rsidRPr="008A5CAF">
              <w:rPr>
                <w:b/>
                <w:bCs w:val="0"/>
                <w:webHidden/>
              </w:rPr>
              <w:instrText xml:space="preserve"> PAGEREF _Toc201411345 \h </w:instrText>
            </w:r>
            <w:r w:rsidRPr="008A5CAF">
              <w:rPr>
                <w:b/>
                <w:bCs w:val="0"/>
                <w:webHidden/>
              </w:rPr>
            </w:r>
            <w:r w:rsidRPr="008A5CAF">
              <w:rPr>
                <w:b/>
                <w:bCs w:val="0"/>
                <w:webHidden/>
              </w:rPr>
              <w:fldChar w:fldCharType="separate"/>
            </w:r>
            <w:r w:rsidR="00F52D58" w:rsidRPr="008A5CAF">
              <w:rPr>
                <w:b/>
                <w:bCs w:val="0"/>
                <w:webHidden/>
              </w:rPr>
              <w:t>i</w:t>
            </w:r>
            <w:r w:rsidRPr="008A5CAF">
              <w:rPr>
                <w:b/>
                <w:bCs w:val="0"/>
                <w:webHidden/>
              </w:rPr>
              <w:fldChar w:fldCharType="end"/>
            </w:r>
          </w:hyperlink>
        </w:p>
        <w:p w14:paraId="493E3AD4" w14:textId="3564186C" w:rsidR="003F6D63" w:rsidRPr="008A5CAF" w:rsidRDefault="003F6D63" w:rsidP="00C63DCC">
          <w:pPr>
            <w:pStyle w:val="TOC1"/>
            <w:rPr>
              <w:rFonts w:asciiTheme="minorHAnsi" w:eastAsiaTheme="minorEastAsia" w:hAnsiTheme="minorHAnsi" w:cstheme="minorBidi"/>
              <w:b/>
              <w:bCs w:val="0"/>
              <w:kern w:val="2"/>
              <w:lang w:eastAsia="zh-CN"/>
              <w14:ligatures w14:val="standardContextual"/>
            </w:rPr>
          </w:pPr>
          <w:hyperlink w:anchor="_Toc201411346" w:history="1">
            <w:r w:rsidRPr="008A5CAF">
              <w:rPr>
                <w:rStyle w:val="Hyperlink"/>
                <w:b/>
                <w:bCs w:val="0"/>
              </w:rPr>
              <w:t>DECLARATION</w:t>
            </w:r>
            <w:r w:rsidRPr="008A5CAF">
              <w:rPr>
                <w:b/>
                <w:bCs w:val="0"/>
                <w:webHidden/>
              </w:rPr>
              <w:tab/>
            </w:r>
            <w:r w:rsidRPr="008A5CAF">
              <w:rPr>
                <w:b/>
                <w:bCs w:val="0"/>
                <w:webHidden/>
              </w:rPr>
              <w:fldChar w:fldCharType="begin"/>
            </w:r>
            <w:r w:rsidRPr="008A5CAF">
              <w:rPr>
                <w:b/>
                <w:bCs w:val="0"/>
                <w:webHidden/>
              </w:rPr>
              <w:instrText xml:space="preserve"> PAGEREF _Toc201411346 \h </w:instrText>
            </w:r>
            <w:r w:rsidRPr="008A5CAF">
              <w:rPr>
                <w:b/>
                <w:bCs w:val="0"/>
                <w:webHidden/>
              </w:rPr>
            </w:r>
            <w:r w:rsidRPr="008A5CAF">
              <w:rPr>
                <w:b/>
                <w:bCs w:val="0"/>
                <w:webHidden/>
              </w:rPr>
              <w:fldChar w:fldCharType="separate"/>
            </w:r>
            <w:r w:rsidR="00F52D58" w:rsidRPr="008A5CAF">
              <w:rPr>
                <w:b/>
                <w:bCs w:val="0"/>
                <w:webHidden/>
              </w:rPr>
              <w:t>ii</w:t>
            </w:r>
            <w:r w:rsidRPr="008A5CAF">
              <w:rPr>
                <w:b/>
                <w:bCs w:val="0"/>
                <w:webHidden/>
              </w:rPr>
              <w:fldChar w:fldCharType="end"/>
            </w:r>
          </w:hyperlink>
        </w:p>
        <w:p w14:paraId="7363B546" w14:textId="7FEF2C91" w:rsidR="003F6D63" w:rsidRPr="008A5CAF" w:rsidRDefault="003F6D63" w:rsidP="00C63DCC">
          <w:pPr>
            <w:pStyle w:val="TOC1"/>
            <w:rPr>
              <w:rFonts w:asciiTheme="minorHAnsi" w:eastAsiaTheme="minorEastAsia" w:hAnsiTheme="minorHAnsi" w:cstheme="minorBidi"/>
              <w:b/>
              <w:bCs w:val="0"/>
              <w:kern w:val="2"/>
              <w:lang w:eastAsia="zh-CN"/>
              <w14:ligatures w14:val="standardContextual"/>
            </w:rPr>
          </w:pPr>
          <w:hyperlink w:anchor="_Toc201411347" w:history="1">
            <w:r w:rsidRPr="008A5CAF">
              <w:rPr>
                <w:rStyle w:val="Hyperlink"/>
                <w:b/>
                <w:bCs w:val="0"/>
              </w:rPr>
              <w:t>ACKNOWLEDGEMENTS</w:t>
            </w:r>
            <w:r w:rsidRPr="008A5CAF">
              <w:rPr>
                <w:b/>
                <w:bCs w:val="0"/>
                <w:webHidden/>
              </w:rPr>
              <w:tab/>
            </w:r>
            <w:r w:rsidRPr="008A5CAF">
              <w:rPr>
                <w:b/>
                <w:bCs w:val="0"/>
                <w:webHidden/>
              </w:rPr>
              <w:fldChar w:fldCharType="begin"/>
            </w:r>
            <w:r w:rsidRPr="008A5CAF">
              <w:rPr>
                <w:b/>
                <w:bCs w:val="0"/>
                <w:webHidden/>
              </w:rPr>
              <w:instrText xml:space="preserve"> PAGEREF _Toc201411347 \h </w:instrText>
            </w:r>
            <w:r w:rsidRPr="008A5CAF">
              <w:rPr>
                <w:b/>
                <w:bCs w:val="0"/>
                <w:webHidden/>
              </w:rPr>
            </w:r>
            <w:r w:rsidRPr="008A5CAF">
              <w:rPr>
                <w:b/>
                <w:bCs w:val="0"/>
                <w:webHidden/>
              </w:rPr>
              <w:fldChar w:fldCharType="separate"/>
            </w:r>
            <w:r w:rsidR="00F52D58" w:rsidRPr="008A5CAF">
              <w:rPr>
                <w:b/>
                <w:bCs w:val="0"/>
                <w:webHidden/>
              </w:rPr>
              <w:t>iii</w:t>
            </w:r>
            <w:r w:rsidRPr="008A5CAF">
              <w:rPr>
                <w:b/>
                <w:bCs w:val="0"/>
                <w:webHidden/>
              </w:rPr>
              <w:fldChar w:fldCharType="end"/>
            </w:r>
          </w:hyperlink>
        </w:p>
        <w:p w14:paraId="532E2B99" w14:textId="63AADF53" w:rsidR="003F6D63" w:rsidRPr="008A5CAF" w:rsidRDefault="003F6D63" w:rsidP="00C63DCC">
          <w:pPr>
            <w:pStyle w:val="TOC1"/>
            <w:rPr>
              <w:rFonts w:asciiTheme="minorHAnsi" w:eastAsiaTheme="minorEastAsia" w:hAnsiTheme="minorHAnsi" w:cstheme="minorBidi"/>
              <w:b/>
              <w:bCs w:val="0"/>
              <w:kern w:val="2"/>
              <w:lang w:eastAsia="zh-CN"/>
              <w14:ligatures w14:val="standardContextual"/>
            </w:rPr>
          </w:pPr>
          <w:hyperlink w:anchor="_Toc201411348" w:history="1">
            <w:r w:rsidRPr="008A5CAF">
              <w:rPr>
                <w:rStyle w:val="Hyperlink"/>
                <w:b/>
                <w:bCs w:val="0"/>
              </w:rPr>
              <w:t>ABSTRACT</w:t>
            </w:r>
            <w:r w:rsidRPr="008A5CAF">
              <w:rPr>
                <w:b/>
                <w:bCs w:val="0"/>
                <w:webHidden/>
              </w:rPr>
              <w:tab/>
            </w:r>
            <w:r w:rsidRPr="008A5CAF">
              <w:rPr>
                <w:b/>
                <w:bCs w:val="0"/>
                <w:webHidden/>
              </w:rPr>
              <w:fldChar w:fldCharType="begin"/>
            </w:r>
            <w:r w:rsidRPr="008A5CAF">
              <w:rPr>
                <w:b/>
                <w:bCs w:val="0"/>
                <w:webHidden/>
              </w:rPr>
              <w:instrText xml:space="preserve"> PAGEREF _Toc201411348 \h </w:instrText>
            </w:r>
            <w:r w:rsidRPr="008A5CAF">
              <w:rPr>
                <w:b/>
                <w:bCs w:val="0"/>
                <w:webHidden/>
              </w:rPr>
            </w:r>
            <w:r w:rsidRPr="008A5CAF">
              <w:rPr>
                <w:b/>
                <w:bCs w:val="0"/>
                <w:webHidden/>
              </w:rPr>
              <w:fldChar w:fldCharType="separate"/>
            </w:r>
            <w:r w:rsidR="00F52D58" w:rsidRPr="008A5CAF">
              <w:rPr>
                <w:b/>
                <w:bCs w:val="0"/>
                <w:webHidden/>
              </w:rPr>
              <w:t>iv</w:t>
            </w:r>
            <w:r w:rsidRPr="008A5CAF">
              <w:rPr>
                <w:b/>
                <w:bCs w:val="0"/>
                <w:webHidden/>
              </w:rPr>
              <w:fldChar w:fldCharType="end"/>
            </w:r>
          </w:hyperlink>
        </w:p>
        <w:p w14:paraId="2D4B7F73" w14:textId="1A389523" w:rsidR="003F6D63" w:rsidRPr="008A5CAF" w:rsidRDefault="003F6D63" w:rsidP="00C63DCC">
          <w:pPr>
            <w:pStyle w:val="TOC1"/>
            <w:rPr>
              <w:rFonts w:asciiTheme="minorHAnsi" w:eastAsiaTheme="minorEastAsia" w:hAnsiTheme="minorHAnsi" w:cstheme="minorBidi"/>
              <w:b/>
              <w:bCs w:val="0"/>
              <w:kern w:val="2"/>
              <w:lang w:eastAsia="zh-CN"/>
              <w14:ligatures w14:val="standardContextual"/>
            </w:rPr>
          </w:pPr>
          <w:hyperlink w:anchor="_Toc201411349" w:history="1">
            <w:r w:rsidRPr="008A5CAF">
              <w:rPr>
                <w:rStyle w:val="Hyperlink"/>
                <w:b/>
                <w:bCs w:val="0"/>
              </w:rPr>
              <w:t>ABSTRAK</w:t>
            </w:r>
            <w:r w:rsidRPr="008A5CAF">
              <w:rPr>
                <w:b/>
                <w:bCs w:val="0"/>
                <w:webHidden/>
              </w:rPr>
              <w:tab/>
            </w:r>
            <w:r w:rsidRPr="008A5CAF">
              <w:rPr>
                <w:b/>
                <w:bCs w:val="0"/>
                <w:webHidden/>
              </w:rPr>
              <w:fldChar w:fldCharType="begin"/>
            </w:r>
            <w:r w:rsidRPr="008A5CAF">
              <w:rPr>
                <w:b/>
                <w:bCs w:val="0"/>
                <w:webHidden/>
              </w:rPr>
              <w:instrText xml:space="preserve"> PAGEREF _Toc201411349 \h </w:instrText>
            </w:r>
            <w:r w:rsidRPr="008A5CAF">
              <w:rPr>
                <w:b/>
                <w:bCs w:val="0"/>
                <w:webHidden/>
              </w:rPr>
            </w:r>
            <w:r w:rsidRPr="008A5CAF">
              <w:rPr>
                <w:b/>
                <w:bCs w:val="0"/>
                <w:webHidden/>
              </w:rPr>
              <w:fldChar w:fldCharType="separate"/>
            </w:r>
            <w:r w:rsidR="00F52D58" w:rsidRPr="008A5CAF">
              <w:rPr>
                <w:b/>
                <w:bCs w:val="0"/>
                <w:webHidden/>
              </w:rPr>
              <w:t>vi</w:t>
            </w:r>
            <w:r w:rsidRPr="008A5CAF">
              <w:rPr>
                <w:b/>
                <w:bCs w:val="0"/>
                <w:webHidden/>
              </w:rPr>
              <w:fldChar w:fldCharType="end"/>
            </w:r>
          </w:hyperlink>
        </w:p>
        <w:p w14:paraId="446523B6" w14:textId="36C87CB8" w:rsidR="003F6D63" w:rsidRPr="008A5CAF" w:rsidRDefault="003F6D63" w:rsidP="00C63DCC">
          <w:pPr>
            <w:pStyle w:val="TOC1"/>
            <w:rPr>
              <w:rFonts w:asciiTheme="minorHAnsi" w:eastAsiaTheme="minorEastAsia" w:hAnsiTheme="minorHAnsi" w:cstheme="minorBidi"/>
              <w:b/>
              <w:bCs w:val="0"/>
              <w:kern w:val="2"/>
              <w:lang w:eastAsia="zh-CN"/>
              <w14:ligatures w14:val="standardContextual"/>
            </w:rPr>
          </w:pPr>
          <w:hyperlink w:anchor="_Toc201411350" w:history="1">
            <w:r w:rsidRPr="008A5CAF">
              <w:rPr>
                <w:rStyle w:val="Hyperlink"/>
                <w:b/>
                <w:bCs w:val="0"/>
              </w:rPr>
              <w:t>TABLE OF CONTENTS</w:t>
            </w:r>
            <w:r w:rsidRPr="008A5CAF">
              <w:rPr>
                <w:b/>
                <w:bCs w:val="0"/>
                <w:webHidden/>
              </w:rPr>
              <w:tab/>
            </w:r>
            <w:r w:rsidRPr="008A5CAF">
              <w:rPr>
                <w:b/>
                <w:bCs w:val="0"/>
                <w:webHidden/>
              </w:rPr>
              <w:fldChar w:fldCharType="begin"/>
            </w:r>
            <w:r w:rsidRPr="008A5CAF">
              <w:rPr>
                <w:b/>
                <w:bCs w:val="0"/>
                <w:webHidden/>
              </w:rPr>
              <w:instrText xml:space="preserve"> PAGEREF _Toc201411350 \h </w:instrText>
            </w:r>
            <w:r w:rsidRPr="008A5CAF">
              <w:rPr>
                <w:b/>
                <w:bCs w:val="0"/>
                <w:webHidden/>
              </w:rPr>
            </w:r>
            <w:r w:rsidRPr="008A5CAF">
              <w:rPr>
                <w:b/>
                <w:bCs w:val="0"/>
                <w:webHidden/>
              </w:rPr>
              <w:fldChar w:fldCharType="separate"/>
            </w:r>
            <w:r w:rsidR="00F52D58" w:rsidRPr="008A5CAF">
              <w:rPr>
                <w:b/>
                <w:bCs w:val="0"/>
                <w:webHidden/>
              </w:rPr>
              <w:t>viii</w:t>
            </w:r>
            <w:r w:rsidRPr="008A5CAF">
              <w:rPr>
                <w:b/>
                <w:bCs w:val="0"/>
                <w:webHidden/>
              </w:rPr>
              <w:fldChar w:fldCharType="end"/>
            </w:r>
          </w:hyperlink>
        </w:p>
        <w:p w14:paraId="7717DB26" w14:textId="1EAE4F05" w:rsidR="003F6D63" w:rsidRPr="008A5CAF" w:rsidRDefault="003F6D63" w:rsidP="00C63DCC">
          <w:pPr>
            <w:pStyle w:val="TOC1"/>
            <w:rPr>
              <w:rFonts w:asciiTheme="minorHAnsi" w:eastAsiaTheme="minorEastAsia" w:hAnsiTheme="minorHAnsi" w:cstheme="minorBidi"/>
              <w:b/>
              <w:bCs w:val="0"/>
              <w:kern w:val="2"/>
              <w:lang w:eastAsia="zh-CN"/>
              <w14:ligatures w14:val="standardContextual"/>
            </w:rPr>
          </w:pPr>
          <w:hyperlink w:anchor="_Toc201411351" w:history="1">
            <w:r w:rsidRPr="008A5CAF">
              <w:rPr>
                <w:rStyle w:val="Hyperlink"/>
                <w:b/>
                <w:bCs w:val="0"/>
              </w:rPr>
              <w:t>LIST OF TABLES</w:t>
            </w:r>
            <w:r w:rsidRPr="008A5CAF">
              <w:rPr>
                <w:b/>
                <w:bCs w:val="0"/>
                <w:webHidden/>
              </w:rPr>
              <w:tab/>
            </w:r>
            <w:r w:rsidRPr="008A5CAF">
              <w:rPr>
                <w:b/>
                <w:bCs w:val="0"/>
                <w:webHidden/>
              </w:rPr>
              <w:fldChar w:fldCharType="begin"/>
            </w:r>
            <w:r w:rsidRPr="008A5CAF">
              <w:rPr>
                <w:b/>
                <w:bCs w:val="0"/>
                <w:webHidden/>
              </w:rPr>
              <w:instrText xml:space="preserve"> PAGEREF _Toc201411351 \h </w:instrText>
            </w:r>
            <w:r w:rsidRPr="008A5CAF">
              <w:rPr>
                <w:b/>
                <w:bCs w:val="0"/>
                <w:webHidden/>
              </w:rPr>
            </w:r>
            <w:r w:rsidRPr="008A5CAF">
              <w:rPr>
                <w:b/>
                <w:bCs w:val="0"/>
                <w:webHidden/>
              </w:rPr>
              <w:fldChar w:fldCharType="separate"/>
            </w:r>
            <w:r w:rsidR="00F52D58" w:rsidRPr="008A5CAF">
              <w:rPr>
                <w:b/>
                <w:bCs w:val="0"/>
                <w:webHidden/>
              </w:rPr>
              <w:t>xiv</w:t>
            </w:r>
            <w:r w:rsidRPr="008A5CAF">
              <w:rPr>
                <w:b/>
                <w:bCs w:val="0"/>
                <w:webHidden/>
              </w:rPr>
              <w:fldChar w:fldCharType="end"/>
            </w:r>
          </w:hyperlink>
        </w:p>
        <w:p w14:paraId="693F3F6E" w14:textId="250114C3" w:rsidR="003F6D63" w:rsidRPr="008A5CAF" w:rsidRDefault="003F6D63" w:rsidP="00C63DCC">
          <w:pPr>
            <w:pStyle w:val="TOC1"/>
            <w:rPr>
              <w:rFonts w:asciiTheme="minorHAnsi" w:eastAsiaTheme="minorEastAsia" w:hAnsiTheme="minorHAnsi" w:cstheme="minorBidi"/>
              <w:b/>
              <w:bCs w:val="0"/>
              <w:kern w:val="2"/>
              <w:lang w:eastAsia="zh-CN"/>
              <w14:ligatures w14:val="standardContextual"/>
            </w:rPr>
          </w:pPr>
          <w:hyperlink w:anchor="_Toc201411352" w:history="1">
            <w:r w:rsidRPr="008A5CAF">
              <w:rPr>
                <w:rStyle w:val="Hyperlink"/>
                <w:b/>
                <w:bCs w:val="0"/>
              </w:rPr>
              <w:t>LIST OF FIGURES</w:t>
            </w:r>
            <w:r w:rsidRPr="008A5CAF">
              <w:rPr>
                <w:b/>
                <w:bCs w:val="0"/>
                <w:webHidden/>
              </w:rPr>
              <w:tab/>
            </w:r>
            <w:r w:rsidRPr="008A5CAF">
              <w:rPr>
                <w:b/>
                <w:bCs w:val="0"/>
                <w:webHidden/>
              </w:rPr>
              <w:fldChar w:fldCharType="begin"/>
            </w:r>
            <w:r w:rsidRPr="008A5CAF">
              <w:rPr>
                <w:b/>
                <w:bCs w:val="0"/>
                <w:webHidden/>
              </w:rPr>
              <w:instrText xml:space="preserve"> PAGEREF _Toc201411352 \h </w:instrText>
            </w:r>
            <w:r w:rsidRPr="008A5CAF">
              <w:rPr>
                <w:b/>
                <w:bCs w:val="0"/>
                <w:webHidden/>
              </w:rPr>
            </w:r>
            <w:r w:rsidRPr="008A5CAF">
              <w:rPr>
                <w:b/>
                <w:bCs w:val="0"/>
                <w:webHidden/>
              </w:rPr>
              <w:fldChar w:fldCharType="separate"/>
            </w:r>
            <w:r w:rsidR="00F52D58" w:rsidRPr="008A5CAF">
              <w:rPr>
                <w:b/>
                <w:bCs w:val="0"/>
                <w:webHidden/>
              </w:rPr>
              <w:t>xvi</w:t>
            </w:r>
            <w:r w:rsidRPr="008A5CAF">
              <w:rPr>
                <w:b/>
                <w:bCs w:val="0"/>
                <w:webHidden/>
              </w:rPr>
              <w:fldChar w:fldCharType="end"/>
            </w:r>
          </w:hyperlink>
        </w:p>
        <w:p w14:paraId="3A715E44" w14:textId="363D51B8" w:rsidR="003F6D63" w:rsidRPr="008A5CAF" w:rsidRDefault="003F6D63" w:rsidP="00C63DCC">
          <w:pPr>
            <w:pStyle w:val="TOC1"/>
            <w:rPr>
              <w:rFonts w:asciiTheme="minorHAnsi" w:eastAsiaTheme="minorEastAsia" w:hAnsiTheme="minorHAnsi" w:cstheme="minorBidi"/>
              <w:b/>
              <w:bCs w:val="0"/>
              <w:kern w:val="2"/>
              <w:lang w:eastAsia="zh-CN"/>
              <w14:ligatures w14:val="standardContextual"/>
            </w:rPr>
          </w:pPr>
          <w:hyperlink w:anchor="_Toc201411353" w:history="1">
            <w:r w:rsidRPr="008A5CAF">
              <w:rPr>
                <w:rStyle w:val="Hyperlink"/>
                <w:b/>
                <w:bCs w:val="0"/>
              </w:rPr>
              <w:t>LIST OF ABBREVIATIONS</w:t>
            </w:r>
            <w:r w:rsidRPr="008A5CAF">
              <w:rPr>
                <w:b/>
                <w:bCs w:val="0"/>
                <w:webHidden/>
              </w:rPr>
              <w:tab/>
            </w:r>
            <w:r w:rsidRPr="008A5CAF">
              <w:rPr>
                <w:b/>
                <w:bCs w:val="0"/>
                <w:webHidden/>
              </w:rPr>
              <w:fldChar w:fldCharType="begin"/>
            </w:r>
            <w:r w:rsidRPr="008A5CAF">
              <w:rPr>
                <w:b/>
                <w:bCs w:val="0"/>
                <w:webHidden/>
              </w:rPr>
              <w:instrText xml:space="preserve"> PAGEREF _Toc201411353 \h </w:instrText>
            </w:r>
            <w:r w:rsidRPr="008A5CAF">
              <w:rPr>
                <w:b/>
                <w:bCs w:val="0"/>
                <w:webHidden/>
              </w:rPr>
            </w:r>
            <w:r w:rsidRPr="008A5CAF">
              <w:rPr>
                <w:b/>
                <w:bCs w:val="0"/>
                <w:webHidden/>
              </w:rPr>
              <w:fldChar w:fldCharType="separate"/>
            </w:r>
            <w:r w:rsidR="00F52D58" w:rsidRPr="008A5CAF">
              <w:rPr>
                <w:b/>
                <w:bCs w:val="0"/>
                <w:webHidden/>
              </w:rPr>
              <w:t>xx</w:t>
            </w:r>
            <w:r w:rsidRPr="008A5CAF">
              <w:rPr>
                <w:b/>
                <w:bCs w:val="0"/>
                <w:webHidden/>
              </w:rPr>
              <w:fldChar w:fldCharType="end"/>
            </w:r>
          </w:hyperlink>
        </w:p>
        <w:p w14:paraId="2A3A217C" w14:textId="06344F90" w:rsidR="003F6D63" w:rsidRPr="008A5CAF" w:rsidRDefault="003F6D63" w:rsidP="00C63DCC">
          <w:pPr>
            <w:pStyle w:val="TOC1"/>
            <w:rPr>
              <w:rFonts w:asciiTheme="minorHAnsi" w:eastAsiaTheme="minorEastAsia" w:hAnsiTheme="minorHAnsi" w:cstheme="minorBidi"/>
              <w:b/>
              <w:bCs w:val="0"/>
              <w:kern w:val="2"/>
              <w:lang w:eastAsia="zh-CN"/>
              <w14:ligatures w14:val="standardContextual"/>
            </w:rPr>
          </w:pPr>
          <w:hyperlink w:anchor="_Toc201411354" w:history="1">
            <w:r w:rsidRPr="008A5CAF">
              <w:rPr>
                <w:rStyle w:val="Hyperlink"/>
                <w:b/>
                <w:bCs w:val="0"/>
              </w:rPr>
              <w:t>LIST OF APPENDICES</w:t>
            </w:r>
            <w:r w:rsidRPr="008A5CAF">
              <w:rPr>
                <w:b/>
                <w:bCs w:val="0"/>
                <w:webHidden/>
              </w:rPr>
              <w:tab/>
            </w:r>
            <w:r w:rsidRPr="008A5CAF">
              <w:rPr>
                <w:b/>
                <w:bCs w:val="0"/>
                <w:webHidden/>
              </w:rPr>
              <w:fldChar w:fldCharType="begin"/>
            </w:r>
            <w:r w:rsidRPr="008A5CAF">
              <w:rPr>
                <w:b/>
                <w:bCs w:val="0"/>
                <w:webHidden/>
              </w:rPr>
              <w:instrText xml:space="preserve"> PAGEREF _Toc201411354 \h </w:instrText>
            </w:r>
            <w:r w:rsidRPr="008A5CAF">
              <w:rPr>
                <w:b/>
                <w:bCs w:val="0"/>
                <w:webHidden/>
              </w:rPr>
            </w:r>
            <w:r w:rsidRPr="008A5CAF">
              <w:rPr>
                <w:b/>
                <w:bCs w:val="0"/>
                <w:webHidden/>
              </w:rPr>
              <w:fldChar w:fldCharType="separate"/>
            </w:r>
            <w:r w:rsidR="00F52D58" w:rsidRPr="008A5CAF">
              <w:rPr>
                <w:b/>
                <w:bCs w:val="0"/>
                <w:webHidden/>
              </w:rPr>
              <w:t>xxiv</w:t>
            </w:r>
            <w:r w:rsidRPr="008A5CAF">
              <w:rPr>
                <w:b/>
                <w:bCs w:val="0"/>
                <w:webHidden/>
              </w:rPr>
              <w:fldChar w:fldCharType="end"/>
            </w:r>
          </w:hyperlink>
        </w:p>
        <w:p w14:paraId="1323502A" w14:textId="7ADA2D86"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355" w:history="1">
            <w:r w:rsidRPr="00260767">
              <w:rPr>
                <w:rStyle w:val="Hyperlink"/>
              </w:rPr>
              <w:t>CHAPTER 1</w:t>
            </w:r>
            <w:r w:rsidR="00C63DCC">
              <w:rPr>
                <w:rFonts w:asciiTheme="minorHAnsi" w:eastAsiaTheme="minorEastAsia" w:hAnsiTheme="minorHAnsi" w:cstheme="minorBidi"/>
                <w:b/>
                <w:kern w:val="2"/>
                <w:lang w:eastAsia="zh-CN"/>
                <w14:ligatures w14:val="standardContextual"/>
              </w:rPr>
              <w:t xml:space="preserve"> </w:t>
            </w:r>
            <w:r w:rsidRPr="00260767">
              <w:rPr>
                <w:rStyle w:val="Hyperlink"/>
              </w:rPr>
              <w:t>INTRODUCTION</w:t>
            </w:r>
            <w:r>
              <w:rPr>
                <w:webHidden/>
              </w:rPr>
              <w:tab/>
            </w:r>
            <w:r>
              <w:rPr>
                <w:webHidden/>
              </w:rPr>
              <w:fldChar w:fldCharType="begin"/>
            </w:r>
            <w:r>
              <w:rPr>
                <w:webHidden/>
              </w:rPr>
              <w:instrText xml:space="preserve"> PAGEREF _Toc201411355 \h </w:instrText>
            </w:r>
            <w:r>
              <w:rPr>
                <w:webHidden/>
              </w:rPr>
            </w:r>
            <w:r>
              <w:rPr>
                <w:webHidden/>
              </w:rPr>
              <w:fldChar w:fldCharType="separate"/>
            </w:r>
            <w:r w:rsidR="00F52D58">
              <w:rPr>
                <w:webHidden/>
              </w:rPr>
              <w:t>1</w:t>
            </w:r>
            <w:r>
              <w:rPr>
                <w:webHidden/>
              </w:rPr>
              <w:fldChar w:fldCharType="end"/>
            </w:r>
          </w:hyperlink>
        </w:p>
        <w:p w14:paraId="4CC724FD" w14:textId="19BC84F7" w:rsidR="003F6D63" w:rsidRDefault="003F6D63">
          <w:pPr>
            <w:pStyle w:val="TOC2"/>
            <w:spacing w:after="240"/>
            <w:rPr>
              <w:rFonts w:asciiTheme="minorHAnsi" w:hAnsiTheme="minorHAnsi" w:cstheme="minorBidi"/>
              <w:noProof/>
              <w:kern w:val="2"/>
              <w:lang w:eastAsia="zh-CN"/>
              <w14:ligatures w14:val="standardContextual"/>
            </w:rPr>
          </w:pPr>
          <w:hyperlink w:anchor="_Toc201411356" w:history="1">
            <w:r w:rsidRPr="00260767">
              <w:rPr>
                <w:rStyle w:val="Hyperlink"/>
                <w:rFonts w:eastAsiaTheme="majorEastAsia"/>
                <w:noProof/>
              </w:rPr>
              <w:t>1.1</w:t>
            </w:r>
            <w:r>
              <w:rPr>
                <w:rFonts w:asciiTheme="minorHAnsi" w:hAnsiTheme="minorHAnsi" w:cstheme="minorBidi"/>
                <w:noProof/>
                <w:kern w:val="2"/>
                <w:lang w:eastAsia="zh-CN"/>
                <w14:ligatures w14:val="standardContextual"/>
              </w:rPr>
              <w:tab/>
            </w:r>
            <w:r w:rsidRPr="00260767">
              <w:rPr>
                <w:rStyle w:val="Hyperlink"/>
                <w:rFonts w:eastAsiaTheme="majorEastAsia"/>
                <w:noProof/>
              </w:rPr>
              <w:t>Introduction</w:t>
            </w:r>
            <w:r>
              <w:rPr>
                <w:noProof/>
                <w:webHidden/>
              </w:rPr>
              <w:tab/>
            </w:r>
            <w:r>
              <w:rPr>
                <w:noProof/>
                <w:webHidden/>
              </w:rPr>
              <w:fldChar w:fldCharType="begin"/>
            </w:r>
            <w:r>
              <w:rPr>
                <w:noProof/>
                <w:webHidden/>
              </w:rPr>
              <w:instrText xml:space="preserve"> PAGEREF _Toc201411356 \h </w:instrText>
            </w:r>
            <w:r>
              <w:rPr>
                <w:noProof/>
                <w:webHidden/>
              </w:rPr>
            </w:r>
            <w:r>
              <w:rPr>
                <w:noProof/>
                <w:webHidden/>
              </w:rPr>
              <w:fldChar w:fldCharType="separate"/>
            </w:r>
            <w:r w:rsidR="00F52D58">
              <w:rPr>
                <w:noProof/>
                <w:webHidden/>
              </w:rPr>
              <w:t>1</w:t>
            </w:r>
            <w:r>
              <w:rPr>
                <w:noProof/>
                <w:webHidden/>
              </w:rPr>
              <w:fldChar w:fldCharType="end"/>
            </w:r>
          </w:hyperlink>
        </w:p>
        <w:p w14:paraId="0EE2CD90" w14:textId="178B5ACA" w:rsidR="003F6D63" w:rsidRDefault="003F6D63">
          <w:pPr>
            <w:pStyle w:val="TOC2"/>
            <w:spacing w:after="240"/>
            <w:rPr>
              <w:rFonts w:asciiTheme="minorHAnsi" w:hAnsiTheme="minorHAnsi" w:cstheme="minorBidi"/>
              <w:noProof/>
              <w:kern w:val="2"/>
              <w:lang w:eastAsia="zh-CN"/>
              <w14:ligatures w14:val="standardContextual"/>
            </w:rPr>
          </w:pPr>
          <w:hyperlink w:anchor="_Toc201411357" w:history="1">
            <w:r w:rsidRPr="00260767">
              <w:rPr>
                <w:rStyle w:val="Hyperlink"/>
                <w:rFonts w:eastAsiaTheme="majorEastAsia"/>
                <w:noProof/>
              </w:rPr>
              <w:t>1.2</w:t>
            </w:r>
            <w:r>
              <w:rPr>
                <w:rFonts w:asciiTheme="minorHAnsi" w:hAnsiTheme="minorHAnsi" w:cstheme="minorBidi"/>
                <w:noProof/>
                <w:kern w:val="2"/>
                <w:lang w:eastAsia="zh-CN"/>
                <w14:ligatures w14:val="standardContextual"/>
              </w:rPr>
              <w:tab/>
            </w:r>
            <w:r w:rsidRPr="00260767">
              <w:rPr>
                <w:rStyle w:val="Hyperlink"/>
                <w:rFonts w:eastAsiaTheme="majorEastAsia"/>
                <w:noProof/>
              </w:rPr>
              <w:t>Research Background</w:t>
            </w:r>
            <w:r>
              <w:rPr>
                <w:noProof/>
                <w:webHidden/>
              </w:rPr>
              <w:tab/>
            </w:r>
            <w:r>
              <w:rPr>
                <w:noProof/>
                <w:webHidden/>
              </w:rPr>
              <w:fldChar w:fldCharType="begin"/>
            </w:r>
            <w:r>
              <w:rPr>
                <w:noProof/>
                <w:webHidden/>
              </w:rPr>
              <w:instrText xml:space="preserve"> PAGEREF _Toc201411357 \h </w:instrText>
            </w:r>
            <w:r>
              <w:rPr>
                <w:noProof/>
                <w:webHidden/>
              </w:rPr>
            </w:r>
            <w:r>
              <w:rPr>
                <w:noProof/>
                <w:webHidden/>
              </w:rPr>
              <w:fldChar w:fldCharType="separate"/>
            </w:r>
            <w:r w:rsidR="00F52D58">
              <w:rPr>
                <w:noProof/>
                <w:webHidden/>
              </w:rPr>
              <w:t>2</w:t>
            </w:r>
            <w:r>
              <w:rPr>
                <w:noProof/>
                <w:webHidden/>
              </w:rPr>
              <w:fldChar w:fldCharType="end"/>
            </w:r>
          </w:hyperlink>
        </w:p>
        <w:p w14:paraId="2DF4C403" w14:textId="1453F399" w:rsidR="003F6D63" w:rsidRDefault="003F6D63">
          <w:pPr>
            <w:pStyle w:val="TOC2"/>
            <w:spacing w:after="240"/>
            <w:rPr>
              <w:rFonts w:asciiTheme="minorHAnsi" w:hAnsiTheme="minorHAnsi" w:cstheme="minorBidi"/>
              <w:noProof/>
              <w:kern w:val="2"/>
              <w:lang w:eastAsia="zh-CN"/>
              <w14:ligatures w14:val="standardContextual"/>
            </w:rPr>
          </w:pPr>
          <w:hyperlink w:anchor="_Toc201411358" w:history="1">
            <w:r w:rsidRPr="00260767">
              <w:rPr>
                <w:rStyle w:val="Hyperlink"/>
                <w:rFonts w:eastAsiaTheme="majorEastAsia"/>
                <w:noProof/>
              </w:rPr>
              <w:t>1.3</w:t>
            </w:r>
            <w:r>
              <w:rPr>
                <w:rFonts w:asciiTheme="minorHAnsi" w:hAnsiTheme="minorHAnsi" w:cstheme="minorBidi"/>
                <w:noProof/>
                <w:kern w:val="2"/>
                <w:lang w:eastAsia="zh-CN"/>
                <w14:ligatures w14:val="standardContextual"/>
              </w:rPr>
              <w:tab/>
            </w:r>
            <w:r w:rsidRPr="00260767">
              <w:rPr>
                <w:rStyle w:val="Hyperlink"/>
                <w:rFonts w:eastAsiaTheme="majorEastAsia"/>
                <w:noProof/>
              </w:rPr>
              <w:t>Problem Statement</w:t>
            </w:r>
            <w:r>
              <w:rPr>
                <w:noProof/>
                <w:webHidden/>
              </w:rPr>
              <w:tab/>
            </w:r>
            <w:r>
              <w:rPr>
                <w:noProof/>
                <w:webHidden/>
              </w:rPr>
              <w:fldChar w:fldCharType="begin"/>
            </w:r>
            <w:r>
              <w:rPr>
                <w:noProof/>
                <w:webHidden/>
              </w:rPr>
              <w:instrText xml:space="preserve"> PAGEREF _Toc201411358 \h </w:instrText>
            </w:r>
            <w:r>
              <w:rPr>
                <w:noProof/>
                <w:webHidden/>
              </w:rPr>
            </w:r>
            <w:r>
              <w:rPr>
                <w:noProof/>
                <w:webHidden/>
              </w:rPr>
              <w:fldChar w:fldCharType="separate"/>
            </w:r>
            <w:r w:rsidR="00F52D58">
              <w:rPr>
                <w:noProof/>
                <w:webHidden/>
              </w:rPr>
              <w:t>4</w:t>
            </w:r>
            <w:r>
              <w:rPr>
                <w:noProof/>
                <w:webHidden/>
              </w:rPr>
              <w:fldChar w:fldCharType="end"/>
            </w:r>
          </w:hyperlink>
        </w:p>
        <w:p w14:paraId="2210717F" w14:textId="2DB2B05B" w:rsidR="003F6D63" w:rsidRDefault="003F6D63">
          <w:pPr>
            <w:pStyle w:val="TOC2"/>
            <w:spacing w:after="240"/>
            <w:rPr>
              <w:rFonts w:asciiTheme="minorHAnsi" w:hAnsiTheme="minorHAnsi" w:cstheme="minorBidi"/>
              <w:noProof/>
              <w:kern w:val="2"/>
              <w:lang w:eastAsia="zh-CN"/>
              <w14:ligatures w14:val="standardContextual"/>
            </w:rPr>
          </w:pPr>
          <w:hyperlink w:anchor="_Toc201411359" w:history="1">
            <w:r w:rsidRPr="00260767">
              <w:rPr>
                <w:rStyle w:val="Hyperlink"/>
                <w:rFonts w:eastAsiaTheme="majorEastAsia"/>
                <w:noProof/>
              </w:rPr>
              <w:t>1.4</w:t>
            </w:r>
            <w:r>
              <w:rPr>
                <w:rFonts w:asciiTheme="minorHAnsi" w:hAnsiTheme="minorHAnsi" w:cstheme="minorBidi"/>
                <w:noProof/>
                <w:kern w:val="2"/>
                <w:lang w:eastAsia="zh-CN"/>
                <w14:ligatures w14:val="standardContextual"/>
              </w:rPr>
              <w:tab/>
            </w:r>
            <w:r w:rsidRPr="00260767">
              <w:rPr>
                <w:rStyle w:val="Hyperlink"/>
                <w:rFonts w:eastAsiaTheme="majorEastAsia"/>
                <w:noProof/>
              </w:rPr>
              <w:t>Research Objectives</w:t>
            </w:r>
            <w:r>
              <w:rPr>
                <w:noProof/>
                <w:webHidden/>
              </w:rPr>
              <w:tab/>
            </w:r>
            <w:r>
              <w:rPr>
                <w:noProof/>
                <w:webHidden/>
              </w:rPr>
              <w:fldChar w:fldCharType="begin"/>
            </w:r>
            <w:r>
              <w:rPr>
                <w:noProof/>
                <w:webHidden/>
              </w:rPr>
              <w:instrText xml:space="preserve"> PAGEREF _Toc201411359 \h </w:instrText>
            </w:r>
            <w:r>
              <w:rPr>
                <w:noProof/>
                <w:webHidden/>
              </w:rPr>
            </w:r>
            <w:r>
              <w:rPr>
                <w:noProof/>
                <w:webHidden/>
              </w:rPr>
              <w:fldChar w:fldCharType="separate"/>
            </w:r>
            <w:r w:rsidR="00F52D58">
              <w:rPr>
                <w:noProof/>
                <w:webHidden/>
              </w:rPr>
              <w:t>4</w:t>
            </w:r>
            <w:r>
              <w:rPr>
                <w:noProof/>
                <w:webHidden/>
              </w:rPr>
              <w:fldChar w:fldCharType="end"/>
            </w:r>
          </w:hyperlink>
        </w:p>
        <w:p w14:paraId="6BDED6C6" w14:textId="45E36120" w:rsidR="003F6D63" w:rsidRDefault="003F6D63">
          <w:pPr>
            <w:pStyle w:val="TOC2"/>
            <w:spacing w:after="240"/>
            <w:rPr>
              <w:rFonts w:asciiTheme="minorHAnsi" w:hAnsiTheme="minorHAnsi" w:cstheme="minorBidi"/>
              <w:noProof/>
              <w:kern w:val="2"/>
              <w:lang w:eastAsia="zh-CN"/>
              <w14:ligatures w14:val="standardContextual"/>
            </w:rPr>
          </w:pPr>
          <w:hyperlink w:anchor="_Toc201411360" w:history="1">
            <w:r w:rsidRPr="00260767">
              <w:rPr>
                <w:rStyle w:val="Hyperlink"/>
                <w:rFonts w:eastAsiaTheme="majorEastAsia"/>
                <w:noProof/>
              </w:rPr>
              <w:t>1.5</w:t>
            </w:r>
            <w:r>
              <w:rPr>
                <w:rFonts w:asciiTheme="minorHAnsi" w:hAnsiTheme="minorHAnsi" w:cstheme="minorBidi"/>
                <w:noProof/>
                <w:kern w:val="2"/>
                <w:lang w:eastAsia="zh-CN"/>
                <w14:ligatures w14:val="standardContextual"/>
              </w:rPr>
              <w:tab/>
            </w:r>
            <w:r w:rsidRPr="00260767">
              <w:rPr>
                <w:rStyle w:val="Hyperlink"/>
                <w:rFonts w:eastAsiaTheme="majorEastAsia"/>
                <w:noProof/>
              </w:rPr>
              <w:t>Research Scope</w:t>
            </w:r>
            <w:r>
              <w:rPr>
                <w:noProof/>
                <w:webHidden/>
              </w:rPr>
              <w:tab/>
            </w:r>
            <w:r>
              <w:rPr>
                <w:noProof/>
                <w:webHidden/>
              </w:rPr>
              <w:fldChar w:fldCharType="begin"/>
            </w:r>
            <w:r>
              <w:rPr>
                <w:noProof/>
                <w:webHidden/>
              </w:rPr>
              <w:instrText xml:space="preserve"> PAGEREF _Toc201411360 \h </w:instrText>
            </w:r>
            <w:r>
              <w:rPr>
                <w:noProof/>
                <w:webHidden/>
              </w:rPr>
            </w:r>
            <w:r>
              <w:rPr>
                <w:noProof/>
                <w:webHidden/>
              </w:rPr>
              <w:fldChar w:fldCharType="separate"/>
            </w:r>
            <w:r w:rsidR="00F52D58">
              <w:rPr>
                <w:noProof/>
                <w:webHidden/>
              </w:rPr>
              <w:t>5</w:t>
            </w:r>
            <w:r>
              <w:rPr>
                <w:noProof/>
                <w:webHidden/>
              </w:rPr>
              <w:fldChar w:fldCharType="end"/>
            </w:r>
          </w:hyperlink>
        </w:p>
        <w:p w14:paraId="5EE24843" w14:textId="3B633F80" w:rsidR="003F6D63" w:rsidRDefault="003F6D63">
          <w:pPr>
            <w:pStyle w:val="TOC2"/>
            <w:spacing w:after="240"/>
            <w:rPr>
              <w:rFonts w:asciiTheme="minorHAnsi" w:hAnsiTheme="minorHAnsi" w:cstheme="minorBidi"/>
              <w:noProof/>
              <w:kern w:val="2"/>
              <w:lang w:eastAsia="zh-CN"/>
              <w14:ligatures w14:val="standardContextual"/>
            </w:rPr>
          </w:pPr>
          <w:hyperlink w:anchor="_Toc201411361" w:history="1">
            <w:r w:rsidRPr="00260767">
              <w:rPr>
                <w:rStyle w:val="Hyperlink"/>
                <w:rFonts w:eastAsiaTheme="majorEastAsia"/>
                <w:noProof/>
              </w:rPr>
              <w:t>1.6</w:t>
            </w:r>
            <w:r>
              <w:rPr>
                <w:rFonts w:asciiTheme="minorHAnsi" w:hAnsiTheme="minorHAnsi" w:cstheme="minorBidi"/>
                <w:noProof/>
                <w:kern w:val="2"/>
                <w:lang w:eastAsia="zh-CN"/>
                <w14:ligatures w14:val="standardContextual"/>
              </w:rPr>
              <w:tab/>
            </w:r>
            <w:r w:rsidRPr="00260767">
              <w:rPr>
                <w:rStyle w:val="Hyperlink"/>
                <w:rFonts w:eastAsiaTheme="majorEastAsia"/>
                <w:noProof/>
              </w:rPr>
              <w:t>Dissertation Outline</w:t>
            </w:r>
            <w:r>
              <w:rPr>
                <w:noProof/>
                <w:webHidden/>
              </w:rPr>
              <w:tab/>
            </w:r>
            <w:r>
              <w:rPr>
                <w:noProof/>
                <w:webHidden/>
              </w:rPr>
              <w:fldChar w:fldCharType="begin"/>
            </w:r>
            <w:r>
              <w:rPr>
                <w:noProof/>
                <w:webHidden/>
              </w:rPr>
              <w:instrText xml:space="preserve"> PAGEREF _Toc201411361 \h </w:instrText>
            </w:r>
            <w:r>
              <w:rPr>
                <w:noProof/>
                <w:webHidden/>
              </w:rPr>
            </w:r>
            <w:r>
              <w:rPr>
                <w:noProof/>
                <w:webHidden/>
              </w:rPr>
              <w:fldChar w:fldCharType="separate"/>
            </w:r>
            <w:r w:rsidR="00F52D58">
              <w:rPr>
                <w:noProof/>
                <w:webHidden/>
              </w:rPr>
              <w:t>6</w:t>
            </w:r>
            <w:r>
              <w:rPr>
                <w:noProof/>
                <w:webHidden/>
              </w:rPr>
              <w:fldChar w:fldCharType="end"/>
            </w:r>
          </w:hyperlink>
        </w:p>
        <w:p w14:paraId="29FB268E" w14:textId="1921139A"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362" w:history="1">
            <w:r w:rsidRPr="00260767">
              <w:rPr>
                <w:rStyle w:val="Hyperlink"/>
              </w:rPr>
              <w:t>CHAPTER 2</w:t>
            </w:r>
            <w:r w:rsidR="00C63DCC">
              <w:rPr>
                <w:rStyle w:val="Hyperlink"/>
              </w:rPr>
              <w:t xml:space="preserve"> </w:t>
            </w:r>
            <w:r w:rsidRPr="00260767">
              <w:rPr>
                <w:rStyle w:val="Hyperlink"/>
              </w:rPr>
              <w:t>LITERATURE</w:t>
            </w:r>
            <w:r w:rsidR="00C63DCC">
              <w:rPr>
                <w:rStyle w:val="Hyperlink"/>
              </w:rPr>
              <w:t xml:space="preserve"> </w:t>
            </w:r>
            <w:r w:rsidRPr="00260767">
              <w:rPr>
                <w:rStyle w:val="Hyperlink"/>
              </w:rPr>
              <w:t>REVIEW</w:t>
            </w:r>
            <w:r>
              <w:rPr>
                <w:webHidden/>
              </w:rPr>
              <w:tab/>
            </w:r>
            <w:r>
              <w:rPr>
                <w:webHidden/>
              </w:rPr>
              <w:fldChar w:fldCharType="begin"/>
            </w:r>
            <w:r>
              <w:rPr>
                <w:webHidden/>
              </w:rPr>
              <w:instrText xml:space="preserve"> PAGEREF _Toc201411362 \h </w:instrText>
            </w:r>
            <w:r>
              <w:rPr>
                <w:webHidden/>
              </w:rPr>
            </w:r>
            <w:r>
              <w:rPr>
                <w:webHidden/>
              </w:rPr>
              <w:fldChar w:fldCharType="separate"/>
            </w:r>
            <w:r w:rsidR="00F52D58">
              <w:rPr>
                <w:webHidden/>
              </w:rPr>
              <w:t>8</w:t>
            </w:r>
            <w:r>
              <w:rPr>
                <w:webHidden/>
              </w:rPr>
              <w:fldChar w:fldCharType="end"/>
            </w:r>
          </w:hyperlink>
        </w:p>
        <w:p w14:paraId="2302E4DD" w14:textId="1C6AA5C7" w:rsidR="003F6D63" w:rsidRDefault="003F6D63">
          <w:pPr>
            <w:pStyle w:val="TOC2"/>
            <w:spacing w:after="240"/>
            <w:rPr>
              <w:rFonts w:asciiTheme="minorHAnsi" w:hAnsiTheme="minorHAnsi" w:cstheme="minorBidi"/>
              <w:noProof/>
              <w:kern w:val="2"/>
              <w:lang w:eastAsia="zh-CN"/>
              <w14:ligatures w14:val="standardContextual"/>
            </w:rPr>
          </w:pPr>
          <w:hyperlink w:anchor="_Toc201411363" w:history="1">
            <w:r w:rsidRPr="00260767">
              <w:rPr>
                <w:rStyle w:val="Hyperlink"/>
                <w:rFonts w:eastAsiaTheme="majorEastAsia"/>
                <w:noProof/>
              </w:rPr>
              <w:t>2.1</w:t>
            </w:r>
            <w:r>
              <w:rPr>
                <w:rFonts w:asciiTheme="minorHAnsi" w:hAnsiTheme="minorHAnsi" w:cstheme="minorBidi"/>
                <w:noProof/>
                <w:kern w:val="2"/>
                <w:lang w:eastAsia="zh-CN"/>
                <w14:ligatures w14:val="standardContextual"/>
              </w:rPr>
              <w:tab/>
            </w:r>
            <w:r w:rsidRPr="00260767">
              <w:rPr>
                <w:rStyle w:val="Hyperlink"/>
                <w:rFonts w:eastAsiaTheme="majorEastAsia"/>
                <w:noProof/>
              </w:rPr>
              <w:t>Introduction</w:t>
            </w:r>
            <w:r>
              <w:rPr>
                <w:noProof/>
                <w:webHidden/>
              </w:rPr>
              <w:tab/>
            </w:r>
            <w:r>
              <w:rPr>
                <w:noProof/>
                <w:webHidden/>
              </w:rPr>
              <w:fldChar w:fldCharType="begin"/>
            </w:r>
            <w:r>
              <w:rPr>
                <w:noProof/>
                <w:webHidden/>
              </w:rPr>
              <w:instrText xml:space="preserve"> PAGEREF _Toc201411363 \h </w:instrText>
            </w:r>
            <w:r>
              <w:rPr>
                <w:noProof/>
                <w:webHidden/>
              </w:rPr>
            </w:r>
            <w:r>
              <w:rPr>
                <w:noProof/>
                <w:webHidden/>
              </w:rPr>
              <w:fldChar w:fldCharType="separate"/>
            </w:r>
            <w:r w:rsidR="00F52D58">
              <w:rPr>
                <w:noProof/>
                <w:webHidden/>
              </w:rPr>
              <w:t>8</w:t>
            </w:r>
            <w:r>
              <w:rPr>
                <w:noProof/>
                <w:webHidden/>
              </w:rPr>
              <w:fldChar w:fldCharType="end"/>
            </w:r>
          </w:hyperlink>
        </w:p>
        <w:p w14:paraId="4112AC81" w14:textId="33884B6C" w:rsidR="003F6D63" w:rsidRDefault="003F6D63">
          <w:pPr>
            <w:pStyle w:val="TOC2"/>
            <w:spacing w:after="240"/>
            <w:rPr>
              <w:rFonts w:asciiTheme="minorHAnsi" w:hAnsiTheme="minorHAnsi" w:cstheme="minorBidi"/>
              <w:noProof/>
              <w:kern w:val="2"/>
              <w:lang w:eastAsia="zh-CN"/>
              <w14:ligatures w14:val="standardContextual"/>
            </w:rPr>
          </w:pPr>
          <w:hyperlink w:anchor="_Toc201411364" w:history="1">
            <w:r w:rsidRPr="00260767">
              <w:rPr>
                <w:rStyle w:val="Hyperlink"/>
                <w:rFonts w:eastAsiaTheme="majorEastAsia"/>
                <w:noProof/>
              </w:rPr>
              <w:t>2.2</w:t>
            </w:r>
            <w:r>
              <w:rPr>
                <w:rFonts w:asciiTheme="minorHAnsi" w:hAnsiTheme="minorHAnsi" w:cstheme="minorBidi"/>
                <w:noProof/>
                <w:kern w:val="2"/>
                <w:lang w:eastAsia="zh-CN"/>
                <w14:ligatures w14:val="standardContextual"/>
              </w:rPr>
              <w:tab/>
            </w:r>
            <w:r w:rsidRPr="00260767">
              <w:rPr>
                <w:rStyle w:val="Hyperlink"/>
                <w:rFonts w:eastAsiaTheme="majorEastAsia"/>
                <w:noProof/>
              </w:rPr>
              <w:t>Data Acquisition and Preprocessing</w:t>
            </w:r>
            <w:r>
              <w:rPr>
                <w:noProof/>
                <w:webHidden/>
              </w:rPr>
              <w:tab/>
            </w:r>
            <w:r>
              <w:rPr>
                <w:noProof/>
                <w:webHidden/>
              </w:rPr>
              <w:fldChar w:fldCharType="begin"/>
            </w:r>
            <w:r>
              <w:rPr>
                <w:noProof/>
                <w:webHidden/>
              </w:rPr>
              <w:instrText xml:space="preserve"> PAGEREF _Toc201411364 \h </w:instrText>
            </w:r>
            <w:r>
              <w:rPr>
                <w:noProof/>
                <w:webHidden/>
              </w:rPr>
            </w:r>
            <w:r>
              <w:rPr>
                <w:noProof/>
                <w:webHidden/>
              </w:rPr>
              <w:fldChar w:fldCharType="separate"/>
            </w:r>
            <w:r w:rsidR="00F52D58">
              <w:rPr>
                <w:noProof/>
                <w:webHidden/>
              </w:rPr>
              <w:t>8</w:t>
            </w:r>
            <w:r>
              <w:rPr>
                <w:noProof/>
                <w:webHidden/>
              </w:rPr>
              <w:fldChar w:fldCharType="end"/>
            </w:r>
          </w:hyperlink>
        </w:p>
        <w:p w14:paraId="0470AFE0" w14:textId="0BBC81A2" w:rsidR="003F6D63" w:rsidRDefault="003F6D63">
          <w:pPr>
            <w:pStyle w:val="TOC2"/>
            <w:spacing w:after="240"/>
            <w:rPr>
              <w:rFonts w:asciiTheme="minorHAnsi" w:hAnsiTheme="minorHAnsi" w:cstheme="minorBidi"/>
              <w:noProof/>
              <w:kern w:val="2"/>
              <w:lang w:eastAsia="zh-CN"/>
              <w14:ligatures w14:val="standardContextual"/>
            </w:rPr>
          </w:pPr>
          <w:hyperlink w:anchor="_Toc201411365" w:history="1">
            <w:r w:rsidRPr="00260767">
              <w:rPr>
                <w:rStyle w:val="Hyperlink"/>
                <w:rFonts w:eastAsiaTheme="majorEastAsia"/>
                <w:noProof/>
              </w:rPr>
              <w:t>2.3</w:t>
            </w:r>
            <w:r>
              <w:rPr>
                <w:rFonts w:asciiTheme="minorHAnsi" w:hAnsiTheme="minorHAnsi" w:cstheme="minorBidi"/>
                <w:noProof/>
                <w:kern w:val="2"/>
                <w:lang w:eastAsia="zh-CN"/>
                <w14:ligatures w14:val="standardContextual"/>
              </w:rPr>
              <w:tab/>
            </w:r>
            <w:r w:rsidRPr="00260767">
              <w:rPr>
                <w:rStyle w:val="Hyperlink"/>
                <w:rFonts w:eastAsiaTheme="majorEastAsia"/>
                <w:noProof/>
              </w:rPr>
              <w:t>Sentiment Analysis Methods</w:t>
            </w:r>
            <w:r>
              <w:rPr>
                <w:noProof/>
                <w:webHidden/>
              </w:rPr>
              <w:tab/>
            </w:r>
            <w:r>
              <w:rPr>
                <w:noProof/>
                <w:webHidden/>
              </w:rPr>
              <w:fldChar w:fldCharType="begin"/>
            </w:r>
            <w:r>
              <w:rPr>
                <w:noProof/>
                <w:webHidden/>
              </w:rPr>
              <w:instrText xml:space="preserve"> PAGEREF _Toc201411365 \h </w:instrText>
            </w:r>
            <w:r>
              <w:rPr>
                <w:noProof/>
                <w:webHidden/>
              </w:rPr>
            </w:r>
            <w:r>
              <w:rPr>
                <w:noProof/>
                <w:webHidden/>
              </w:rPr>
              <w:fldChar w:fldCharType="separate"/>
            </w:r>
            <w:r w:rsidR="00F52D58">
              <w:rPr>
                <w:noProof/>
                <w:webHidden/>
              </w:rPr>
              <w:t>9</w:t>
            </w:r>
            <w:r>
              <w:rPr>
                <w:noProof/>
                <w:webHidden/>
              </w:rPr>
              <w:fldChar w:fldCharType="end"/>
            </w:r>
          </w:hyperlink>
        </w:p>
        <w:p w14:paraId="7217E423" w14:textId="247E80E3"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66" w:history="1">
            <w:r w:rsidRPr="00260767">
              <w:rPr>
                <w:rStyle w:val="Hyperlink"/>
                <w:rFonts w:eastAsiaTheme="majorEastAsia"/>
                <w:noProof/>
              </w:rPr>
              <w:t>2.3.1</w:t>
            </w:r>
            <w:r>
              <w:rPr>
                <w:rFonts w:asciiTheme="minorHAnsi" w:hAnsiTheme="minorHAnsi" w:cstheme="minorBidi"/>
                <w:noProof/>
                <w:kern w:val="2"/>
                <w:lang w:eastAsia="zh-CN"/>
                <w14:ligatures w14:val="standardContextual"/>
              </w:rPr>
              <w:tab/>
            </w:r>
            <w:r w:rsidRPr="00260767">
              <w:rPr>
                <w:rStyle w:val="Hyperlink"/>
                <w:rFonts w:eastAsiaTheme="majorEastAsia"/>
                <w:noProof/>
              </w:rPr>
              <w:t>Lexicon-Based Approaches</w:t>
            </w:r>
            <w:r>
              <w:rPr>
                <w:noProof/>
                <w:webHidden/>
              </w:rPr>
              <w:tab/>
            </w:r>
            <w:r>
              <w:rPr>
                <w:noProof/>
                <w:webHidden/>
              </w:rPr>
              <w:fldChar w:fldCharType="begin"/>
            </w:r>
            <w:r>
              <w:rPr>
                <w:noProof/>
                <w:webHidden/>
              </w:rPr>
              <w:instrText xml:space="preserve"> PAGEREF _Toc201411366 \h </w:instrText>
            </w:r>
            <w:r>
              <w:rPr>
                <w:noProof/>
                <w:webHidden/>
              </w:rPr>
            </w:r>
            <w:r>
              <w:rPr>
                <w:noProof/>
                <w:webHidden/>
              </w:rPr>
              <w:fldChar w:fldCharType="separate"/>
            </w:r>
            <w:r w:rsidR="00F52D58">
              <w:rPr>
                <w:noProof/>
                <w:webHidden/>
              </w:rPr>
              <w:t>9</w:t>
            </w:r>
            <w:r>
              <w:rPr>
                <w:noProof/>
                <w:webHidden/>
              </w:rPr>
              <w:fldChar w:fldCharType="end"/>
            </w:r>
          </w:hyperlink>
        </w:p>
        <w:p w14:paraId="199802A9" w14:textId="17798412"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67" w:history="1">
            <w:r w:rsidRPr="00260767">
              <w:rPr>
                <w:rStyle w:val="Hyperlink"/>
                <w:rFonts w:eastAsiaTheme="majorEastAsia"/>
                <w:noProof/>
              </w:rPr>
              <w:t>2.3.2</w:t>
            </w:r>
            <w:r>
              <w:rPr>
                <w:rFonts w:asciiTheme="minorHAnsi" w:hAnsiTheme="minorHAnsi" w:cstheme="minorBidi"/>
                <w:noProof/>
                <w:kern w:val="2"/>
                <w:lang w:eastAsia="zh-CN"/>
                <w14:ligatures w14:val="standardContextual"/>
              </w:rPr>
              <w:tab/>
            </w:r>
            <w:r w:rsidRPr="00260767">
              <w:rPr>
                <w:rStyle w:val="Hyperlink"/>
                <w:rFonts w:eastAsiaTheme="majorEastAsia"/>
                <w:noProof/>
              </w:rPr>
              <w:t>Machine-Learning Classifiers</w:t>
            </w:r>
            <w:r>
              <w:rPr>
                <w:noProof/>
                <w:webHidden/>
              </w:rPr>
              <w:tab/>
            </w:r>
            <w:r>
              <w:rPr>
                <w:noProof/>
                <w:webHidden/>
              </w:rPr>
              <w:fldChar w:fldCharType="begin"/>
            </w:r>
            <w:r>
              <w:rPr>
                <w:noProof/>
                <w:webHidden/>
              </w:rPr>
              <w:instrText xml:space="preserve"> PAGEREF _Toc201411367 \h </w:instrText>
            </w:r>
            <w:r>
              <w:rPr>
                <w:noProof/>
                <w:webHidden/>
              </w:rPr>
            </w:r>
            <w:r>
              <w:rPr>
                <w:noProof/>
                <w:webHidden/>
              </w:rPr>
              <w:fldChar w:fldCharType="separate"/>
            </w:r>
            <w:r w:rsidR="00F52D58">
              <w:rPr>
                <w:noProof/>
                <w:webHidden/>
              </w:rPr>
              <w:t>10</w:t>
            </w:r>
            <w:r>
              <w:rPr>
                <w:noProof/>
                <w:webHidden/>
              </w:rPr>
              <w:fldChar w:fldCharType="end"/>
            </w:r>
          </w:hyperlink>
        </w:p>
        <w:p w14:paraId="77AACF41" w14:textId="6F9B014F"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68" w:history="1">
            <w:r w:rsidRPr="00260767">
              <w:rPr>
                <w:rStyle w:val="Hyperlink"/>
                <w:rFonts w:eastAsiaTheme="majorEastAsia"/>
                <w:noProof/>
              </w:rPr>
              <w:t>2.3.3</w:t>
            </w:r>
            <w:r>
              <w:rPr>
                <w:rFonts w:asciiTheme="minorHAnsi" w:hAnsiTheme="minorHAnsi" w:cstheme="minorBidi"/>
                <w:noProof/>
                <w:kern w:val="2"/>
                <w:lang w:eastAsia="zh-CN"/>
                <w14:ligatures w14:val="standardContextual"/>
              </w:rPr>
              <w:tab/>
            </w:r>
            <w:r w:rsidRPr="00260767">
              <w:rPr>
                <w:rStyle w:val="Hyperlink"/>
                <w:rFonts w:eastAsiaTheme="majorEastAsia"/>
                <w:noProof/>
              </w:rPr>
              <w:t>Deep-Learning Embeddings</w:t>
            </w:r>
            <w:r>
              <w:rPr>
                <w:noProof/>
                <w:webHidden/>
              </w:rPr>
              <w:tab/>
            </w:r>
            <w:r>
              <w:rPr>
                <w:noProof/>
                <w:webHidden/>
              </w:rPr>
              <w:fldChar w:fldCharType="begin"/>
            </w:r>
            <w:r>
              <w:rPr>
                <w:noProof/>
                <w:webHidden/>
              </w:rPr>
              <w:instrText xml:space="preserve"> PAGEREF _Toc201411368 \h </w:instrText>
            </w:r>
            <w:r>
              <w:rPr>
                <w:noProof/>
                <w:webHidden/>
              </w:rPr>
            </w:r>
            <w:r>
              <w:rPr>
                <w:noProof/>
                <w:webHidden/>
              </w:rPr>
              <w:fldChar w:fldCharType="separate"/>
            </w:r>
            <w:r w:rsidR="00F52D58">
              <w:rPr>
                <w:noProof/>
                <w:webHidden/>
              </w:rPr>
              <w:t>11</w:t>
            </w:r>
            <w:r>
              <w:rPr>
                <w:noProof/>
                <w:webHidden/>
              </w:rPr>
              <w:fldChar w:fldCharType="end"/>
            </w:r>
          </w:hyperlink>
        </w:p>
        <w:p w14:paraId="6EDDE3DA" w14:textId="214B6B5C" w:rsidR="003F6D63" w:rsidRDefault="003F6D63">
          <w:pPr>
            <w:pStyle w:val="TOC2"/>
            <w:spacing w:after="240"/>
            <w:rPr>
              <w:rFonts w:asciiTheme="minorHAnsi" w:hAnsiTheme="minorHAnsi" w:cstheme="minorBidi"/>
              <w:noProof/>
              <w:kern w:val="2"/>
              <w:lang w:eastAsia="zh-CN"/>
              <w14:ligatures w14:val="standardContextual"/>
            </w:rPr>
          </w:pPr>
          <w:hyperlink w:anchor="_Toc201411369" w:history="1">
            <w:r w:rsidRPr="00260767">
              <w:rPr>
                <w:rStyle w:val="Hyperlink"/>
                <w:rFonts w:eastAsiaTheme="majorEastAsia"/>
                <w:noProof/>
              </w:rPr>
              <w:t>2.4</w:t>
            </w:r>
            <w:r>
              <w:rPr>
                <w:rFonts w:asciiTheme="minorHAnsi" w:hAnsiTheme="minorHAnsi" w:cstheme="minorBidi"/>
                <w:noProof/>
                <w:kern w:val="2"/>
                <w:lang w:eastAsia="zh-CN"/>
                <w14:ligatures w14:val="standardContextual"/>
              </w:rPr>
              <w:tab/>
            </w:r>
            <w:r w:rsidRPr="00260767">
              <w:rPr>
                <w:rStyle w:val="Hyperlink"/>
                <w:rFonts w:eastAsiaTheme="majorEastAsia"/>
                <w:noProof/>
              </w:rPr>
              <w:t>Exogenous Indicators in Stock Forecasting</w:t>
            </w:r>
            <w:r>
              <w:rPr>
                <w:noProof/>
                <w:webHidden/>
              </w:rPr>
              <w:tab/>
            </w:r>
            <w:r>
              <w:rPr>
                <w:noProof/>
                <w:webHidden/>
              </w:rPr>
              <w:fldChar w:fldCharType="begin"/>
            </w:r>
            <w:r>
              <w:rPr>
                <w:noProof/>
                <w:webHidden/>
              </w:rPr>
              <w:instrText xml:space="preserve"> PAGEREF _Toc201411369 \h </w:instrText>
            </w:r>
            <w:r>
              <w:rPr>
                <w:noProof/>
                <w:webHidden/>
              </w:rPr>
            </w:r>
            <w:r>
              <w:rPr>
                <w:noProof/>
                <w:webHidden/>
              </w:rPr>
              <w:fldChar w:fldCharType="separate"/>
            </w:r>
            <w:r w:rsidR="00F52D58">
              <w:rPr>
                <w:noProof/>
                <w:webHidden/>
              </w:rPr>
              <w:t>12</w:t>
            </w:r>
            <w:r>
              <w:rPr>
                <w:noProof/>
                <w:webHidden/>
              </w:rPr>
              <w:fldChar w:fldCharType="end"/>
            </w:r>
          </w:hyperlink>
        </w:p>
        <w:p w14:paraId="517B0A1F" w14:textId="4A79709F" w:rsidR="003F6D63" w:rsidRDefault="003F6D63">
          <w:pPr>
            <w:pStyle w:val="TOC2"/>
            <w:spacing w:after="240"/>
            <w:rPr>
              <w:rFonts w:asciiTheme="minorHAnsi" w:hAnsiTheme="minorHAnsi" w:cstheme="minorBidi"/>
              <w:noProof/>
              <w:kern w:val="2"/>
              <w:lang w:eastAsia="zh-CN"/>
              <w14:ligatures w14:val="standardContextual"/>
            </w:rPr>
          </w:pPr>
          <w:hyperlink w:anchor="_Toc201411370" w:history="1">
            <w:r w:rsidRPr="00260767">
              <w:rPr>
                <w:rStyle w:val="Hyperlink"/>
                <w:rFonts w:eastAsiaTheme="majorEastAsia"/>
                <w:noProof/>
              </w:rPr>
              <w:t>2.4.1     Macroeconomic Indicators</w:t>
            </w:r>
            <w:r>
              <w:rPr>
                <w:noProof/>
                <w:webHidden/>
              </w:rPr>
              <w:tab/>
            </w:r>
            <w:r>
              <w:rPr>
                <w:noProof/>
                <w:webHidden/>
              </w:rPr>
              <w:fldChar w:fldCharType="begin"/>
            </w:r>
            <w:r>
              <w:rPr>
                <w:noProof/>
                <w:webHidden/>
              </w:rPr>
              <w:instrText xml:space="preserve"> PAGEREF _Toc201411370 \h </w:instrText>
            </w:r>
            <w:r>
              <w:rPr>
                <w:noProof/>
                <w:webHidden/>
              </w:rPr>
            </w:r>
            <w:r>
              <w:rPr>
                <w:noProof/>
                <w:webHidden/>
              </w:rPr>
              <w:fldChar w:fldCharType="separate"/>
            </w:r>
            <w:r w:rsidR="00F52D58">
              <w:rPr>
                <w:noProof/>
                <w:webHidden/>
              </w:rPr>
              <w:t>12</w:t>
            </w:r>
            <w:r>
              <w:rPr>
                <w:noProof/>
                <w:webHidden/>
              </w:rPr>
              <w:fldChar w:fldCharType="end"/>
            </w:r>
          </w:hyperlink>
        </w:p>
        <w:p w14:paraId="78401EB3" w14:textId="163E70A9" w:rsidR="003F6D63" w:rsidRDefault="003F6D63">
          <w:pPr>
            <w:pStyle w:val="TOC2"/>
            <w:spacing w:after="240"/>
            <w:rPr>
              <w:rFonts w:asciiTheme="minorHAnsi" w:hAnsiTheme="minorHAnsi" w:cstheme="minorBidi"/>
              <w:noProof/>
              <w:kern w:val="2"/>
              <w:lang w:eastAsia="zh-CN"/>
              <w14:ligatures w14:val="standardContextual"/>
            </w:rPr>
          </w:pPr>
          <w:hyperlink w:anchor="_Toc201411371" w:history="1">
            <w:r w:rsidRPr="00260767">
              <w:rPr>
                <w:rStyle w:val="Hyperlink"/>
                <w:rFonts w:eastAsiaTheme="majorEastAsia"/>
                <w:noProof/>
              </w:rPr>
              <w:t>2.4.2     Technical Indicators</w:t>
            </w:r>
            <w:r>
              <w:rPr>
                <w:noProof/>
                <w:webHidden/>
              </w:rPr>
              <w:tab/>
            </w:r>
            <w:r>
              <w:rPr>
                <w:noProof/>
                <w:webHidden/>
              </w:rPr>
              <w:fldChar w:fldCharType="begin"/>
            </w:r>
            <w:r>
              <w:rPr>
                <w:noProof/>
                <w:webHidden/>
              </w:rPr>
              <w:instrText xml:space="preserve"> PAGEREF _Toc201411371 \h </w:instrText>
            </w:r>
            <w:r>
              <w:rPr>
                <w:noProof/>
                <w:webHidden/>
              </w:rPr>
            </w:r>
            <w:r>
              <w:rPr>
                <w:noProof/>
                <w:webHidden/>
              </w:rPr>
              <w:fldChar w:fldCharType="separate"/>
            </w:r>
            <w:r w:rsidR="00F52D58">
              <w:rPr>
                <w:noProof/>
                <w:webHidden/>
              </w:rPr>
              <w:t>13</w:t>
            </w:r>
            <w:r>
              <w:rPr>
                <w:noProof/>
                <w:webHidden/>
              </w:rPr>
              <w:fldChar w:fldCharType="end"/>
            </w:r>
          </w:hyperlink>
        </w:p>
        <w:p w14:paraId="4EE6B841" w14:textId="64625B60" w:rsidR="003F6D63" w:rsidRDefault="003F6D63">
          <w:pPr>
            <w:pStyle w:val="TOC2"/>
            <w:spacing w:after="240"/>
            <w:rPr>
              <w:rFonts w:asciiTheme="minorHAnsi" w:hAnsiTheme="minorHAnsi" w:cstheme="minorBidi"/>
              <w:noProof/>
              <w:kern w:val="2"/>
              <w:lang w:eastAsia="zh-CN"/>
              <w14:ligatures w14:val="standardContextual"/>
            </w:rPr>
          </w:pPr>
          <w:hyperlink w:anchor="_Toc201411372" w:history="1">
            <w:r w:rsidRPr="00260767">
              <w:rPr>
                <w:rStyle w:val="Hyperlink"/>
                <w:rFonts w:eastAsiaTheme="majorEastAsia"/>
                <w:noProof/>
              </w:rPr>
              <w:t>2.4.3     Fusion of Sentiment, Macro and Technical Indicators</w:t>
            </w:r>
            <w:r>
              <w:rPr>
                <w:noProof/>
                <w:webHidden/>
              </w:rPr>
              <w:tab/>
            </w:r>
            <w:r>
              <w:rPr>
                <w:noProof/>
                <w:webHidden/>
              </w:rPr>
              <w:fldChar w:fldCharType="begin"/>
            </w:r>
            <w:r>
              <w:rPr>
                <w:noProof/>
                <w:webHidden/>
              </w:rPr>
              <w:instrText xml:space="preserve"> PAGEREF _Toc201411372 \h </w:instrText>
            </w:r>
            <w:r>
              <w:rPr>
                <w:noProof/>
                <w:webHidden/>
              </w:rPr>
            </w:r>
            <w:r>
              <w:rPr>
                <w:noProof/>
                <w:webHidden/>
              </w:rPr>
              <w:fldChar w:fldCharType="separate"/>
            </w:r>
            <w:r w:rsidR="00F52D58">
              <w:rPr>
                <w:noProof/>
                <w:webHidden/>
              </w:rPr>
              <w:t>13</w:t>
            </w:r>
            <w:r>
              <w:rPr>
                <w:noProof/>
                <w:webHidden/>
              </w:rPr>
              <w:fldChar w:fldCharType="end"/>
            </w:r>
          </w:hyperlink>
        </w:p>
        <w:p w14:paraId="04377FF1" w14:textId="6CD8F23A" w:rsidR="003F6D63" w:rsidRDefault="003F6D63">
          <w:pPr>
            <w:pStyle w:val="TOC2"/>
            <w:spacing w:after="240"/>
            <w:rPr>
              <w:rFonts w:asciiTheme="minorHAnsi" w:hAnsiTheme="minorHAnsi" w:cstheme="minorBidi"/>
              <w:noProof/>
              <w:kern w:val="2"/>
              <w:lang w:eastAsia="zh-CN"/>
              <w14:ligatures w14:val="standardContextual"/>
            </w:rPr>
          </w:pPr>
          <w:hyperlink w:anchor="_Toc201411373" w:history="1">
            <w:r w:rsidRPr="00260767">
              <w:rPr>
                <w:rStyle w:val="Hyperlink"/>
                <w:rFonts w:eastAsiaTheme="majorEastAsia"/>
                <w:noProof/>
              </w:rPr>
              <w:t>2.5</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Forecasting Frameworks in Stock Market Prediction</w:t>
            </w:r>
            <w:r>
              <w:rPr>
                <w:noProof/>
                <w:webHidden/>
              </w:rPr>
              <w:tab/>
            </w:r>
            <w:r>
              <w:rPr>
                <w:noProof/>
                <w:webHidden/>
              </w:rPr>
              <w:fldChar w:fldCharType="begin"/>
            </w:r>
            <w:r>
              <w:rPr>
                <w:noProof/>
                <w:webHidden/>
              </w:rPr>
              <w:instrText xml:space="preserve"> PAGEREF _Toc201411373 \h </w:instrText>
            </w:r>
            <w:r>
              <w:rPr>
                <w:noProof/>
                <w:webHidden/>
              </w:rPr>
            </w:r>
            <w:r>
              <w:rPr>
                <w:noProof/>
                <w:webHidden/>
              </w:rPr>
              <w:fldChar w:fldCharType="separate"/>
            </w:r>
            <w:r w:rsidR="00F52D58">
              <w:rPr>
                <w:noProof/>
                <w:webHidden/>
              </w:rPr>
              <w:t>14</w:t>
            </w:r>
            <w:r>
              <w:rPr>
                <w:noProof/>
                <w:webHidden/>
              </w:rPr>
              <w:fldChar w:fldCharType="end"/>
            </w:r>
          </w:hyperlink>
        </w:p>
        <w:p w14:paraId="6033EA5C" w14:textId="328BC8C5"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74" w:history="1">
            <w:r w:rsidRPr="00260767">
              <w:rPr>
                <w:rStyle w:val="Hyperlink"/>
                <w:rFonts w:eastAsiaTheme="majorEastAsia"/>
                <w:noProof/>
              </w:rPr>
              <w:t>2.5.1</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ARIMA and ARIMAX Models</w:t>
            </w:r>
            <w:r>
              <w:rPr>
                <w:noProof/>
                <w:webHidden/>
              </w:rPr>
              <w:tab/>
            </w:r>
            <w:r>
              <w:rPr>
                <w:noProof/>
                <w:webHidden/>
              </w:rPr>
              <w:fldChar w:fldCharType="begin"/>
            </w:r>
            <w:r>
              <w:rPr>
                <w:noProof/>
                <w:webHidden/>
              </w:rPr>
              <w:instrText xml:space="preserve"> PAGEREF _Toc201411374 \h </w:instrText>
            </w:r>
            <w:r>
              <w:rPr>
                <w:noProof/>
                <w:webHidden/>
              </w:rPr>
            </w:r>
            <w:r>
              <w:rPr>
                <w:noProof/>
                <w:webHidden/>
              </w:rPr>
              <w:fldChar w:fldCharType="separate"/>
            </w:r>
            <w:r w:rsidR="00F52D58">
              <w:rPr>
                <w:noProof/>
                <w:webHidden/>
              </w:rPr>
              <w:t>14</w:t>
            </w:r>
            <w:r>
              <w:rPr>
                <w:noProof/>
                <w:webHidden/>
              </w:rPr>
              <w:fldChar w:fldCharType="end"/>
            </w:r>
          </w:hyperlink>
        </w:p>
        <w:p w14:paraId="42B2B2E6" w14:textId="3CC3044D"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75" w:history="1">
            <w:r w:rsidRPr="00260767">
              <w:rPr>
                <w:rStyle w:val="Hyperlink"/>
                <w:rFonts w:eastAsiaTheme="majorEastAsia"/>
                <w:noProof/>
              </w:rPr>
              <w:t>2.5.2</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Long Short-Term Memory (LSTM) Networks</w:t>
            </w:r>
            <w:r>
              <w:rPr>
                <w:noProof/>
                <w:webHidden/>
              </w:rPr>
              <w:tab/>
            </w:r>
            <w:r>
              <w:rPr>
                <w:noProof/>
                <w:webHidden/>
              </w:rPr>
              <w:fldChar w:fldCharType="begin"/>
            </w:r>
            <w:r>
              <w:rPr>
                <w:noProof/>
                <w:webHidden/>
              </w:rPr>
              <w:instrText xml:space="preserve"> PAGEREF _Toc201411375 \h </w:instrText>
            </w:r>
            <w:r>
              <w:rPr>
                <w:noProof/>
                <w:webHidden/>
              </w:rPr>
            </w:r>
            <w:r>
              <w:rPr>
                <w:noProof/>
                <w:webHidden/>
              </w:rPr>
              <w:fldChar w:fldCharType="separate"/>
            </w:r>
            <w:r w:rsidR="00F52D58">
              <w:rPr>
                <w:noProof/>
                <w:webHidden/>
              </w:rPr>
              <w:t>15</w:t>
            </w:r>
            <w:r>
              <w:rPr>
                <w:noProof/>
                <w:webHidden/>
              </w:rPr>
              <w:fldChar w:fldCharType="end"/>
            </w:r>
          </w:hyperlink>
        </w:p>
        <w:p w14:paraId="5C85F579" w14:textId="3AC0B6AE"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76" w:history="1">
            <w:r w:rsidRPr="00260767">
              <w:rPr>
                <w:rStyle w:val="Hyperlink"/>
                <w:rFonts w:eastAsiaTheme="majorEastAsia"/>
                <w:noProof/>
              </w:rPr>
              <w:t>2.5.3</w:t>
            </w:r>
            <w:r>
              <w:rPr>
                <w:rFonts w:asciiTheme="minorHAnsi" w:hAnsiTheme="minorHAnsi" w:cstheme="minorBidi"/>
                <w:noProof/>
                <w:kern w:val="2"/>
                <w:lang w:eastAsia="zh-CN"/>
                <w14:ligatures w14:val="standardContextual"/>
              </w:rPr>
              <w:tab/>
            </w:r>
            <w:r w:rsidRPr="00260767">
              <w:rPr>
                <w:rStyle w:val="Hyperlink"/>
                <w:rFonts w:eastAsiaTheme="majorEastAsia"/>
                <w:noProof/>
              </w:rPr>
              <w:t>Linear vs Nonlinear Forecasting Approaches: Integrative Perspective</w:t>
            </w:r>
            <w:r>
              <w:rPr>
                <w:noProof/>
                <w:webHidden/>
              </w:rPr>
              <w:tab/>
            </w:r>
            <w:r>
              <w:rPr>
                <w:noProof/>
                <w:webHidden/>
              </w:rPr>
              <w:fldChar w:fldCharType="begin"/>
            </w:r>
            <w:r>
              <w:rPr>
                <w:noProof/>
                <w:webHidden/>
              </w:rPr>
              <w:instrText xml:space="preserve"> PAGEREF _Toc201411376 \h </w:instrText>
            </w:r>
            <w:r>
              <w:rPr>
                <w:noProof/>
                <w:webHidden/>
              </w:rPr>
            </w:r>
            <w:r>
              <w:rPr>
                <w:noProof/>
                <w:webHidden/>
              </w:rPr>
              <w:fldChar w:fldCharType="separate"/>
            </w:r>
            <w:r w:rsidR="00F52D58">
              <w:rPr>
                <w:noProof/>
                <w:webHidden/>
              </w:rPr>
              <w:t>16</w:t>
            </w:r>
            <w:r>
              <w:rPr>
                <w:noProof/>
                <w:webHidden/>
              </w:rPr>
              <w:fldChar w:fldCharType="end"/>
            </w:r>
          </w:hyperlink>
        </w:p>
        <w:p w14:paraId="1A270D95" w14:textId="014FDA29" w:rsidR="003F6D63" w:rsidRDefault="003F6D63">
          <w:pPr>
            <w:pStyle w:val="TOC2"/>
            <w:spacing w:after="240"/>
            <w:rPr>
              <w:rFonts w:asciiTheme="minorHAnsi" w:hAnsiTheme="minorHAnsi" w:cstheme="minorBidi"/>
              <w:noProof/>
              <w:kern w:val="2"/>
              <w:lang w:eastAsia="zh-CN"/>
              <w14:ligatures w14:val="standardContextual"/>
            </w:rPr>
          </w:pPr>
          <w:hyperlink w:anchor="_Toc201411377" w:history="1">
            <w:r w:rsidRPr="00260767">
              <w:rPr>
                <w:rStyle w:val="Hyperlink"/>
                <w:rFonts w:eastAsiaTheme="majorEastAsia"/>
                <w:noProof/>
              </w:rPr>
              <w:t>2.6</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Integrating Sentiment with Macroeconomic and Technical Indicators</w:t>
            </w:r>
            <w:r>
              <w:rPr>
                <w:noProof/>
                <w:webHidden/>
              </w:rPr>
              <w:tab/>
            </w:r>
            <w:r>
              <w:rPr>
                <w:noProof/>
                <w:webHidden/>
              </w:rPr>
              <w:fldChar w:fldCharType="begin"/>
            </w:r>
            <w:r>
              <w:rPr>
                <w:noProof/>
                <w:webHidden/>
              </w:rPr>
              <w:instrText xml:space="preserve"> PAGEREF _Toc201411377 \h </w:instrText>
            </w:r>
            <w:r>
              <w:rPr>
                <w:noProof/>
                <w:webHidden/>
              </w:rPr>
            </w:r>
            <w:r>
              <w:rPr>
                <w:noProof/>
                <w:webHidden/>
              </w:rPr>
              <w:fldChar w:fldCharType="separate"/>
            </w:r>
            <w:r w:rsidR="00F52D58">
              <w:rPr>
                <w:noProof/>
                <w:webHidden/>
              </w:rPr>
              <w:t>16</w:t>
            </w:r>
            <w:r>
              <w:rPr>
                <w:noProof/>
                <w:webHidden/>
              </w:rPr>
              <w:fldChar w:fldCharType="end"/>
            </w:r>
          </w:hyperlink>
        </w:p>
        <w:p w14:paraId="6740D2CF" w14:textId="355781F4" w:rsidR="003F6D63" w:rsidRDefault="003F6D63">
          <w:pPr>
            <w:pStyle w:val="TOC2"/>
            <w:spacing w:after="240"/>
            <w:rPr>
              <w:rFonts w:asciiTheme="minorHAnsi" w:hAnsiTheme="minorHAnsi" w:cstheme="minorBidi"/>
              <w:noProof/>
              <w:kern w:val="2"/>
              <w:lang w:eastAsia="zh-CN"/>
              <w14:ligatures w14:val="standardContextual"/>
            </w:rPr>
          </w:pPr>
          <w:hyperlink w:anchor="_Toc201411378" w:history="1">
            <w:r w:rsidRPr="00260767">
              <w:rPr>
                <w:rStyle w:val="Hyperlink"/>
                <w:rFonts w:eastAsiaTheme="majorEastAsia"/>
                <w:noProof/>
              </w:rPr>
              <w:t>2.7</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Research Gap</w:t>
            </w:r>
            <w:r>
              <w:rPr>
                <w:noProof/>
                <w:webHidden/>
              </w:rPr>
              <w:tab/>
            </w:r>
            <w:r>
              <w:rPr>
                <w:noProof/>
                <w:webHidden/>
              </w:rPr>
              <w:fldChar w:fldCharType="begin"/>
            </w:r>
            <w:r>
              <w:rPr>
                <w:noProof/>
                <w:webHidden/>
              </w:rPr>
              <w:instrText xml:space="preserve"> PAGEREF _Toc201411378 \h </w:instrText>
            </w:r>
            <w:r>
              <w:rPr>
                <w:noProof/>
                <w:webHidden/>
              </w:rPr>
            </w:r>
            <w:r>
              <w:rPr>
                <w:noProof/>
                <w:webHidden/>
              </w:rPr>
              <w:fldChar w:fldCharType="separate"/>
            </w:r>
            <w:r w:rsidR="00F52D58">
              <w:rPr>
                <w:noProof/>
                <w:webHidden/>
              </w:rPr>
              <w:t>23</w:t>
            </w:r>
            <w:r>
              <w:rPr>
                <w:noProof/>
                <w:webHidden/>
              </w:rPr>
              <w:fldChar w:fldCharType="end"/>
            </w:r>
          </w:hyperlink>
        </w:p>
        <w:p w14:paraId="3CE44C8E" w14:textId="3BB96663" w:rsidR="003F6D63" w:rsidRDefault="003F6D63">
          <w:pPr>
            <w:pStyle w:val="TOC2"/>
            <w:spacing w:after="240"/>
            <w:rPr>
              <w:rFonts w:asciiTheme="minorHAnsi" w:hAnsiTheme="minorHAnsi" w:cstheme="minorBidi"/>
              <w:noProof/>
              <w:kern w:val="2"/>
              <w:lang w:eastAsia="zh-CN"/>
              <w14:ligatures w14:val="standardContextual"/>
            </w:rPr>
          </w:pPr>
          <w:hyperlink w:anchor="_Toc201411379" w:history="1">
            <w:r w:rsidRPr="00260767">
              <w:rPr>
                <w:rStyle w:val="Hyperlink"/>
                <w:rFonts w:eastAsiaTheme="majorEastAsia"/>
                <w:noProof/>
              </w:rPr>
              <w:t>2.8</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Chapter Summary</w:t>
            </w:r>
            <w:r>
              <w:rPr>
                <w:noProof/>
                <w:webHidden/>
              </w:rPr>
              <w:tab/>
            </w:r>
            <w:r>
              <w:rPr>
                <w:noProof/>
                <w:webHidden/>
              </w:rPr>
              <w:fldChar w:fldCharType="begin"/>
            </w:r>
            <w:r>
              <w:rPr>
                <w:noProof/>
                <w:webHidden/>
              </w:rPr>
              <w:instrText xml:space="preserve"> PAGEREF _Toc201411379 \h </w:instrText>
            </w:r>
            <w:r>
              <w:rPr>
                <w:noProof/>
                <w:webHidden/>
              </w:rPr>
            </w:r>
            <w:r>
              <w:rPr>
                <w:noProof/>
                <w:webHidden/>
              </w:rPr>
              <w:fldChar w:fldCharType="separate"/>
            </w:r>
            <w:r w:rsidR="00F52D58">
              <w:rPr>
                <w:noProof/>
                <w:webHidden/>
              </w:rPr>
              <w:t>23</w:t>
            </w:r>
            <w:r>
              <w:rPr>
                <w:noProof/>
                <w:webHidden/>
              </w:rPr>
              <w:fldChar w:fldCharType="end"/>
            </w:r>
          </w:hyperlink>
        </w:p>
        <w:p w14:paraId="1D59B902" w14:textId="5944947F"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380" w:history="1">
            <w:r w:rsidRPr="00260767">
              <w:rPr>
                <w:rStyle w:val="Hyperlink"/>
              </w:rPr>
              <w:t>CHAPTER 3</w:t>
            </w:r>
            <w:r w:rsidR="00C63DCC">
              <w:rPr>
                <w:rFonts w:asciiTheme="minorHAnsi" w:eastAsiaTheme="minorEastAsia" w:hAnsiTheme="minorHAnsi" w:cstheme="minorBidi"/>
                <w:b/>
                <w:kern w:val="2"/>
                <w:lang w:eastAsia="zh-CN"/>
                <w14:ligatures w14:val="standardContextual"/>
              </w:rPr>
              <w:t xml:space="preserve"> </w:t>
            </w:r>
            <w:r w:rsidRPr="00260767">
              <w:rPr>
                <w:rStyle w:val="Hyperlink"/>
              </w:rPr>
              <w:t>RESEARCH METHODOLOGY</w:t>
            </w:r>
            <w:r>
              <w:rPr>
                <w:webHidden/>
              </w:rPr>
              <w:tab/>
            </w:r>
            <w:r>
              <w:rPr>
                <w:webHidden/>
              </w:rPr>
              <w:fldChar w:fldCharType="begin"/>
            </w:r>
            <w:r>
              <w:rPr>
                <w:webHidden/>
              </w:rPr>
              <w:instrText xml:space="preserve"> PAGEREF _Toc201411380 \h </w:instrText>
            </w:r>
            <w:r>
              <w:rPr>
                <w:webHidden/>
              </w:rPr>
            </w:r>
            <w:r>
              <w:rPr>
                <w:webHidden/>
              </w:rPr>
              <w:fldChar w:fldCharType="separate"/>
            </w:r>
            <w:r w:rsidR="00F52D58">
              <w:rPr>
                <w:webHidden/>
              </w:rPr>
              <w:t>25</w:t>
            </w:r>
            <w:r>
              <w:rPr>
                <w:webHidden/>
              </w:rPr>
              <w:fldChar w:fldCharType="end"/>
            </w:r>
          </w:hyperlink>
        </w:p>
        <w:p w14:paraId="161B37E7" w14:textId="15B337A4" w:rsidR="003F6D63" w:rsidRDefault="003F6D63">
          <w:pPr>
            <w:pStyle w:val="TOC2"/>
            <w:spacing w:after="240"/>
            <w:rPr>
              <w:rFonts w:asciiTheme="minorHAnsi" w:hAnsiTheme="minorHAnsi" w:cstheme="minorBidi"/>
              <w:noProof/>
              <w:kern w:val="2"/>
              <w:lang w:eastAsia="zh-CN"/>
              <w14:ligatures w14:val="standardContextual"/>
            </w:rPr>
          </w:pPr>
          <w:hyperlink w:anchor="_Toc201411381" w:history="1">
            <w:r w:rsidRPr="00260767">
              <w:rPr>
                <w:rStyle w:val="Hyperlink"/>
                <w:rFonts w:eastAsiaTheme="majorEastAsia"/>
                <w:noProof/>
              </w:rPr>
              <w:t>3.1</w:t>
            </w:r>
            <w:r>
              <w:rPr>
                <w:rFonts w:asciiTheme="minorHAnsi" w:hAnsiTheme="minorHAnsi" w:cstheme="minorBidi"/>
                <w:noProof/>
                <w:kern w:val="2"/>
                <w:lang w:eastAsia="zh-CN"/>
                <w14:ligatures w14:val="standardContextual"/>
              </w:rPr>
              <w:tab/>
            </w:r>
            <w:r w:rsidRPr="00260767">
              <w:rPr>
                <w:rStyle w:val="Hyperlink"/>
                <w:rFonts w:eastAsiaTheme="majorEastAsia"/>
                <w:noProof/>
              </w:rPr>
              <w:t>Introduction</w:t>
            </w:r>
            <w:r>
              <w:rPr>
                <w:noProof/>
                <w:webHidden/>
              </w:rPr>
              <w:tab/>
            </w:r>
            <w:r>
              <w:rPr>
                <w:noProof/>
                <w:webHidden/>
              </w:rPr>
              <w:fldChar w:fldCharType="begin"/>
            </w:r>
            <w:r>
              <w:rPr>
                <w:noProof/>
                <w:webHidden/>
              </w:rPr>
              <w:instrText xml:space="preserve"> PAGEREF _Toc201411381 \h </w:instrText>
            </w:r>
            <w:r>
              <w:rPr>
                <w:noProof/>
                <w:webHidden/>
              </w:rPr>
            </w:r>
            <w:r>
              <w:rPr>
                <w:noProof/>
                <w:webHidden/>
              </w:rPr>
              <w:fldChar w:fldCharType="separate"/>
            </w:r>
            <w:r w:rsidR="00F52D58">
              <w:rPr>
                <w:noProof/>
                <w:webHidden/>
              </w:rPr>
              <w:t>25</w:t>
            </w:r>
            <w:r>
              <w:rPr>
                <w:noProof/>
                <w:webHidden/>
              </w:rPr>
              <w:fldChar w:fldCharType="end"/>
            </w:r>
          </w:hyperlink>
        </w:p>
        <w:p w14:paraId="2D3C58E9" w14:textId="18E77FAF" w:rsidR="003F6D63" w:rsidRDefault="003F6D63">
          <w:pPr>
            <w:pStyle w:val="TOC2"/>
            <w:spacing w:after="240"/>
            <w:rPr>
              <w:rFonts w:asciiTheme="minorHAnsi" w:hAnsiTheme="minorHAnsi" w:cstheme="minorBidi"/>
              <w:noProof/>
              <w:kern w:val="2"/>
              <w:lang w:eastAsia="zh-CN"/>
              <w14:ligatures w14:val="standardContextual"/>
            </w:rPr>
          </w:pPr>
          <w:hyperlink w:anchor="_Toc201411382" w:history="1">
            <w:r w:rsidRPr="00260767">
              <w:rPr>
                <w:rStyle w:val="Hyperlink"/>
                <w:rFonts w:eastAsiaTheme="majorEastAsia"/>
                <w:noProof/>
              </w:rPr>
              <w:t>3.2</w:t>
            </w:r>
            <w:r>
              <w:rPr>
                <w:rFonts w:asciiTheme="minorHAnsi" w:hAnsiTheme="minorHAnsi" w:cstheme="minorBidi"/>
                <w:noProof/>
                <w:kern w:val="2"/>
                <w:lang w:eastAsia="zh-CN"/>
                <w14:ligatures w14:val="standardContextual"/>
              </w:rPr>
              <w:tab/>
            </w:r>
            <w:r w:rsidRPr="00260767">
              <w:rPr>
                <w:rStyle w:val="Hyperlink"/>
                <w:rFonts w:eastAsiaTheme="majorEastAsia"/>
                <w:noProof/>
              </w:rPr>
              <w:t>Research Design</w:t>
            </w:r>
            <w:r>
              <w:rPr>
                <w:noProof/>
                <w:webHidden/>
              </w:rPr>
              <w:tab/>
            </w:r>
            <w:r>
              <w:rPr>
                <w:noProof/>
                <w:webHidden/>
              </w:rPr>
              <w:fldChar w:fldCharType="begin"/>
            </w:r>
            <w:r>
              <w:rPr>
                <w:noProof/>
                <w:webHidden/>
              </w:rPr>
              <w:instrText xml:space="preserve"> PAGEREF _Toc201411382 \h </w:instrText>
            </w:r>
            <w:r>
              <w:rPr>
                <w:noProof/>
                <w:webHidden/>
              </w:rPr>
            </w:r>
            <w:r>
              <w:rPr>
                <w:noProof/>
                <w:webHidden/>
              </w:rPr>
              <w:fldChar w:fldCharType="separate"/>
            </w:r>
            <w:r w:rsidR="00F52D58">
              <w:rPr>
                <w:noProof/>
                <w:webHidden/>
              </w:rPr>
              <w:t>26</w:t>
            </w:r>
            <w:r>
              <w:rPr>
                <w:noProof/>
                <w:webHidden/>
              </w:rPr>
              <w:fldChar w:fldCharType="end"/>
            </w:r>
          </w:hyperlink>
        </w:p>
        <w:p w14:paraId="7F2B9AC3" w14:textId="0F53CAA4" w:rsidR="003F6D63" w:rsidRDefault="003F6D63">
          <w:pPr>
            <w:pStyle w:val="TOC2"/>
            <w:spacing w:after="240"/>
            <w:rPr>
              <w:rFonts w:asciiTheme="minorHAnsi" w:hAnsiTheme="minorHAnsi" w:cstheme="minorBidi"/>
              <w:noProof/>
              <w:kern w:val="2"/>
              <w:lang w:eastAsia="zh-CN"/>
              <w14:ligatures w14:val="standardContextual"/>
            </w:rPr>
          </w:pPr>
          <w:hyperlink w:anchor="_Toc201411383" w:history="1">
            <w:r w:rsidRPr="00260767">
              <w:rPr>
                <w:rStyle w:val="Hyperlink"/>
                <w:rFonts w:eastAsiaTheme="majorEastAsia"/>
                <w:noProof/>
              </w:rPr>
              <w:t>3.3</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Data Collection</w:t>
            </w:r>
            <w:r>
              <w:rPr>
                <w:noProof/>
                <w:webHidden/>
              </w:rPr>
              <w:tab/>
            </w:r>
            <w:r>
              <w:rPr>
                <w:noProof/>
                <w:webHidden/>
              </w:rPr>
              <w:fldChar w:fldCharType="begin"/>
            </w:r>
            <w:r>
              <w:rPr>
                <w:noProof/>
                <w:webHidden/>
              </w:rPr>
              <w:instrText xml:space="preserve"> PAGEREF _Toc201411383 \h </w:instrText>
            </w:r>
            <w:r>
              <w:rPr>
                <w:noProof/>
                <w:webHidden/>
              </w:rPr>
            </w:r>
            <w:r>
              <w:rPr>
                <w:noProof/>
                <w:webHidden/>
              </w:rPr>
              <w:fldChar w:fldCharType="separate"/>
            </w:r>
            <w:r w:rsidR="00F52D58">
              <w:rPr>
                <w:noProof/>
                <w:webHidden/>
              </w:rPr>
              <w:t>27</w:t>
            </w:r>
            <w:r>
              <w:rPr>
                <w:noProof/>
                <w:webHidden/>
              </w:rPr>
              <w:fldChar w:fldCharType="end"/>
            </w:r>
          </w:hyperlink>
        </w:p>
        <w:p w14:paraId="46DD2CEA" w14:textId="3404003B"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84" w:history="1">
            <w:r w:rsidRPr="00260767">
              <w:rPr>
                <w:rStyle w:val="Hyperlink"/>
                <w:rFonts w:eastAsiaTheme="majorEastAsia"/>
                <w:noProof/>
              </w:rPr>
              <w:t>3.3.1</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Data Sources</w:t>
            </w:r>
            <w:r>
              <w:rPr>
                <w:noProof/>
                <w:webHidden/>
              </w:rPr>
              <w:tab/>
            </w:r>
            <w:r>
              <w:rPr>
                <w:noProof/>
                <w:webHidden/>
              </w:rPr>
              <w:fldChar w:fldCharType="begin"/>
            </w:r>
            <w:r>
              <w:rPr>
                <w:noProof/>
                <w:webHidden/>
              </w:rPr>
              <w:instrText xml:space="preserve"> PAGEREF _Toc201411384 \h </w:instrText>
            </w:r>
            <w:r>
              <w:rPr>
                <w:noProof/>
                <w:webHidden/>
              </w:rPr>
            </w:r>
            <w:r>
              <w:rPr>
                <w:noProof/>
                <w:webHidden/>
              </w:rPr>
              <w:fldChar w:fldCharType="separate"/>
            </w:r>
            <w:r w:rsidR="00F52D58">
              <w:rPr>
                <w:noProof/>
                <w:webHidden/>
              </w:rPr>
              <w:t>27</w:t>
            </w:r>
            <w:r>
              <w:rPr>
                <w:noProof/>
                <w:webHidden/>
              </w:rPr>
              <w:fldChar w:fldCharType="end"/>
            </w:r>
          </w:hyperlink>
        </w:p>
        <w:p w14:paraId="2E10F370" w14:textId="75C5C5B5"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85" w:history="1">
            <w:r w:rsidRPr="00260767">
              <w:rPr>
                <w:rStyle w:val="Hyperlink"/>
                <w:rFonts w:eastAsiaTheme="majorEastAsia"/>
                <w:noProof/>
              </w:rPr>
              <w:t>3.3.2</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Data Extraction Methods</w:t>
            </w:r>
            <w:r>
              <w:rPr>
                <w:noProof/>
                <w:webHidden/>
              </w:rPr>
              <w:tab/>
            </w:r>
            <w:r>
              <w:rPr>
                <w:noProof/>
                <w:webHidden/>
              </w:rPr>
              <w:fldChar w:fldCharType="begin"/>
            </w:r>
            <w:r>
              <w:rPr>
                <w:noProof/>
                <w:webHidden/>
              </w:rPr>
              <w:instrText xml:space="preserve"> PAGEREF _Toc201411385 \h </w:instrText>
            </w:r>
            <w:r>
              <w:rPr>
                <w:noProof/>
                <w:webHidden/>
              </w:rPr>
            </w:r>
            <w:r>
              <w:rPr>
                <w:noProof/>
                <w:webHidden/>
              </w:rPr>
              <w:fldChar w:fldCharType="separate"/>
            </w:r>
            <w:r w:rsidR="00F52D58">
              <w:rPr>
                <w:noProof/>
                <w:webHidden/>
              </w:rPr>
              <w:t>29</w:t>
            </w:r>
            <w:r>
              <w:rPr>
                <w:noProof/>
                <w:webHidden/>
              </w:rPr>
              <w:fldChar w:fldCharType="end"/>
            </w:r>
          </w:hyperlink>
        </w:p>
        <w:p w14:paraId="5B57CEC7" w14:textId="6755E681"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386" w:history="1">
            <w:r w:rsidRPr="00260767">
              <w:rPr>
                <w:rStyle w:val="Hyperlink"/>
                <w:rFonts w:eastAsiaTheme="majorEastAsia"/>
                <w:noProof/>
              </w:rPr>
              <w:t>3.3.2.1</w:t>
            </w:r>
            <w:r>
              <w:rPr>
                <w:rFonts w:asciiTheme="minorHAnsi" w:hAnsiTheme="minorHAnsi" w:cstheme="minorBidi"/>
                <w:noProof/>
                <w:kern w:val="2"/>
                <w:lang w:eastAsia="zh-CN"/>
                <w14:ligatures w14:val="standardContextual"/>
              </w:rPr>
              <w:tab/>
            </w:r>
            <w:r w:rsidRPr="00260767">
              <w:rPr>
                <w:rStyle w:val="Hyperlink"/>
                <w:rFonts w:eastAsiaTheme="majorEastAsia"/>
                <w:noProof/>
              </w:rPr>
              <w:t>Tesla Price Data via Yahoo Finance</w:t>
            </w:r>
            <w:r>
              <w:rPr>
                <w:noProof/>
                <w:webHidden/>
              </w:rPr>
              <w:tab/>
            </w:r>
            <w:r>
              <w:rPr>
                <w:noProof/>
                <w:webHidden/>
              </w:rPr>
              <w:fldChar w:fldCharType="begin"/>
            </w:r>
            <w:r>
              <w:rPr>
                <w:noProof/>
                <w:webHidden/>
              </w:rPr>
              <w:instrText xml:space="preserve"> PAGEREF _Toc201411386 \h </w:instrText>
            </w:r>
            <w:r>
              <w:rPr>
                <w:noProof/>
                <w:webHidden/>
              </w:rPr>
            </w:r>
            <w:r>
              <w:rPr>
                <w:noProof/>
                <w:webHidden/>
              </w:rPr>
              <w:fldChar w:fldCharType="separate"/>
            </w:r>
            <w:r w:rsidR="00F52D58">
              <w:rPr>
                <w:noProof/>
                <w:webHidden/>
              </w:rPr>
              <w:t>29</w:t>
            </w:r>
            <w:r>
              <w:rPr>
                <w:noProof/>
                <w:webHidden/>
              </w:rPr>
              <w:fldChar w:fldCharType="end"/>
            </w:r>
          </w:hyperlink>
        </w:p>
        <w:p w14:paraId="52A47FE2" w14:textId="04793FE5"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387" w:history="1">
            <w:r w:rsidRPr="00260767">
              <w:rPr>
                <w:rStyle w:val="Hyperlink"/>
                <w:rFonts w:eastAsiaTheme="majorEastAsia"/>
                <w:noProof/>
              </w:rPr>
              <w:t>3.3.2.2</w:t>
            </w:r>
            <w:r>
              <w:rPr>
                <w:rFonts w:asciiTheme="minorHAnsi" w:hAnsiTheme="minorHAnsi" w:cstheme="minorBidi"/>
                <w:noProof/>
                <w:kern w:val="2"/>
                <w:lang w:eastAsia="zh-CN"/>
                <w14:ligatures w14:val="standardContextual"/>
              </w:rPr>
              <w:tab/>
            </w:r>
            <w:r w:rsidRPr="00260767">
              <w:rPr>
                <w:rStyle w:val="Hyperlink"/>
                <w:rFonts w:eastAsiaTheme="majorEastAsia"/>
                <w:noProof/>
              </w:rPr>
              <w:t>Macroeconomic Series via FRED API</w:t>
            </w:r>
            <w:r>
              <w:rPr>
                <w:noProof/>
                <w:webHidden/>
              </w:rPr>
              <w:tab/>
            </w:r>
            <w:r>
              <w:rPr>
                <w:noProof/>
                <w:webHidden/>
              </w:rPr>
              <w:fldChar w:fldCharType="begin"/>
            </w:r>
            <w:r>
              <w:rPr>
                <w:noProof/>
                <w:webHidden/>
              </w:rPr>
              <w:instrText xml:space="preserve"> PAGEREF _Toc201411387 \h </w:instrText>
            </w:r>
            <w:r>
              <w:rPr>
                <w:noProof/>
                <w:webHidden/>
              </w:rPr>
            </w:r>
            <w:r>
              <w:rPr>
                <w:noProof/>
                <w:webHidden/>
              </w:rPr>
              <w:fldChar w:fldCharType="separate"/>
            </w:r>
            <w:r w:rsidR="00F52D58">
              <w:rPr>
                <w:noProof/>
                <w:webHidden/>
              </w:rPr>
              <w:t>30</w:t>
            </w:r>
            <w:r>
              <w:rPr>
                <w:noProof/>
                <w:webHidden/>
              </w:rPr>
              <w:fldChar w:fldCharType="end"/>
            </w:r>
          </w:hyperlink>
        </w:p>
        <w:p w14:paraId="0BCAE7E8" w14:textId="5681EB1A"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388" w:history="1">
            <w:r w:rsidRPr="00260767">
              <w:rPr>
                <w:rStyle w:val="Hyperlink"/>
                <w:rFonts w:eastAsiaTheme="majorEastAsia"/>
                <w:noProof/>
              </w:rPr>
              <w:t>3.3.2.3</w:t>
            </w:r>
            <w:r>
              <w:rPr>
                <w:rFonts w:asciiTheme="minorHAnsi" w:hAnsiTheme="minorHAnsi" w:cstheme="minorBidi"/>
                <w:noProof/>
                <w:kern w:val="2"/>
                <w:lang w:eastAsia="zh-CN"/>
                <w14:ligatures w14:val="standardContextual"/>
              </w:rPr>
              <w:tab/>
            </w:r>
            <w:r w:rsidRPr="00260767">
              <w:rPr>
                <w:rStyle w:val="Hyperlink"/>
                <w:rFonts w:eastAsiaTheme="majorEastAsia"/>
                <w:noProof/>
              </w:rPr>
              <w:t>News Headlines via GDELT API</w:t>
            </w:r>
            <w:r>
              <w:rPr>
                <w:noProof/>
                <w:webHidden/>
              </w:rPr>
              <w:tab/>
            </w:r>
            <w:r>
              <w:rPr>
                <w:noProof/>
                <w:webHidden/>
              </w:rPr>
              <w:fldChar w:fldCharType="begin"/>
            </w:r>
            <w:r>
              <w:rPr>
                <w:noProof/>
                <w:webHidden/>
              </w:rPr>
              <w:instrText xml:space="preserve"> PAGEREF _Toc201411388 \h </w:instrText>
            </w:r>
            <w:r>
              <w:rPr>
                <w:noProof/>
                <w:webHidden/>
              </w:rPr>
            </w:r>
            <w:r>
              <w:rPr>
                <w:noProof/>
                <w:webHidden/>
              </w:rPr>
              <w:fldChar w:fldCharType="separate"/>
            </w:r>
            <w:r w:rsidR="00F52D58">
              <w:rPr>
                <w:noProof/>
                <w:webHidden/>
              </w:rPr>
              <w:t>30</w:t>
            </w:r>
            <w:r>
              <w:rPr>
                <w:noProof/>
                <w:webHidden/>
              </w:rPr>
              <w:fldChar w:fldCharType="end"/>
            </w:r>
          </w:hyperlink>
        </w:p>
        <w:p w14:paraId="022F6ADA" w14:textId="58B502C9"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89" w:history="1">
            <w:r w:rsidRPr="00260767">
              <w:rPr>
                <w:rStyle w:val="Hyperlink"/>
                <w:rFonts w:eastAsiaTheme="majorEastAsia"/>
                <w:noProof/>
              </w:rPr>
              <w:t>3.3.3</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Data Preprocessing</w:t>
            </w:r>
            <w:r>
              <w:rPr>
                <w:noProof/>
                <w:webHidden/>
              </w:rPr>
              <w:tab/>
            </w:r>
            <w:r>
              <w:rPr>
                <w:noProof/>
                <w:webHidden/>
              </w:rPr>
              <w:fldChar w:fldCharType="begin"/>
            </w:r>
            <w:r>
              <w:rPr>
                <w:noProof/>
                <w:webHidden/>
              </w:rPr>
              <w:instrText xml:space="preserve"> PAGEREF _Toc201411389 \h </w:instrText>
            </w:r>
            <w:r>
              <w:rPr>
                <w:noProof/>
                <w:webHidden/>
              </w:rPr>
            </w:r>
            <w:r>
              <w:rPr>
                <w:noProof/>
                <w:webHidden/>
              </w:rPr>
              <w:fldChar w:fldCharType="separate"/>
            </w:r>
            <w:r w:rsidR="00F52D58">
              <w:rPr>
                <w:noProof/>
                <w:webHidden/>
              </w:rPr>
              <w:t>32</w:t>
            </w:r>
            <w:r>
              <w:rPr>
                <w:noProof/>
                <w:webHidden/>
              </w:rPr>
              <w:fldChar w:fldCharType="end"/>
            </w:r>
          </w:hyperlink>
        </w:p>
        <w:p w14:paraId="7022F02E" w14:textId="70F74273"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390" w:history="1">
            <w:r w:rsidRPr="00260767">
              <w:rPr>
                <w:rStyle w:val="Hyperlink"/>
                <w:rFonts w:eastAsiaTheme="majorEastAsia"/>
                <w:noProof/>
              </w:rPr>
              <w:t>3.3.3.1</w:t>
            </w:r>
            <w:r>
              <w:rPr>
                <w:rFonts w:asciiTheme="minorHAnsi" w:hAnsiTheme="minorHAnsi" w:cstheme="minorBidi"/>
                <w:noProof/>
                <w:kern w:val="2"/>
                <w:lang w:eastAsia="zh-CN"/>
                <w14:ligatures w14:val="standardContextual"/>
              </w:rPr>
              <w:tab/>
            </w:r>
            <w:r w:rsidRPr="00260767">
              <w:rPr>
                <w:rStyle w:val="Hyperlink"/>
                <w:rFonts w:eastAsiaTheme="majorEastAsia"/>
                <w:noProof/>
              </w:rPr>
              <w:t>Tesla Closing-Price Series Preparation</w:t>
            </w:r>
            <w:r>
              <w:rPr>
                <w:noProof/>
                <w:webHidden/>
              </w:rPr>
              <w:tab/>
            </w:r>
            <w:r>
              <w:rPr>
                <w:noProof/>
                <w:webHidden/>
              </w:rPr>
              <w:fldChar w:fldCharType="begin"/>
            </w:r>
            <w:r>
              <w:rPr>
                <w:noProof/>
                <w:webHidden/>
              </w:rPr>
              <w:instrText xml:space="preserve"> PAGEREF _Toc201411390 \h </w:instrText>
            </w:r>
            <w:r>
              <w:rPr>
                <w:noProof/>
                <w:webHidden/>
              </w:rPr>
            </w:r>
            <w:r>
              <w:rPr>
                <w:noProof/>
                <w:webHidden/>
              </w:rPr>
              <w:fldChar w:fldCharType="separate"/>
            </w:r>
            <w:r w:rsidR="00F52D58">
              <w:rPr>
                <w:noProof/>
                <w:webHidden/>
              </w:rPr>
              <w:t>32</w:t>
            </w:r>
            <w:r>
              <w:rPr>
                <w:noProof/>
                <w:webHidden/>
              </w:rPr>
              <w:fldChar w:fldCharType="end"/>
            </w:r>
          </w:hyperlink>
        </w:p>
        <w:p w14:paraId="0764FD64" w14:textId="494E3FF7"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391" w:history="1">
            <w:r w:rsidRPr="00260767">
              <w:rPr>
                <w:rStyle w:val="Hyperlink"/>
                <w:rFonts w:eastAsiaTheme="majorEastAsia"/>
                <w:noProof/>
              </w:rPr>
              <w:t>3.3.3.2</w:t>
            </w:r>
            <w:r>
              <w:rPr>
                <w:rFonts w:asciiTheme="minorHAnsi" w:hAnsiTheme="minorHAnsi" w:cstheme="minorBidi"/>
                <w:noProof/>
                <w:kern w:val="2"/>
                <w:lang w:eastAsia="zh-CN"/>
                <w14:ligatures w14:val="standardContextual"/>
              </w:rPr>
              <w:tab/>
            </w:r>
            <w:r w:rsidRPr="00260767">
              <w:rPr>
                <w:rStyle w:val="Hyperlink"/>
                <w:rFonts w:eastAsiaTheme="majorEastAsia"/>
                <w:noProof/>
              </w:rPr>
              <w:t>Macroeconomic Series Cleaning</w:t>
            </w:r>
            <w:r>
              <w:rPr>
                <w:noProof/>
                <w:webHidden/>
              </w:rPr>
              <w:tab/>
            </w:r>
            <w:r>
              <w:rPr>
                <w:noProof/>
                <w:webHidden/>
              </w:rPr>
              <w:fldChar w:fldCharType="begin"/>
            </w:r>
            <w:r>
              <w:rPr>
                <w:noProof/>
                <w:webHidden/>
              </w:rPr>
              <w:instrText xml:space="preserve"> PAGEREF _Toc201411391 \h </w:instrText>
            </w:r>
            <w:r>
              <w:rPr>
                <w:noProof/>
                <w:webHidden/>
              </w:rPr>
            </w:r>
            <w:r>
              <w:rPr>
                <w:noProof/>
                <w:webHidden/>
              </w:rPr>
              <w:fldChar w:fldCharType="separate"/>
            </w:r>
            <w:r w:rsidR="00F52D58">
              <w:rPr>
                <w:noProof/>
                <w:webHidden/>
              </w:rPr>
              <w:t>32</w:t>
            </w:r>
            <w:r>
              <w:rPr>
                <w:noProof/>
                <w:webHidden/>
              </w:rPr>
              <w:fldChar w:fldCharType="end"/>
            </w:r>
          </w:hyperlink>
        </w:p>
        <w:p w14:paraId="4859A64A" w14:textId="1DEB88C2"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392" w:history="1">
            <w:r w:rsidRPr="00260767">
              <w:rPr>
                <w:rStyle w:val="Hyperlink"/>
                <w:rFonts w:eastAsiaTheme="majorEastAsia"/>
                <w:noProof/>
              </w:rPr>
              <w:t>3.3.3.3</w:t>
            </w:r>
            <w:r>
              <w:rPr>
                <w:rFonts w:asciiTheme="minorHAnsi" w:hAnsiTheme="minorHAnsi" w:cstheme="minorBidi"/>
                <w:noProof/>
                <w:kern w:val="2"/>
                <w:lang w:eastAsia="zh-CN"/>
                <w14:ligatures w14:val="standardContextual"/>
              </w:rPr>
              <w:tab/>
            </w:r>
            <w:r w:rsidRPr="00260767">
              <w:rPr>
                <w:rStyle w:val="Hyperlink"/>
                <w:rFonts w:eastAsiaTheme="majorEastAsia"/>
                <w:noProof/>
              </w:rPr>
              <w:t>News-Headline Text Cleaning</w:t>
            </w:r>
            <w:r>
              <w:rPr>
                <w:noProof/>
                <w:webHidden/>
              </w:rPr>
              <w:tab/>
            </w:r>
            <w:r>
              <w:rPr>
                <w:noProof/>
                <w:webHidden/>
              </w:rPr>
              <w:fldChar w:fldCharType="begin"/>
            </w:r>
            <w:r>
              <w:rPr>
                <w:noProof/>
                <w:webHidden/>
              </w:rPr>
              <w:instrText xml:space="preserve"> PAGEREF _Toc201411392 \h </w:instrText>
            </w:r>
            <w:r>
              <w:rPr>
                <w:noProof/>
                <w:webHidden/>
              </w:rPr>
            </w:r>
            <w:r>
              <w:rPr>
                <w:noProof/>
                <w:webHidden/>
              </w:rPr>
              <w:fldChar w:fldCharType="separate"/>
            </w:r>
            <w:r w:rsidR="00F52D58">
              <w:rPr>
                <w:noProof/>
                <w:webHidden/>
              </w:rPr>
              <w:t>34</w:t>
            </w:r>
            <w:r>
              <w:rPr>
                <w:noProof/>
                <w:webHidden/>
              </w:rPr>
              <w:fldChar w:fldCharType="end"/>
            </w:r>
          </w:hyperlink>
        </w:p>
        <w:p w14:paraId="324D513B" w14:textId="4A3AA07B" w:rsidR="003F6D63" w:rsidRDefault="003F6D63">
          <w:pPr>
            <w:pStyle w:val="TOC2"/>
            <w:spacing w:after="240"/>
            <w:rPr>
              <w:rFonts w:asciiTheme="minorHAnsi" w:hAnsiTheme="minorHAnsi" w:cstheme="minorBidi"/>
              <w:noProof/>
              <w:kern w:val="2"/>
              <w:lang w:eastAsia="zh-CN"/>
              <w14:ligatures w14:val="standardContextual"/>
            </w:rPr>
          </w:pPr>
          <w:hyperlink w:anchor="_Toc201411393" w:history="1">
            <w:r w:rsidRPr="00260767">
              <w:rPr>
                <w:rStyle w:val="Hyperlink"/>
                <w:rFonts w:eastAsiaTheme="majorEastAsia"/>
                <w:noProof/>
              </w:rPr>
              <w:t>3.4</w:t>
            </w:r>
            <w:r>
              <w:rPr>
                <w:rFonts w:asciiTheme="minorHAnsi" w:hAnsiTheme="minorHAnsi" w:cstheme="minorBidi"/>
                <w:noProof/>
                <w:kern w:val="2"/>
                <w:lang w:eastAsia="zh-CN"/>
                <w14:ligatures w14:val="standardContextual"/>
              </w:rPr>
              <w:tab/>
            </w:r>
            <w:r w:rsidRPr="00260767">
              <w:rPr>
                <w:rStyle w:val="Hyperlink"/>
                <w:rFonts w:eastAsiaTheme="majorEastAsia"/>
                <w:noProof/>
              </w:rPr>
              <w:t>Sentiment Analysis Methods</w:t>
            </w:r>
            <w:r>
              <w:rPr>
                <w:noProof/>
                <w:webHidden/>
              </w:rPr>
              <w:tab/>
            </w:r>
            <w:r>
              <w:rPr>
                <w:noProof/>
                <w:webHidden/>
              </w:rPr>
              <w:fldChar w:fldCharType="begin"/>
            </w:r>
            <w:r>
              <w:rPr>
                <w:noProof/>
                <w:webHidden/>
              </w:rPr>
              <w:instrText xml:space="preserve"> PAGEREF _Toc201411393 \h </w:instrText>
            </w:r>
            <w:r>
              <w:rPr>
                <w:noProof/>
                <w:webHidden/>
              </w:rPr>
            </w:r>
            <w:r>
              <w:rPr>
                <w:noProof/>
                <w:webHidden/>
              </w:rPr>
              <w:fldChar w:fldCharType="separate"/>
            </w:r>
            <w:r w:rsidR="00F52D58">
              <w:rPr>
                <w:noProof/>
                <w:webHidden/>
              </w:rPr>
              <w:t>36</w:t>
            </w:r>
            <w:r>
              <w:rPr>
                <w:noProof/>
                <w:webHidden/>
              </w:rPr>
              <w:fldChar w:fldCharType="end"/>
            </w:r>
          </w:hyperlink>
        </w:p>
        <w:p w14:paraId="5B3210EF" w14:textId="73FEE468"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94" w:history="1">
            <w:r w:rsidRPr="00260767">
              <w:rPr>
                <w:rStyle w:val="Hyperlink"/>
                <w:rFonts w:eastAsiaTheme="majorEastAsia"/>
                <w:noProof/>
              </w:rPr>
              <w:t>3.4.1</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Unified Sentiment-Feature Construction Pipeline</w:t>
            </w:r>
            <w:r>
              <w:rPr>
                <w:noProof/>
                <w:webHidden/>
              </w:rPr>
              <w:tab/>
            </w:r>
            <w:r>
              <w:rPr>
                <w:noProof/>
                <w:webHidden/>
              </w:rPr>
              <w:fldChar w:fldCharType="begin"/>
            </w:r>
            <w:r>
              <w:rPr>
                <w:noProof/>
                <w:webHidden/>
              </w:rPr>
              <w:instrText xml:space="preserve"> PAGEREF _Toc201411394 \h </w:instrText>
            </w:r>
            <w:r>
              <w:rPr>
                <w:noProof/>
                <w:webHidden/>
              </w:rPr>
            </w:r>
            <w:r>
              <w:rPr>
                <w:noProof/>
                <w:webHidden/>
              </w:rPr>
              <w:fldChar w:fldCharType="separate"/>
            </w:r>
            <w:r w:rsidR="00F52D58">
              <w:rPr>
                <w:noProof/>
                <w:webHidden/>
              </w:rPr>
              <w:t>36</w:t>
            </w:r>
            <w:r>
              <w:rPr>
                <w:noProof/>
                <w:webHidden/>
              </w:rPr>
              <w:fldChar w:fldCharType="end"/>
            </w:r>
          </w:hyperlink>
        </w:p>
        <w:p w14:paraId="2AC08C20" w14:textId="2E50CCE8"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95" w:history="1">
            <w:r w:rsidRPr="00260767">
              <w:rPr>
                <w:rStyle w:val="Hyperlink"/>
                <w:rFonts w:eastAsiaTheme="majorEastAsia"/>
                <w:noProof/>
              </w:rPr>
              <w:t>3.4.2</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Lexicon-Based Approaches</w:t>
            </w:r>
            <w:r>
              <w:rPr>
                <w:noProof/>
                <w:webHidden/>
              </w:rPr>
              <w:tab/>
            </w:r>
            <w:r>
              <w:rPr>
                <w:noProof/>
                <w:webHidden/>
              </w:rPr>
              <w:fldChar w:fldCharType="begin"/>
            </w:r>
            <w:r>
              <w:rPr>
                <w:noProof/>
                <w:webHidden/>
              </w:rPr>
              <w:instrText xml:space="preserve"> PAGEREF _Toc201411395 \h </w:instrText>
            </w:r>
            <w:r>
              <w:rPr>
                <w:noProof/>
                <w:webHidden/>
              </w:rPr>
            </w:r>
            <w:r>
              <w:rPr>
                <w:noProof/>
                <w:webHidden/>
              </w:rPr>
              <w:fldChar w:fldCharType="separate"/>
            </w:r>
            <w:r w:rsidR="00F52D58">
              <w:rPr>
                <w:noProof/>
                <w:webHidden/>
              </w:rPr>
              <w:t>39</w:t>
            </w:r>
            <w:r>
              <w:rPr>
                <w:noProof/>
                <w:webHidden/>
              </w:rPr>
              <w:fldChar w:fldCharType="end"/>
            </w:r>
          </w:hyperlink>
        </w:p>
        <w:p w14:paraId="37CC5F4C" w14:textId="16D3DCF4"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396" w:history="1">
            <w:r w:rsidRPr="00260767">
              <w:rPr>
                <w:rStyle w:val="Hyperlink"/>
                <w:rFonts w:eastAsiaTheme="majorEastAsia"/>
                <w:noProof/>
              </w:rPr>
              <w:t>3.4.2.1</w:t>
            </w:r>
            <w:r>
              <w:rPr>
                <w:rFonts w:asciiTheme="minorHAnsi" w:hAnsiTheme="minorHAnsi" w:cstheme="minorBidi"/>
                <w:noProof/>
                <w:kern w:val="2"/>
                <w:lang w:eastAsia="zh-CN"/>
                <w14:ligatures w14:val="standardContextual"/>
              </w:rPr>
              <w:tab/>
            </w:r>
            <w:r w:rsidRPr="00260767">
              <w:rPr>
                <w:rStyle w:val="Hyperlink"/>
                <w:rFonts w:eastAsiaTheme="majorEastAsia"/>
                <w:noProof/>
              </w:rPr>
              <w:t>Ensemble Scoring of Lexicon on Tesla Headlines</w:t>
            </w:r>
            <w:r>
              <w:rPr>
                <w:noProof/>
                <w:webHidden/>
              </w:rPr>
              <w:tab/>
            </w:r>
            <w:r>
              <w:rPr>
                <w:noProof/>
                <w:webHidden/>
              </w:rPr>
              <w:fldChar w:fldCharType="begin"/>
            </w:r>
            <w:r>
              <w:rPr>
                <w:noProof/>
                <w:webHidden/>
              </w:rPr>
              <w:instrText xml:space="preserve"> PAGEREF _Toc201411396 \h </w:instrText>
            </w:r>
            <w:r>
              <w:rPr>
                <w:noProof/>
                <w:webHidden/>
              </w:rPr>
            </w:r>
            <w:r>
              <w:rPr>
                <w:noProof/>
                <w:webHidden/>
              </w:rPr>
              <w:fldChar w:fldCharType="separate"/>
            </w:r>
            <w:r w:rsidR="00F52D58">
              <w:rPr>
                <w:noProof/>
                <w:webHidden/>
              </w:rPr>
              <w:t>39</w:t>
            </w:r>
            <w:r>
              <w:rPr>
                <w:noProof/>
                <w:webHidden/>
              </w:rPr>
              <w:fldChar w:fldCharType="end"/>
            </w:r>
          </w:hyperlink>
        </w:p>
        <w:p w14:paraId="3670BEE0" w14:textId="1CB8E051"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397" w:history="1">
            <w:r w:rsidRPr="00260767">
              <w:rPr>
                <w:rStyle w:val="Hyperlink"/>
                <w:rFonts w:eastAsiaTheme="majorEastAsia"/>
                <w:noProof/>
              </w:rPr>
              <w:t>3.4.2.2</w:t>
            </w:r>
            <w:r>
              <w:rPr>
                <w:rFonts w:asciiTheme="minorHAnsi" w:hAnsiTheme="minorHAnsi" w:cstheme="minorBidi"/>
                <w:noProof/>
                <w:kern w:val="2"/>
                <w:lang w:eastAsia="zh-CN"/>
                <w14:ligatures w14:val="standardContextual"/>
              </w:rPr>
              <w:tab/>
            </w:r>
            <w:r w:rsidRPr="00260767">
              <w:rPr>
                <w:rStyle w:val="Hyperlink"/>
                <w:rFonts w:eastAsiaTheme="majorEastAsia"/>
                <w:noProof/>
              </w:rPr>
              <w:t>Loughran Mcdonald Sentiment Descriptors</w:t>
            </w:r>
            <w:r>
              <w:rPr>
                <w:noProof/>
                <w:webHidden/>
              </w:rPr>
              <w:tab/>
            </w:r>
            <w:r>
              <w:rPr>
                <w:noProof/>
                <w:webHidden/>
              </w:rPr>
              <w:fldChar w:fldCharType="begin"/>
            </w:r>
            <w:r>
              <w:rPr>
                <w:noProof/>
                <w:webHidden/>
              </w:rPr>
              <w:instrText xml:space="preserve"> PAGEREF _Toc201411397 \h </w:instrText>
            </w:r>
            <w:r>
              <w:rPr>
                <w:noProof/>
                <w:webHidden/>
              </w:rPr>
            </w:r>
            <w:r>
              <w:rPr>
                <w:noProof/>
                <w:webHidden/>
              </w:rPr>
              <w:fldChar w:fldCharType="separate"/>
            </w:r>
            <w:r w:rsidR="00F52D58">
              <w:rPr>
                <w:noProof/>
                <w:webHidden/>
              </w:rPr>
              <w:t>40</w:t>
            </w:r>
            <w:r>
              <w:rPr>
                <w:noProof/>
                <w:webHidden/>
              </w:rPr>
              <w:fldChar w:fldCharType="end"/>
            </w:r>
          </w:hyperlink>
        </w:p>
        <w:p w14:paraId="1E57702B" w14:textId="437617C5"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398" w:history="1">
            <w:r w:rsidRPr="00260767">
              <w:rPr>
                <w:rStyle w:val="Hyperlink"/>
                <w:rFonts w:eastAsiaTheme="majorEastAsia"/>
                <w:noProof/>
              </w:rPr>
              <w:t>3.4.2.3</w:t>
            </w:r>
            <w:r>
              <w:rPr>
                <w:rFonts w:asciiTheme="minorHAnsi" w:hAnsiTheme="minorHAnsi" w:cstheme="minorBidi"/>
                <w:noProof/>
                <w:kern w:val="2"/>
                <w:lang w:eastAsia="zh-CN"/>
                <w14:ligatures w14:val="standardContextual"/>
              </w:rPr>
              <w:tab/>
            </w:r>
            <w:r w:rsidRPr="00260767">
              <w:rPr>
                <w:rStyle w:val="Hyperlink"/>
                <w:rFonts w:eastAsiaTheme="majorEastAsia"/>
                <w:noProof/>
              </w:rPr>
              <w:t>VADER Sentiment Descriptors</w:t>
            </w:r>
            <w:r>
              <w:rPr>
                <w:noProof/>
                <w:webHidden/>
              </w:rPr>
              <w:tab/>
            </w:r>
            <w:r>
              <w:rPr>
                <w:noProof/>
                <w:webHidden/>
              </w:rPr>
              <w:fldChar w:fldCharType="begin"/>
            </w:r>
            <w:r>
              <w:rPr>
                <w:noProof/>
                <w:webHidden/>
              </w:rPr>
              <w:instrText xml:space="preserve"> PAGEREF _Toc201411398 \h </w:instrText>
            </w:r>
            <w:r>
              <w:rPr>
                <w:noProof/>
                <w:webHidden/>
              </w:rPr>
            </w:r>
            <w:r>
              <w:rPr>
                <w:noProof/>
                <w:webHidden/>
              </w:rPr>
              <w:fldChar w:fldCharType="separate"/>
            </w:r>
            <w:r w:rsidR="00F52D58">
              <w:rPr>
                <w:noProof/>
                <w:webHidden/>
              </w:rPr>
              <w:t>41</w:t>
            </w:r>
            <w:r>
              <w:rPr>
                <w:noProof/>
                <w:webHidden/>
              </w:rPr>
              <w:fldChar w:fldCharType="end"/>
            </w:r>
          </w:hyperlink>
        </w:p>
        <w:p w14:paraId="1B76DE77" w14:textId="29320282"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399" w:history="1">
            <w:r w:rsidRPr="00260767">
              <w:rPr>
                <w:rStyle w:val="Hyperlink"/>
                <w:rFonts w:eastAsiaTheme="majorEastAsia"/>
                <w:noProof/>
              </w:rPr>
              <w:t>3.4.3</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Machine-Learning-Based Classification</w:t>
            </w:r>
            <w:r>
              <w:rPr>
                <w:noProof/>
                <w:webHidden/>
              </w:rPr>
              <w:tab/>
            </w:r>
            <w:r>
              <w:rPr>
                <w:noProof/>
                <w:webHidden/>
              </w:rPr>
              <w:fldChar w:fldCharType="begin"/>
            </w:r>
            <w:r>
              <w:rPr>
                <w:noProof/>
                <w:webHidden/>
              </w:rPr>
              <w:instrText xml:space="preserve"> PAGEREF _Toc201411399 \h </w:instrText>
            </w:r>
            <w:r>
              <w:rPr>
                <w:noProof/>
                <w:webHidden/>
              </w:rPr>
            </w:r>
            <w:r>
              <w:rPr>
                <w:noProof/>
                <w:webHidden/>
              </w:rPr>
              <w:fldChar w:fldCharType="separate"/>
            </w:r>
            <w:r w:rsidR="00F52D58">
              <w:rPr>
                <w:noProof/>
                <w:webHidden/>
              </w:rPr>
              <w:t>43</w:t>
            </w:r>
            <w:r>
              <w:rPr>
                <w:noProof/>
                <w:webHidden/>
              </w:rPr>
              <w:fldChar w:fldCharType="end"/>
            </w:r>
          </w:hyperlink>
        </w:p>
        <w:p w14:paraId="3A414197" w14:textId="02157E75"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00" w:history="1">
            <w:r w:rsidRPr="00260767">
              <w:rPr>
                <w:rStyle w:val="Hyperlink"/>
                <w:rFonts w:eastAsiaTheme="majorEastAsia"/>
                <w:noProof/>
              </w:rPr>
              <w:t>3.4.3.1</w:t>
            </w:r>
            <w:r>
              <w:rPr>
                <w:rFonts w:asciiTheme="minorHAnsi" w:hAnsiTheme="minorHAnsi" w:cstheme="minorBidi"/>
                <w:noProof/>
                <w:kern w:val="2"/>
                <w:lang w:eastAsia="zh-CN"/>
                <w14:ligatures w14:val="standardContextual"/>
              </w:rPr>
              <w:tab/>
            </w:r>
            <w:r w:rsidRPr="00260767">
              <w:rPr>
                <w:rStyle w:val="Hyperlink"/>
                <w:rFonts w:eastAsiaTheme="majorEastAsia"/>
                <w:noProof/>
              </w:rPr>
              <w:t>Agreement-Level Datasets Preparation</w:t>
            </w:r>
            <w:r>
              <w:rPr>
                <w:noProof/>
                <w:webHidden/>
              </w:rPr>
              <w:tab/>
            </w:r>
            <w:r>
              <w:rPr>
                <w:noProof/>
                <w:webHidden/>
              </w:rPr>
              <w:fldChar w:fldCharType="begin"/>
            </w:r>
            <w:r>
              <w:rPr>
                <w:noProof/>
                <w:webHidden/>
              </w:rPr>
              <w:instrText xml:space="preserve"> PAGEREF _Toc201411400 \h </w:instrText>
            </w:r>
            <w:r>
              <w:rPr>
                <w:noProof/>
                <w:webHidden/>
              </w:rPr>
            </w:r>
            <w:r>
              <w:rPr>
                <w:noProof/>
                <w:webHidden/>
              </w:rPr>
              <w:fldChar w:fldCharType="separate"/>
            </w:r>
            <w:r w:rsidR="00F52D58">
              <w:rPr>
                <w:noProof/>
                <w:webHidden/>
              </w:rPr>
              <w:t>43</w:t>
            </w:r>
            <w:r>
              <w:rPr>
                <w:noProof/>
                <w:webHidden/>
              </w:rPr>
              <w:fldChar w:fldCharType="end"/>
            </w:r>
          </w:hyperlink>
        </w:p>
        <w:p w14:paraId="747E06D5" w14:textId="2F57CB63"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01" w:history="1">
            <w:r w:rsidRPr="00260767">
              <w:rPr>
                <w:rStyle w:val="Hyperlink"/>
                <w:rFonts w:eastAsiaTheme="majorEastAsia"/>
                <w:noProof/>
              </w:rPr>
              <w:t>3.4.3.2</w:t>
            </w:r>
            <w:r>
              <w:rPr>
                <w:rFonts w:asciiTheme="minorHAnsi" w:hAnsiTheme="minorHAnsi" w:cstheme="minorBidi"/>
                <w:noProof/>
                <w:kern w:val="2"/>
                <w:lang w:eastAsia="zh-CN"/>
                <w14:ligatures w14:val="standardContextual"/>
              </w:rPr>
              <w:tab/>
            </w:r>
            <w:r w:rsidRPr="00260767">
              <w:rPr>
                <w:rStyle w:val="Hyperlink"/>
                <w:rFonts w:eastAsiaTheme="majorEastAsia"/>
                <w:noProof/>
              </w:rPr>
              <w:t>Text Preprocessing &amp; Vectorization</w:t>
            </w:r>
            <w:r>
              <w:rPr>
                <w:noProof/>
                <w:webHidden/>
              </w:rPr>
              <w:tab/>
            </w:r>
            <w:r>
              <w:rPr>
                <w:noProof/>
                <w:webHidden/>
              </w:rPr>
              <w:fldChar w:fldCharType="begin"/>
            </w:r>
            <w:r>
              <w:rPr>
                <w:noProof/>
                <w:webHidden/>
              </w:rPr>
              <w:instrText xml:space="preserve"> PAGEREF _Toc201411401 \h </w:instrText>
            </w:r>
            <w:r>
              <w:rPr>
                <w:noProof/>
                <w:webHidden/>
              </w:rPr>
            </w:r>
            <w:r>
              <w:rPr>
                <w:noProof/>
                <w:webHidden/>
              </w:rPr>
              <w:fldChar w:fldCharType="separate"/>
            </w:r>
            <w:r w:rsidR="00F52D58">
              <w:rPr>
                <w:noProof/>
                <w:webHidden/>
              </w:rPr>
              <w:t>45</w:t>
            </w:r>
            <w:r>
              <w:rPr>
                <w:noProof/>
                <w:webHidden/>
              </w:rPr>
              <w:fldChar w:fldCharType="end"/>
            </w:r>
          </w:hyperlink>
        </w:p>
        <w:p w14:paraId="21D91670" w14:textId="7325269E"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02" w:history="1">
            <w:r w:rsidRPr="00260767">
              <w:rPr>
                <w:rStyle w:val="Hyperlink"/>
                <w:rFonts w:eastAsiaTheme="majorEastAsia"/>
                <w:noProof/>
              </w:rPr>
              <w:t>3.4.3.3</w:t>
            </w:r>
            <w:r>
              <w:rPr>
                <w:rFonts w:asciiTheme="minorHAnsi" w:hAnsiTheme="minorHAnsi" w:cstheme="minorBidi"/>
                <w:noProof/>
                <w:kern w:val="2"/>
                <w:lang w:eastAsia="zh-CN"/>
                <w14:ligatures w14:val="standardContextual"/>
              </w:rPr>
              <w:tab/>
            </w:r>
            <w:r w:rsidRPr="00260767">
              <w:rPr>
                <w:rStyle w:val="Hyperlink"/>
                <w:rFonts w:eastAsiaTheme="majorEastAsia"/>
                <w:noProof/>
              </w:rPr>
              <w:t>Classifier Training and Hyperparameter Optimization</w:t>
            </w:r>
            <w:r>
              <w:rPr>
                <w:noProof/>
                <w:webHidden/>
              </w:rPr>
              <w:tab/>
            </w:r>
            <w:r>
              <w:rPr>
                <w:noProof/>
                <w:webHidden/>
              </w:rPr>
              <w:fldChar w:fldCharType="begin"/>
            </w:r>
            <w:r>
              <w:rPr>
                <w:noProof/>
                <w:webHidden/>
              </w:rPr>
              <w:instrText xml:space="preserve"> PAGEREF _Toc201411402 \h </w:instrText>
            </w:r>
            <w:r>
              <w:rPr>
                <w:noProof/>
                <w:webHidden/>
              </w:rPr>
            </w:r>
            <w:r>
              <w:rPr>
                <w:noProof/>
                <w:webHidden/>
              </w:rPr>
              <w:fldChar w:fldCharType="separate"/>
            </w:r>
            <w:r w:rsidR="00F52D58">
              <w:rPr>
                <w:noProof/>
                <w:webHidden/>
              </w:rPr>
              <w:t>47</w:t>
            </w:r>
            <w:r>
              <w:rPr>
                <w:noProof/>
                <w:webHidden/>
              </w:rPr>
              <w:fldChar w:fldCharType="end"/>
            </w:r>
          </w:hyperlink>
        </w:p>
        <w:p w14:paraId="203E804F" w14:textId="1D1B6FD4"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03" w:history="1">
            <w:r w:rsidRPr="00260767">
              <w:rPr>
                <w:rStyle w:val="Hyperlink"/>
                <w:rFonts w:eastAsiaTheme="majorEastAsia"/>
                <w:noProof/>
              </w:rPr>
              <w:t>3.4.3.4</w:t>
            </w:r>
            <w:r>
              <w:rPr>
                <w:rFonts w:asciiTheme="minorHAnsi" w:hAnsiTheme="minorHAnsi" w:cstheme="minorBidi"/>
                <w:noProof/>
                <w:kern w:val="2"/>
                <w:lang w:eastAsia="zh-CN"/>
                <w14:ligatures w14:val="standardContextual"/>
              </w:rPr>
              <w:tab/>
            </w:r>
            <w:r w:rsidRPr="00260767">
              <w:rPr>
                <w:rStyle w:val="Hyperlink"/>
                <w:rFonts w:eastAsiaTheme="majorEastAsia"/>
                <w:noProof/>
              </w:rPr>
              <w:t>Model Evaluation &amp; Selection</w:t>
            </w:r>
            <w:r>
              <w:rPr>
                <w:noProof/>
                <w:webHidden/>
              </w:rPr>
              <w:tab/>
            </w:r>
            <w:r>
              <w:rPr>
                <w:noProof/>
                <w:webHidden/>
              </w:rPr>
              <w:fldChar w:fldCharType="begin"/>
            </w:r>
            <w:r>
              <w:rPr>
                <w:noProof/>
                <w:webHidden/>
              </w:rPr>
              <w:instrText xml:space="preserve"> PAGEREF _Toc201411403 \h </w:instrText>
            </w:r>
            <w:r>
              <w:rPr>
                <w:noProof/>
                <w:webHidden/>
              </w:rPr>
            </w:r>
            <w:r>
              <w:rPr>
                <w:noProof/>
                <w:webHidden/>
              </w:rPr>
              <w:fldChar w:fldCharType="separate"/>
            </w:r>
            <w:r w:rsidR="00F52D58">
              <w:rPr>
                <w:noProof/>
                <w:webHidden/>
              </w:rPr>
              <w:t>49</w:t>
            </w:r>
            <w:r>
              <w:rPr>
                <w:noProof/>
                <w:webHidden/>
              </w:rPr>
              <w:fldChar w:fldCharType="end"/>
            </w:r>
          </w:hyperlink>
        </w:p>
        <w:p w14:paraId="18CD2454" w14:textId="63DCD27B"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04" w:history="1">
            <w:r w:rsidRPr="00260767">
              <w:rPr>
                <w:rStyle w:val="Hyperlink"/>
                <w:rFonts w:eastAsiaTheme="majorEastAsia"/>
                <w:noProof/>
              </w:rPr>
              <w:t>3.4.3.5</w:t>
            </w:r>
            <w:r>
              <w:rPr>
                <w:rFonts w:asciiTheme="minorHAnsi" w:hAnsiTheme="minorHAnsi" w:cstheme="minorBidi"/>
                <w:noProof/>
                <w:kern w:val="2"/>
                <w:lang w:eastAsia="zh-CN"/>
                <w14:ligatures w14:val="standardContextual"/>
              </w:rPr>
              <w:tab/>
            </w:r>
            <w:r w:rsidRPr="00260767">
              <w:rPr>
                <w:rStyle w:val="Hyperlink"/>
                <w:rFonts w:eastAsiaTheme="majorEastAsia"/>
                <w:noProof/>
              </w:rPr>
              <w:t>Ensemble Scoring of Tesla Headlines</w:t>
            </w:r>
            <w:r>
              <w:rPr>
                <w:noProof/>
                <w:webHidden/>
              </w:rPr>
              <w:tab/>
            </w:r>
            <w:r>
              <w:rPr>
                <w:noProof/>
                <w:webHidden/>
              </w:rPr>
              <w:fldChar w:fldCharType="begin"/>
            </w:r>
            <w:r>
              <w:rPr>
                <w:noProof/>
                <w:webHidden/>
              </w:rPr>
              <w:instrText xml:space="preserve"> PAGEREF _Toc201411404 \h </w:instrText>
            </w:r>
            <w:r>
              <w:rPr>
                <w:noProof/>
                <w:webHidden/>
              </w:rPr>
            </w:r>
            <w:r>
              <w:rPr>
                <w:noProof/>
                <w:webHidden/>
              </w:rPr>
              <w:fldChar w:fldCharType="separate"/>
            </w:r>
            <w:r w:rsidR="00F52D58">
              <w:rPr>
                <w:noProof/>
                <w:webHidden/>
              </w:rPr>
              <w:t>50</w:t>
            </w:r>
            <w:r>
              <w:rPr>
                <w:noProof/>
                <w:webHidden/>
              </w:rPr>
              <w:fldChar w:fldCharType="end"/>
            </w:r>
          </w:hyperlink>
        </w:p>
        <w:p w14:paraId="10F764E3" w14:textId="67E93DC4"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05" w:history="1">
            <w:r w:rsidRPr="00260767">
              <w:rPr>
                <w:rStyle w:val="Hyperlink"/>
                <w:rFonts w:eastAsiaTheme="majorEastAsia"/>
                <w:noProof/>
              </w:rPr>
              <w:t>3.4.3.6</w:t>
            </w:r>
            <w:r>
              <w:rPr>
                <w:rFonts w:asciiTheme="minorHAnsi" w:hAnsiTheme="minorHAnsi" w:cstheme="minorBidi"/>
                <w:noProof/>
                <w:kern w:val="2"/>
                <w:lang w:eastAsia="zh-CN"/>
                <w14:ligatures w14:val="standardContextual"/>
              </w:rPr>
              <w:tab/>
            </w:r>
            <w:r w:rsidRPr="00260767">
              <w:rPr>
                <w:rStyle w:val="Hyperlink"/>
                <w:rFonts w:eastAsiaTheme="majorEastAsia"/>
                <w:noProof/>
              </w:rPr>
              <w:t>Non-Feature Dataset Construction</w:t>
            </w:r>
            <w:r>
              <w:rPr>
                <w:noProof/>
                <w:webHidden/>
              </w:rPr>
              <w:tab/>
            </w:r>
            <w:r>
              <w:rPr>
                <w:noProof/>
                <w:webHidden/>
              </w:rPr>
              <w:fldChar w:fldCharType="begin"/>
            </w:r>
            <w:r>
              <w:rPr>
                <w:noProof/>
                <w:webHidden/>
              </w:rPr>
              <w:instrText xml:space="preserve"> PAGEREF _Toc201411405 \h </w:instrText>
            </w:r>
            <w:r>
              <w:rPr>
                <w:noProof/>
                <w:webHidden/>
              </w:rPr>
            </w:r>
            <w:r>
              <w:rPr>
                <w:noProof/>
                <w:webHidden/>
              </w:rPr>
              <w:fldChar w:fldCharType="separate"/>
            </w:r>
            <w:r w:rsidR="00F52D58">
              <w:rPr>
                <w:noProof/>
                <w:webHidden/>
              </w:rPr>
              <w:t>50</w:t>
            </w:r>
            <w:r>
              <w:rPr>
                <w:noProof/>
                <w:webHidden/>
              </w:rPr>
              <w:fldChar w:fldCharType="end"/>
            </w:r>
          </w:hyperlink>
        </w:p>
        <w:p w14:paraId="7DE61F0B" w14:textId="26F61CE5"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06" w:history="1">
            <w:r w:rsidRPr="00260767">
              <w:rPr>
                <w:rStyle w:val="Hyperlink"/>
                <w:rFonts w:eastAsiaTheme="majorEastAsia"/>
                <w:noProof/>
              </w:rPr>
              <w:t>3.4.3.7</w:t>
            </w:r>
            <w:r>
              <w:rPr>
                <w:rFonts w:asciiTheme="minorHAnsi" w:hAnsiTheme="minorHAnsi" w:cstheme="minorBidi"/>
                <w:noProof/>
                <w:kern w:val="2"/>
                <w:lang w:eastAsia="zh-CN"/>
                <w14:ligatures w14:val="standardContextual"/>
              </w:rPr>
              <w:tab/>
            </w:r>
            <w:r w:rsidRPr="00260767">
              <w:rPr>
                <w:rStyle w:val="Hyperlink"/>
                <w:rFonts w:eastAsiaTheme="majorEastAsia"/>
                <w:noProof/>
              </w:rPr>
              <w:t>Feature-Enhanced Dataset Construction</w:t>
            </w:r>
            <w:r>
              <w:rPr>
                <w:noProof/>
                <w:webHidden/>
              </w:rPr>
              <w:tab/>
            </w:r>
            <w:r>
              <w:rPr>
                <w:noProof/>
                <w:webHidden/>
              </w:rPr>
              <w:fldChar w:fldCharType="begin"/>
            </w:r>
            <w:r>
              <w:rPr>
                <w:noProof/>
                <w:webHidden/>
              </w:rPr>
              <w:instrText xml:space="preserve"> PAGEREF _Toc201411406 \h </w:instrText>
            </w:r>
            <w:r>
              <w:rPr>
                <w:noProof/>
                <w:webHidden/>
              </w:rPr>
            </w:r>
            <w:r>
              <w:rPr>
                <w:noProof/>
                <w:webHidden/>
              </w:rPr>
              <w:fldChar w:fldCharType="separate"/>
            </w:r>
            <w:r w:rsidR="00F52D58">
              <w:rPr>
                <w:noProof/>
                <w:webHidden/>
              </w:rPr>
              <w:t>53</w:t>
            </w:r>
            <w:r>
              <w:rPr>
                <w:noProof/>
                <w:webHidden/>
              </w:rPr>
              <w:fldChar w:fldCharType="end"/>
            </w:r>
          </w:hyperlink>
        </w:p>
        <w:p w14:paraId="0041ED40" w14:textId="04A68974"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07" w:history="1">
            <w:r w:rsidRPr="00260767">
              <w:rPr>
                <w:rStyle w:val="Hyperlink"/>
                <w:rFonts w:eastAsiaTheme="majorEastAsia"/>
                <w:noProof/>
              </w:rPr>
              <w:t>3.4.4</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Deep-Learning-Based Embedding</w:t>
            </w:r>
            <w:r>
              <w:rPr>
                <w:noProof/>
                <w:webHidden/>
              </w:rPr>
              <w:tab/>
            </w:r>
            <w:r>
              <w:rPr>
                <w:noProof/>
                <w:webHidden/>
              </w:rPr>
              <w:fldChar w:fldCharType="begin"/>
            </w:r>
            <w:r>
              <w:rPr>
                <w:noProof/>
                <w:webHidden/>
              </w:rPr>
              <w:instrText xml:space="preserve"> PAGEREF _Toc201411407 \h </w:instrText>
            </w:r>
            <w:r>
              <w:rPr>
                <w:noProof/>
                <w:webHidden/>
              </w:rPr>
            </w:r>
            <w:r>
              <w:rPr>
                <w:noProof/>
                <w:webHidden/>
              </w:rPr>
              <w:fldChar w:fldCharType="separate"/>
            </w:r>
            <w:r w:rsidR="00F52D58">
              <w:rPr>
                <w:noProof/>
                <w:webHidden/>
              </w:rPr>
              <w:t>55</w:t>
            </w:r>
            <w:r>
              <w:rPr>
                <w:noProof/>
                <w:webHidden/>
              </w:rPr>
              <w:fldChar w:fldCharType="end"/>
            </w:r>
          </w:hyperlink>
        </w:p>
        <w:p w14:paraId="7C37544A" w14:textId="60397F36"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08" w:history="1">
            <w:r w:rsidRPr="00260767">
              <w:rPr>
                <w:rStyle w:val="Hyperlink"/>
                <w:rFonts w:eastAsiaTheme="majorEastAsia"/>
                <w:noProof/>
              </w:rPr>
              <w:t>3.4.4.1</w:t>
            </w:r>
            <w:r>
              <w:rPr>
                <w:rFonts w:asciiTheme="minorHAnsi" w:hAnsiTheme="minorHAnsi" w:cstheme="minorBidi"/>
                <w:noProof/>
                <w:kern w:val="2"/>
                <w:lang w:eastAsia="zh-CN"/>
                <w14:ligatures w14:val="standardContextual"/>
              </w:rPr>
              <w:tab/>
            </w:r>
            <w:r w:rsidRPr="00260767">
              <w:rPr>
                <w:rStyle w:val="Hyperlink"/>
                <w:rFonts w:eastAsiaTheme="majorEastAsia"/>
                <w:noProof/>
              </w:rPr>
              <w:t>Pretrained Transformer Models</w:t>
            </w:r>
            <w:r>
              <w:rPr>
                <w:noProof/>
                <w:webHidden/>
              </w:rPr>
              <w:tab/>
            </w:r>
            <w:r>
              <w:rPr>
                <w:noProof/>
                <w:webHidden/>
              </w:rPr>
              <w:fldChar w:fldCharType="begin"/>
            </w:r>
            <w:r>
              <w:rPr>
                <w:noProof/>
                <w:webHidden/>
              </w:rPr>
              <w:instrText xml:space="preserve"> PAGEREF _Toc201411408 \h </w:instrText>
            </w:r>
            <w:r>
              <w:rPr>
                <w:noProof/>
                <w:webHidden/>
              </w:rPr>
            </w:r>
            <w:r>
              <w:rPr>
                <w:noProof/>
                <w:webHidden/>
              </w:rPr>
              <w:fldChar w:fldCharType="separate"/>
            </w:r>
            <w:r w:rsidR="00F52D58">
              <w:rPr>
                <w:noProof/>
                <w:webHidden/>
              </w:rPr>
              <w:t>55</w:t>
            </w:r>
            <w:r>
              <w:rPr>
                <w:noProof/>
                <w:webHidden/>
              </w:rPr>
              <w:fldChar w:fldCharType="end"/>
            </w:r>
          </w:hyperlink>
        </w:p>
        <w:p w14:paraId="71A982E2" w14:textId="7F770D20"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09" w:history="1">
            <w:r w:rsidRPr="00260767">
              <w:rPr>
                <w:rStyle w:val="Hyperlink"/>
                <w:rFonts w:eastAsiaTheme="majorEastAsia"/>
                <w:noProof/>
              </w:rPr>
              <w:t>3.4.4.2</w:t>
            </w:r>
            <w:r>
              <w:rPr>
                <w:rFonts w:asciiTheme="minorHAnsi" w:hAnsiTheme="minorHAnsi" w:cstheme="minorBidi"/>
                <w:noProof/>
                <w:kern w:val="2"/>
                <w:lang w:eastAsia="zh-CN"/>
                <w14:ligatures w14:val="standardContextual"/>
              </w:rPr>
              <w:tab/>
            </w:r>
            <w:r w:rsidRPr="00260767">
              <w:rPr>
                <w:rStyle w:val="Hyperlink"/>
                <w:rFonts w:eastAsiaTheme="majorEastAsia"/>
                <w:noProof/>
              </w:rPr>
              <w:t>Inference Pipeline</w:t>
            </w:r>
            <w:r>
              <w:rPr>
                <w:noProof/>
                <w:webHidden/>
              </w:rPr>
              <w:tab/>
            </w:r>
            <w:r>
              <w:rPr>
                <w:noProof/>
                <w:webHidden/>
              </w:rPr>
              <w:fldChar w:fldCharType="begin"/>
            </w:r>
            <w:r>
              <w:rPr>
                <w:noProof/>
                <w:webHidden/>
              </w:rPr>
              <w:instrText xml:space="preserve"> PAGEREF _Toc201411409 \h </w:instrText>
            </w:r>
            <w:r>
              <w:rPr>
                <w:noProof/>
                <w:webHidden/>
              </w:rPr>
            </w:r>
            <w:r>
              <w:rPr>
                <w:noProof/>
                <w:webHidden/>
              </w:rPr>
              <w:fldChar w:fldCharType="separate"/>
            </w:r>
            <w:r w:rsidR="00F52D58">
              <w:rPr>
                <w:noProof/>
                <w:webHidden/>
              </w:rPr>
              <w:t>56</w:t>
            </w:r>
            <w:r>
              <w:rPr>
                <w:noProof/>
                <w:webHidden/>
              </w:rPr>
              <w:fldChar w:fldCharType="end"/>
            </w:r>
          </w:hyperlink>
        </w:p>
        <w:p w14:paraId="0F0F04D3" w14:textId="4E3D2EAA"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10" w:history="1">
            <w:r w:rsidRPr="00260767">
              <w:rPr>
                <w:rStyle w:val="Hyperlink"/>
                <w:rFonts w:eastAsiaTheme="majorEastAsia"/>
                <w:noProof/>
              </w:rPr>
              <w:t>3.4.4.3</w:t>
            </w:r>
            <w:r>
              <w:rPr>
                <w:rFonts w:asciiTheme="minorHAnsi" w:hAnsiTheme="minorHAnsi" w:cstheme="minorBidi"/>
                <w:noProof/>
                <w:kern w:val="2"/>
                <w:lang w:eastAsia="zh-CN"/>
                <w14:ligatures w14:val="standardContextual"/>
              </w:rPr>
              <w:tab/>
            </w:r>
            <w:r w:rsidRPr="00260767">
              <w:rPr>
                <w:rStyle w:val="Hyperlink"/>
                <w:rFonts w:eastAsiaTheme="majorEastAsia"/>
                <w:noProof/>
              </w:rPr>
              <w:t>Non-Feature Dataset Construction</w:t>
            </w:r>
            <w:r>
              <w:rPr>
                <w:noProof/>
                <w:webHidden/>
              </w:rPr>
              <w:tab/>
            </w:r>
            <w:r>
              <w:rPr>
                <w:noProof/>
                <w:webHidden/>
              </w:rPr>
              <w:fldChar w:fldCharType="begin"/>
            </w:r>
            <w:r>
              <w:rPr>
                <w:noProof/>
                <w:webHidden/>
              </w:rPr>
              <w:instrText xml:space="preserve"> PAGEREF _Toc201411410 \h </w:instrText>
            </w:r>
            <w:r>
              <w:rPr>
                <w:noProof/>
                <w:webHidden/>
              </w:rPr>
            </w:r>
            <w:r>
              <w:rPr>
                <w:noProof/>
                <w:webHidden/>
              </w:rPr>
              <w:fldChar w:fldCharType="separate"/>
            </w:r>
            <w:r w:rsidR="00F52D58">
              <w:rPr>
                <w:noProof/>
                <w:webHidden/>
              </w:rPr>
              <w:t>57</w:t>
            </w:r>
            <w:r>
              <w:rPr>
                <w:noProof/>
                <w:webHidden/>
              </w:rPr>
              <w:fldChar w:fldCharType="end"/>
            </w:r>
          </w:hyperlink>
        </w:p>
        <w:p w14:paraId="4E38DBB5" w14:textId="2C5CFC7E"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11" w:history="1">
            <w:r w:rsidRPr="00260767">
              <w:rPr>
                <w:rStyle w:val="Hyperlink"/>
                <w:rFonts w:eastAsiaTheme="majorEastAsia"/>
                <w:noProof/>
              </w:rPr>
              <w:t>3.4.4.4</w:t>
            </w:r>
            <w:r>
              <w:rPr>
                <w:rFonts w:asciiTheme="minorHAnsi" w:hAnsiTheme="minorHAnsi" w:cstheme="minorBidi"/>
                <w:noProof/>
                <w:kern w:val="2"/>
                <w:lang w:eastAsia="zh-CN"/>
                <w14:ligatures w14:val="standardContextual"/>
              </w:rPr>
              <w:tab/>
            </w:r>
            <w:r w:rsidRPr="00260767">
              <w:rPr>
                <w:rStyle w:val="Hyperlink"/>
                <w:rFonts w:eastAsiaTheme="majorEastAsia"/>
                <w:noProof/>
              </w:rPr>
              <w:t>Feature-Enhanced Dataset Construction</w:t>
            </w:r>
            <w:r>
              <w:rPr>
                <w:noProof/>
                <w:webHidden/>
              </w:rPr>
              <w:tab/>
            </w:r>
            <w:r>
              <w:rPr>
                <w:noProof/>
                <w:webHidden/>
              </w:rPr>
              <w:fldChar w:fldCharType="begin"/>
            </w:r>
            <w:r>
              <w:rPr>
                <w:noProof/>
                <w:webHidden/>
              </w:rPr>
              <w:instrText xml:space="preserve"> PAGEREF _Toc201411411 \h </w:instrText>
            </w:r>
            <w:r>
              <w:rPr>
                <w:noProof/>
                <w:webHidden/>
              </w:rPr>
            </w:r>
            <w:r>
              <w:rPr>
                <w:noProof/>
                <w:webHidden/>
              </w:rPr>
              <w:fldChar w:fldCharType="separate"/>
            </w:r>
            <w:r w:rsidR="00F52D58">
              <w:rPr>
                <w:noProof/>
                <w:webHidden/>
              </w:rPr>
              <w:t>58</w:t>
            </w:r>
            <w:r>
              <w:rPr>
                <w:noProof/>
                <w:webHidden/>
              </w:rPr>
              <w:fldChar w:fldCharType="end"/>
            </w:r>
          </w:hyperlink>
        </w:p>
        <w:p w14:paraId="76518C69" w14:textId="46D2D9DA"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12" w:history="1">
            <w:r w:rsidRPr="00260767">
              <w:rPr>
                <w:rStyle w:val="Hyperlink"/>
                <w:rFonts w:eastAsiaTheme="majorEastAsia"/>
                <w:noProof/>
              </w:rPr>
              <w:t>3.4.4.5</w:t>
            </w:r>
            <w:r>
              <w:rPr>
                <w:rFonts w:asciiTheme="minorHAnsi" w:hAnsiTheme="minorHAnsi" w:cstheme="minorBidi"/>
                <w:noProof/>
                <w:kern w:val="2"/>
                <w:lang w:eastAsia="zh-CN"/>
                <w14:ligatures w14:val="standardContextual"/>
              </w:rPr>
              <w:tab/>
            </w:r>
            <w:r w:rsidRPr="00260767">
              <w:rPr>
                <w:rStyle w:val="Hyperlink"/>
                <w:rFonts w:eastAsiaTheme="majorEastAsia"/>
                <w:noProof/>
              </w:rPr>
              <w:t>Integration of Downstream</w:t>
            </w:r>
            <w:r>
              <w:rPr>
                <w:noProof/>
                <w:webHidden/>
              </w:rPr>
              <w:tab/>
            </w:r>
            <w:r>
              <w:rPr>
                <w:noProof/>
                <w:webHidden/>
              </w:rPr>
              <w:fldChar w:fldCharType="begin"/>
            </w:r>
            <w:r>
              <w:rPr>
                <w:noProof/>
                <w:webHidden/>
              </w:rPr>
              <w:instrText xml:space="preserve"> PAGEREF _Toc201411412 \h </w:instrText>
            </w:r>
            <w:r>
              <w:rPr>
                <w:noProof/>
                <w:webHidden/>
              </w:rPr>
            </w:r>
            <w:r>
              <w:rPr>
                <w:noProof/>
                <w:webHidden/>
              </w:rPr>
              <w:fldChar w:fldCharType="separate"/>
            </w:r>
            <w:r w:rsidR="00F52D58">
              <w:rPr>
                <w:noProof/>
                <w:webHidden/>
              </w:rPr>
              <w:t>58</w:t>
            </w:r>
            <w:r>
              <w:rPr>
                <w:noProof/>
                <w:webHidden/>
              </w:rPr>
              <w:fldChar w:fldCharType="end"/>
            </w:r>
          </w:hyperlink>
        </w:p>
        <w:p w14:paraId="31849A4C" w14:textId="6A43D048" w:rsidR="003F6D63" w:rsidRDefault="003F6D63">
          <w:pPr>
            <w:pStyle w:val="TOC2"/>
            <w:spacing w:after="240"/>
            <w:rPr>
              <w:rFonts w:asciiTheme="minorHAnsi" w:hAnsiTheme="minorHAnsi" w:cstheme="minorBidi"/>
              <w:noProof/>
              <w:kern w:val="2"/>
              <w:lang w:eastAsia="zh-CN"/>
              <w14:ligatures w14:val="standardContextual"/>
            </w:rPr>
          </w:pPr>
          <w:hyperlink w:anchor="_Toc201411413" w:history="1">
            <w:r w:rsidRPr="00260767">
              <w:rPr>
                <w:rStyle w:val="Hyperlink"/>
                <w:rFonts w:eastAsiaTheme="majorEastAsia"/>
                <w:noProof/>
              </w:rPr>
              <w:t>3.5</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Feature Engineering for Technical &amp; Macroeconomic Inputs</w:t>
            </w:r>
            <w:r>
              <w:rPr>
                <w:noProof/>
                <w:webHidden/>
              </w:rPr>
              <w:tab/>
            </w:r>
            <w:r>
              <w:rPr>
                <w:noProof/>
                <w:webHidden/>
              </w:rPr>
              <w:fldChar w:fldCharType="begin"/>
            </w:r>
            <w:r>
              <w:rPr>
                <w:noProof/>
                <w:webHidden/>
              </w:rPr>
              <w:instrText xml:space="preserve"> PAGEREF _Toc201411413 \h </w:instrText>
            </w:r>
            <w:r>
              <w:rPr>
                <w:noProof/>
                <w:webHidden/>
              </w:rPr>
            </w:r>
            <w:r>
              <w:rPr>
                <w:noProof/>
                <w:webHidden/>
              </w:rPr>
              <w:fldChar w:fldCharType="separate"/>
            </w:r>
            <w:r w:rsidR="00F52D58">
              <w:rPr>
                <w:noProof/>
                <w:webHidden/>
              </w:rPr>
              <w:t>59</w:t>
            </w:r>
            <w:r>
              <w:rPr>
                <w:noProof/>
                <w:webHidden/>
              </w:rPr>
              <w:fldChar w:fldCharType="end"/>
            </w:r>
          </w:hyperlink>
        </w:p>
        <w:p w14:paraId="47201CB7" w14:textId="646EBD4B"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14" w:history="1">
            <w:r w:rsidRPr="00260767">
              <w:rPr>
                <w:rStyle w:val="Hyperlink"/>
                <w:rFonts w:eastAsiaTheme="majorEastAsia"/>
                <w:noProof/>
              </w:rPr>
              <w:t>3.5.1</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Daily Technical Indicators and Monthly Resampling</w:t>
            </w:r>
            <w:r>
              <w:rPr>
                <w:noProof/>
                <w:webHidden/>
              </w:rPr>
              <w:tab/>
            </w:r>
            <w:r>
              <w:rPr>
                <w:noProof/>
                <w:webHidden/>
              </w:rPr>
              <w:fldChar w:fldCharType="begin"/>
            </w:r>
            <w:r>
              <w:rPr>
                <w:noProof/>
                <w:webHidden/>
              </w:rPr>
              <w:instrText xml:space="preserve"> PAGEREF _Toc201411414 \h </w:instrText>
            </w:r>
            <w:r>
              <w:rPr>
                <w:noProof/>
                <w:webHidden/>
              </w:rPr>
            </w:r>
            <w:r>
              <w:rPr>
                <w:noProof/>
                <w:webHidden/>
              </w:rPr>
              <w:fldChar w:fldCharType="separate"/>
            </w:r>
            <w:r w:rsidR="00F52D58">
              <w:rPr>
                <w:noProof/>
                <w:webHidden/>
              </w:rPr>
              <w:t>59</w:t>
            </w:r>
            <w:r>
              <w:rPr>
                <w:noProof/>
                <w:webHidden/>
              </w:rPr>
              <w:fldChar w:fldCharType="end"/>
            </w:r>
          </w:hyperlink>
        </w:p>
        <w:p w14:paraId="35FA80C8" w14:textId="58F6C274"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15" w:history="1">
            <w:r w:rsidRPr="00260767">
              <w:rPr>
                <w:rStyle w:val="Hyperlink"/>
                <w:rFonts w:eastAsiaTheme="majorEastAsia"/>
                <w:noProof/>
              </w:rPr>
              <w:t>3.5.2</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Macroeconomic Feature Screening</w:t>
            </w:r>
            <w:r>
              <w:rPr>
                <w:noProof/>
                <w:webHidden/>
              </w:rPr>
              <w:tab/>
            </w:r>
            <w:r>
              <w:rPr>
                <w:noProof/>
                <w:webHidden/>
              </w:rPr>
              <w:fldChar w:fldCharType="begin"/>
            </w:r>
            <w:r>
              <w:rPr>
                <w:noProof/>
                <w:webHidden/>
              </w:rPr>
              <w:instrText xml:space="preserve"> PAGEREF _Toc201411415 \h </w:instrText>
            </w:r>
            <w:r>
              <w:rPr>
                <w:noProof/>
                <w:webHidden/>
              </w:rPr>
            </w:r>
            <w:r>
              <w:rPr>
                <w:noProof/>
                <w:webHidden/>
              </w:rPr>
              <w:fldChar w:fldCharType="separate"/>
            </w:r>
            <w:r w:rsidR="00F52D58">
              <w:rPr>
                <w:noProof/>
                <w:webHidden/>
              </w:rPr>
              <w:t>61</w:t>
            </w:r>
            <w:r>
              <w:rPr>
                <w:noProof/>
                <w:webHidden/>
              </w:rPr>
              <w:fldChar w:fldCharType="end"/>
            </w:r>
          </w:hyperlink>
        </w:p>
        <w:p w14:paraId="662B4C80" w14:textId="14FD5513" w:rsidR="003F6D63" w:rsidRDefault="003F6D63">
          <w:pPr>
            <w:pStyle w:val="TOC2"/>
            <w:spacing w:after="240"/>
            <w:rPr>
              <w:rFonts w:asciiTheme="minorHAnsi" w:hAnsiTheme="minorHAnsi" w:cstheme="minorBidi"/>
              <w:noProof/>
              <w:kern w:val="2"/>
              <w:lang w:eastAsia="zh-CN"/>
              <w14:ligatures w14:val="standardContextual"/>
            </w:rPr>
          </w:pPr>
          <w:hyperlink w:anchor="_Toc201411416" w:history="1">
            <w:r w:rsidRPr="00260767">
              <w:rPr>
                <w:rStyle w:val="Hyperlink"/>
                <w:rFonts w:eastAsiaTheme="majorEastAsia"/>
                <w:noProof/>
              </w:rPr>
              <w:t>3.6</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Modeling Framework</w:t>
            </w:r>
            <w:r>
              <w:rPr>
                <w:noProof/>
                <w:webHidden/>
              </w:rPr>
              <w:tab/>
            </w:r>
            <w:r>
              <w:rPr>
                <w:noProof/>
                <w:webHidden/>
              </w:rPr>
              <w:fldChar w:fldCharType="begin"/>
            </w:r>
            <w:r>
              <w:rPr>
                <w:noProof/>
                <w:webHidden/>
              </w:rPr>
              <w:instrText xml:space="preserve"> PAGEREF _Toc201411416 \h </w:instrText>
            </w:r>
            <w:r>
              <w:rPr>
                <w:noProof/>
                <w:webHidden/>
              </w:rPr>
            </w:r>
            <w:r>
              <w:rPr>
                <w:noProof/>
                <w:webHidden/>
              </w:rPr>
              <w:fldChar w:fldCharType="separate"/>
            </w:r>
            <w:r w:rsidR="00F52D58">
              <w:rPr>
                <w:noProof/>
                <w:webHidden/>
              </w:rPr>
              <w:t>61</w:t>
            </w:r>
            <w:r>
              <w:rPr>
                <w:noProof/>
                <w:webHidden/>
              </w:rPr>
              <w:fldChar w:fldCharType="end"/>
            </w:r>
          </w:hyperlink>
        </w:p>
        <w:p w14:paraId="2622AE28" w14:textId="62015D92"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17" w:history="1">
            <w:r w:rsidRPr="00260767">
              <w:rPr>
                <w:rStyle w:val="Hyperlink"/>
                <w:rFonts w:eastAsiaTheme="majorEastAsia"/>
                <w:noProof/>
              </w:rPr>
              <w:t>3.6.1</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ARIMAX Modeling</w:t>
            </w:r>
            <w:r>
              <w:rPr>
                <w:noProof/>
                <w:webHidden/>
              </w:rPr>
              <w:tab/>
            </w:r>
            <w:r>
              <w:rPr>
                <w:noProof/>
                <w:webHidden/>
              </w:rPr>
              <w:fldChar w:fldCharType="begin"/>
            </w:r>
            <w:r>
              <w:rPr>
                <w:noProof/>
                <w:webHidden/>
              </w:rPr>
              <w:instrText xml:space="preserve"> PAGEREF _Toc201411417 \h </w:instrText>
            </w:r>
            <w:r>
              <w:rPr>
                <w:noProof/>
                <w:webHidden/>
              </w:rPr>
            </w:r>
            <w:r>
              <w:rPr>
                <w:noProof/>
                <w:webHidden/>
              </w:rPr>
              <w:fldChar w:fldCharType="separate"/>
            </w:r>
            <w:r w:rsidR="00F52D58">
              <w:rPr>
                <w:noProof/>
                <w:webHidden/>
              </w:rPr>
              <w:t>62</w:t>
            </w:r>
            <w:r>
              <w:rPr>
                <w:noProof/>
                <w:webHidden/>
              </w:rPr>
              <w:fldChar w:fldCharType="end"/>
            </w:r>
          </w:hyperlink>
        </w:p>
        <w:p w14:paraId="1B7FFE57" w14:textId="31615CD3"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18" w:history="1">
            <w:r w:rsidRPr="00260767">
              <w:rPr>
                <w:rStyle w:val="Hyperlink"/>
                <w:rFonts w:eastAsiaTheme="majorEastAsia"/>
                <w:noProof/>
              </w:rPr>
              <w:t>3.6.1.1</w:t>
            </w:r>
            <w:r>
              <w:rPr>
                <w:rFonts w:asciiTheme="minorHAnsi" w:hAnsiTheme="minorHAnsi" w:cstheme="minorBidi"/>
                <w:noProof/>
                <w:kern w:val="2"/>
                <w:lang w:eastAsia="zh-CN"/>
                <w14:ligatures w14:val="standardContextual"/>
              </w:rPr>
              <w:tab/>
            </w:r>
            <w:r w:rsidRPr="00260767">
              <w:rPr>
                <w:rStyle w:val="Hyperlink"/>
                <w:rFonts w:eastAsiaTheme="majorEastAsia"/>
                <w:noProof/>
              </w:rPr>
              <w:t>Stationarity Assessment &amp; Differencing</w:t>
            </w:r>
            <w:r>
              <w:rPr>
                <w:noProof/>
                <w:webHidden/>
              </w:rPr>
              <w:tab/>
            </w:r>
            <w:r>
              <w:rPr>
                <w:noProof/>
                <w:webHidden/>
              </w:rPr>
              <w:fldChar w:fldCharType="begin"/>
            </w:r>
            <w:r>
              <w:rPr>
                <w:noProof/>
                <w:webHidden/>
              </w:rPr>
              <w:instrText xml:space="preserve"> PAGEREF _Toc201411418 \h </w:instrText>
            </w:r>
            <w:r>
              <w:rPr>
                <w:noProof/>
                <w:webHidden/>
              </w:rPr>
            </w:r>
            <w:r>
              <w:rPr>
                <w:noProof/>
                <w:webHidden/>
              </w:rPr>
              <w:fldChar w:fldCharType="separate"/>
            </w:r>
            <w:r w:rsidR="00F52D58">
              <w:rPr>
                <w:noProof/>
                <w:webHidden/>
              </w:rPr>
              <w:t>62</w:t>
            </w:r>
            <w:r>
              <w:rPr>
                <w:noProof/>
                <w:webHidden/>
              </w:rPr>
              <w:fldChar w:fldCharType="end"/>
            </w:r>
          </w:hyperlink>
        </w:p>
        <w:p w14:paraId="184CFFDD" w14:textId="4A45F2FB"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19" w:history="1">
            <w:r w:rsidRPr="00260767">
              <w:rPr>
                <w:rStyle w:val="Hyperlink"/>
                <w:rFonts w:eastAsiaTheme="majorEastAsia"/>
                <w:noProof/>
              </w:rPr>
              <w:t>3.6.1.2</w:t>
            </w:r>
            <w:r>
              <w:rPr>
                <w:rFonts w:asciiTheme="minorHAnsi" w:hAnsiTheme="minorHAnsi" w:cstheme="minorBidi"/>
                <w:noProof/>
                <w:kern w:val="2"/>
                <w:lang w:eastAsia="zh-CN"/>
                <w14:ligatures w14:val="standardContextual"/>
              </w:rPr>
              <w:tab/>
            </w:r>
            <w:r w:rsidRPr="00260767">
              <w:rPr>
                <w:rStyle w:val="Hyperlink"/>
                <w:rFonts w:eastAsiaTheme="majorEastAsia"/>
                <w:noProof/>
              </w:rPr>
              <w:t>Stationarity Assessment &amp; Differencing</w:t>
            </w:r>
            <w:r>
              <w:rPr>
                <w:noProof/>
                <w:webHidden/>
              </w:rPr>
              <w:tab/>
            </w:r>
            <w:r>
              <w:rPr>
                <w:noProof/>
                <w:webHidden/>
              </w:rPr>
              <w:fldChar w:fldCharType="begin"/>
            </w:r>
            <w:r>
              <w:rPr>
                <w:noProof/>
                <w:webHidden/>
              </w:rPr>
              <w:instrText xml:space="preserve"> PAGEREF _Toc201411419 \h </w:instrText>
            </w:r>
            <w:r>
              <w:rPr>
                <w:noProof/>
                <w:webHidden/>
              </w:rPr>
            </w:r>
            <w:r>
              <w:rPr>
                <w:noProof/>
                <w:webHidden/>
              </w:rPr>
              <w:fldChar w:fldCharType="separate"/>
            </w:r>
            <w:r w:rsidR="00F52D58">
              <w:rPr>
                <w:noProof/>
                <w:webHidden/>
              </w:rPr>
              <w:t>63</w:t>
            </w:r>
            <w:r>
              <w:rPr>
                <w:noProof/>
                <w:webHidden/>
              </w:rPr>
              <w:fldChar w:fldCharType="end"/>
            </w:r>
          </w:hyperlink>
        </w:p>
        <w:p w14:paraId="5D0073DC" w14:textId="10BE5DCF"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20" w:history="1">
            <w:r w:rsidRPr="00260767">
              <w:rPr>
                <w:rStyle w:val="Hyperlink"/>
                <w:rFonts w:eastAsiaTheme="majorEastAsia"/>
                <w:noProof/>
              </w:rPr>
              <w:t>3.6.1.3</w:t>
            </w:r>
            <w:r>
              <w:rPr>
                <w:rFonts w:asciiTheme="minorHAnsi" w:hAnsiTheme="minorHAnsi" w:cstheme="minorBidi"/>
                <w:noProof/>
                <w:kern w:val="2"/>
                <w:lang w:eastAsia="zh-CN"/>
                <w14:ligatures w14:val="standardContextual"/>
              </w:rPr>
              <w:tab/>
            </w:r>
            <w:r w:rsidRPr="00260767">
              <w:rPr>
                <w:rStyle w:val="Hyperlink"/>
                <w:rFonts w:eastAsiaTheme="majorEastAsia"/>
                <w:noProof/>
              </w:rPr>
              <w:t>Order Selection via Grid Search</w:t>
            </w:r>
            <w:r>
              <w:rPr>
                <w:noProof/>
                <w:webHidden/>
              </w:rPr>
              <w:tab/>
            </w:r>
            <w:r>
              <w:rPr>
                <w:noProof/>
                <w:webHidden/>
              </w:rPr>
              <w:fldChar w:fldCharType="begin"/>
            </w:r>
            <w:r>
              <w:rPr>
                <w:noProof/>
                <w:webHidden/>
              </w:rPr>
              <w:instrText xml:space="preserve"> PAGEREF _Toc201411420 \h </w:instrText>
            </w:r>
            <w:r>
              <w:rPr>
                <w:noProof/>
                <w:webHidden/>
              </w:rPr>
            </w:r>
            <w:r>
              <w:rPr>
                <w:noProof/>
                <w:webHidden/>
              </w:rPr>
              <w:fldChar w:fldCharType="separate"/>
            </w:r>
            <w:r w:rsidR="00F52D58">
              <w:rPr>
                <w:noProof/>
                <w:webHidden/>
              </w:rPr>
              <w:t>64</w:t>
            </w:r>
            <w:r>
              <w:rPr>
                <w:noProof/>
                <w:webHidden/>
              </w:rPr>
              <w:fldChar w:fldCharType="end"/>
            </w:r>
          </w:hyperlink>
        </w:p>
        <w:p w14:paraId="7569B010" w14:textId="1B37A912"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21" w:history="1">
            <w:r w:rsidRPr="00260767">
              <w:rPr>
                <w:rStyle w:val="Hyperlink"/>
                <w:rFonts w:eastAsiaTheme="majorEastAsia"/>
                <w:noProof/>
              </w:rPr>
              <w:t>3.6.1.4</w:t>
            </w:r>
            <w:r>
              <w:rPr>
                <w:rFonts w:asciiTheme="minorHAnsi" w:hAnsiTheme="minorHAnsi" w:cstheme="minorBidi"/>
                <w:noProof/>
                <w:kern w:val="2"/>
                <w:lang w:eastAsia="zh-CN"/>
                <w14:ligatures w14:val="standardContextual"/>
              </w:rPr>
              <w:tab/>
            </w:r>
            <w:r w:rsidRPr="00260767">
              <w:rPr>
                <w:rStyle w:val="Hyperlink"/>
                <w:rFonts w:eastAsiaTheme="majorEastAsia"/>
                <w:noProof/>
              </w:rPr>
              <w:t>Final Model Estimation &amp; Diagnostic Checks</w:t>
            </w:r>
            <w:r>
              <w:rPr>
                <w:noProof/>
                <w:webHidden/>
              </w:rPr>
              <w:tab/>
            </w:r>
            <w:r>
              <w:rPr>
                <w:noProof/>
                <w:webHidden/>
              </w:rPr>
              <w:fldChar w:fldCharType="begin"/>
            </w:r>
            <w:r>
              <w:rPr>
                <w:noProof/>
                <w:webHidden/>
              </w:rPr>
              <w:instrText xml:space="preserve"> PAGEREF _Toc201411421 \h </w:instrText>
            </w:r>
            <w:r>
              <w:rPr>
                <w:noProof/>
                <w:webHidden/>
              </w:rPr>
            </w:r>
            <w:r>
              <w:rPr>
                <w:noProof/>
                <w:webHidden/>
              </w:rPr>
              <w:fldChar w:fldCharType="separate"/>
            </w:r>
            <w:r w:rsidR="00F52D58">
              <w:rPr>
                <w:noProof/>
                <w:webHidden/>
              </w:rPr>
              <w:t>65</w:t>
            </w:r>
            <w:r>
              <w:rPr>
                <w:noProof/>
                <w:webHidden/>
              </w:rPr>
              <w:fldChar w:fldCharType="end"/>
            </w:r>
          </w:hyperlink>
        </w:p>
        <w:p w14:paraId="72943A4A" w14:textId="4442185B"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22" w:history="1">
            <w:r w:rsidRPr="00260767">
              <w:rPr>
                <w:rStyle w:val="Hyperlink"/>
                <w:rFonts w:eastAsiaTheme="majorEastAsia"/>
                <w:noProof/>
              </w:rPr>
              <w:t>3.6.1.5</w:t>
            </w:r>
            <w:r>
              <w:rPr>
                <w:rFonts w:asciiTheme="minorHAnsi" w:hAnsiTheme="minorHAnsi" w:cstheme="minorBidi"/>
                <w:noProof/>
                <w:kern w:val="2"/>
                <w:lang w:eastAsia="zh-CN"/>
                <w14:ligatures w14:val="standardContextual"/>
              </w:rPr>
              <w:tab/>
            </w:r>
            <w:r w:rsidRPr="00260767">
              <w:rPr>
                <w:rStyle w:val="Hyperlink"/>
                <w:rFonts w:eastAsiaTheme="majorEastAsia"/>
                <w:noProof/>
              </w:rPr>
              <w:t>Forecast Generation &amp; Performance Evaluation</w:t>
            </w:r>
            <w:r>
              <w:rPr>
                <w:noProof/>
                <w:webHidden/>
              </w:rPr>
              <w:tab/>
            </w:r>
            <w:r>
              <w:rPr>
                <w:noProof/>
                <w:webHidden/>
              </w:rPr>
              <w:fldChar w:fldCharType="begin"/>
            </w:r>
            <w:r>
              <w:rPr>
                <w:noProof/>
                <w:webHidden/>
              </w:rPr>
              <w:instrText xml:space="preserve"> PAGEREF _Toc201411422 \h </w:instrText>
            </w:r>
            <w:r>
              <w:rPr>
                <w:noProof/>
                <w:webHidden/>
              </w:rPr>
            </w:r>
            <w:r>
              <w:rPr>
                <w:noProof/>
                <w:webHidden/>
              </w:rPr>
              <w:fldChar w:fldCharType="separate"/>
            </w:r>
            <w:r w:rsidR="00F52D58">
              <w:rPr>
                <w:noProof/>
                <w:webHidden/>
              </w:rPr>
              <w:t>66</w:t>
            </w:r>
            <w:r>
              <w:rPr>
                <w:noProof/>
                <w:webHidden/>
              </w:rPr>
              <w:fldChar w:fldCharType="end"/>
            </w:r>
          </w:hyperlink>
        </w:p>
        <w:p w14:paraId="3B8D190D" w14:textId="426FF704"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23" w:history="1">
            <w:r w:rsidRPr="00260767">
              <w:rPr>
                <w:rStyle w:val="Hyperlink"/>
                <w:rFonts w:eastAsiaTheme="majorEastAsia"/>
                <w:noProof/>
              </w:rPr>
              <w:t>3.6.2</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LSTM Modeling</w:t>
            </w:r>
            <w:r>
              <w:rPr>
                <w:noProof/>
                <w:webHidden/>
              </w:rPr>
              <w:tab/>
            </w:r>
            <w:r>
              <w:rPr>
                <w:noProof/>
                <w:webHidden/>
              </w:rPr>
              <w:fldChar w:fldCharType="begin"/>
            </w:r>
            <w:r>
              <w:rPr>
                <w:noProof/>
                <w:webHidden/>
              </w:rPr>
              <w:instrText xml:space="preserve"> PAGEREF _Toc201411423 \h </w:instrText>
            </w:r>
            <w:r>
              <w:rPr>
                <w:noProof/>
                <w:webHidden/>
              </w:rPr>
            </w:r>
            <w:r>
              <w:rPr>
                <w:noProof/>
                <w:webHidden/>
              </w:rPr>
              <w:fldChar w:fldCharType="separate"/>
            </w:r>
            <w:r w:rsidR="00F52D58">
              <w:rPr>
                <w:noProof/>
                <w:webHidden/>
              </w:rPr>
              <w:t>68</w:t>
            </w:r>
            <w:r>
              <w:rPr>
                <w:noProof/>
                <w:webHidden/>
              </w:rPr>
              <w:fldChar w:fldCharType="end"/>
            </w:r>
          </w:hyperlink>
        </w:p>
        <w:p w14:paraId="2F06DE6B" w14:textId="0E508B3C"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24" w:history="1">
            <w:r w:rsidRPr="00260767">
              <w:rPr>
                <w:rStyle w:val="Hyperlink"/>
                <w:rFonts w:eastAsiaTheme="majorEastAsia"/>
                <w:noProof/>
              </w:rPr>
              <w:t>3.6.2.1</w:t>
            </w:r>
            <w:r>
              <w:rPr>
                <w:rFonts w:asciiTheme="minorHAnsi" w:hAnsiTheme="minorHAnsi" w:cstheme="minorBidi"/>
                <w:noProof/>
                <w:kern w:val="2"/>
                <w:lang w:eastAsia="zh-CN"/>
                <w14:ligatures w14:val="standardContextual"/>
              </w:rPr>
              <w:tab/>
            </w:r>
            <w:r w:rsidRPr="00260767">
              <w:rPr>
                <w:rStyle w:val="Hyperlink"/>
                <w:rFonts w:eastAsiaTheme="majorEastAsia"/>
                <w:noProof/>
              </w:rPr>
              <w:t>Network Architecture</w:t>
            </w:r>
            <w:r>
              <w:rPr>
                <w:noProof/>
                <w:webHidden/>
              </w:rPr>
              <w:tab/>
            </w:r>
            <w:r>
              <w:rPr>
                <w:noProof/>
                <w:webHidden/>
              </w:rPr>
              <w:fldChar w:fldCharType="begin"/>
            </w:r>
            <w:r>
              <w:rPr>
                <w:noProof/>
                <w:webHidden/>
              </w:rPr>
              <w:instrText xml:space="preserve"> PAGEREF _Toc201411424 \h </w:instrText>
            </w:r>
            <w:r>
              <w:rPr>
                <w:noProof/>
                <w:webHidden/>
              </w:rPr>
            </w:r>
            <w:r>
              <w:rPr>
                <w:noProof/>
                <w:webHidden/>
              </w:rPr>
              <w:fldChar w:fldCharType="separate"/>
            </w:r>
            <w:r w:rsidR="00F52D58">
              <w:rPr>
                <w:noProof/>
                <w:webHidden/>
              </w:rPr>
              <w:t>68</w:t>
            </w:r>
            <w:r>
              <w:rPr>
                <w:noProof/>
                <w:webHidden/>
              </w:rPr>
              <w:fldChar w:fldCharType="end"/>
            </w:r>
          </w:hyperlink>
        </w:p>
        <w:p w14:paraId="358F686B" w14:textId="785411A1"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25" w:history="1">
            <w:r w:rsidRPr="00260767">
              <w:rPr>
                <w:rStyle w:val="Hyperlink"/>
                <w:rFonts w:eastAsiaTheme="majorEastAsia"/>
                <w:noProof/>
              </w:rPr>
              <w:t>3.6.2.2</w:t>
            </w:r>
            <w:r>
              <w:rPr>
                <w:rFonts w:asciiTheme="minorHAnsi" w:hAnsiTheme="minorHAnsi" w:cstheme="minorBidi"/>
                <w:noProof/>
                <w:kern w:val="2"/>
                <w:lang w:eastAsia="zh-CN"/>
                <w14:ligatures w14:val="standardContextual"/>
              </w:rPr>
              <w:tab/>
            </w:r>
            <w:r w:rsidRPr="00260767">
              <w:rPr>
                <w:rStyle w:val="Hyperlink"/>
                <w:rFonts w:eastAsiaTheme="majorEastAsia"/>
                <w:noProof/>
              </w:rPr>
              <w:t>Data Normalization &amp; Sequence Construction</w:t>
            </w:r>
            <w:r>
              <w:rPr>
                <w:noProof/>
                <w:webHidden/>
              </w:rPr>
              <w:tab/>
            </w:r>
            <w:r>
              <w:rPr>
                <w:noProof/>
                <w:webHidden/>
              </w:rPr>
              <w:fldChar w:fldCharType="begin"/>
            </w:r>
            <w:r>
              <w:rPr>
                <w:noProof/>
                <w:webHidden/>
              </w:rPr>
              <w:instrText xml:space="preserve"> PAGEREF _Toc201411425 \h </w:instrText>
            </w:r>
            <w:r>
              <w:rPr>
                <w:noProof/>
                <w:webHidden/>
              </w:rPr>
            </w:r>
            <w:r>
              <w:rPr>
                <w:noProof/>
                <w:webHidden/>
              </w:rPr>
              <w:fldChar w:fldCharType="separate"/>
            </w:r>
            <w:r w:rsidR="00F52D58">
              <w:rPr>
                <w:noProof/>
                <w:webHidden/>
              </w:rPr>
              <w:t>69</w:t>
            </w:r>
            <w:r>
              <w:rPr>
                <w:noProof/>
                <w:webHidden/>
              </w:rPr>
              <w:fldChar w:fldCharType="end"/>
            </w:r>
          </w:hyperlink>
        </w:p>
        <w:p w14:paraId="59A59787" w14:textId="1657007A"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26" w:history="1">
            <w:r w:rsidRPr="00260767">
              <w:rPr>
                <w:rStyle w:val="Hyperlink"/>
                <w:rFonts w:eastAsiaTheme="majorEastAsia"/>
                <w:noProof/>
              </w:rPr>
              <w:t>3.6.2.3</w:t>
            </w:r>
            <w:r>
              <w:rPr>
                <w:rFonts w:asciiTheme="minorHAnsi" w:hAnsiTheme="minorHAnsi" w:cstheme="minorBidi"/>
                <w:noProof/>
                <w:kern w:val="2"/>
                <w:lang w:eastAsia="zh-CN"/>
                <w14:ligatures w14:val="standardContextual"/>
              </w:rPr>
              <w:tab/>
            </w:r>
            <w:r w:rsidRPr="00260767">
              <w:rPr>
                <w:rStyle w:val="Hyperlink"/>
                <w:rFonts w:eastAsiaTheme="majorEastAsia"/>
                <w:noProof/>
              </w:rPr>
              <w:t>Hyperparameter Tuning &amp; Model Selection</w:t>
            </w:r>
            <w:r>
              <w:rPr>
                <w:noProof/>
                <w:webHidden/>
              </w:rPr>
              <w:tab/>
            </w:r>
            <w:r>
              <w:rPr>
                <w:noProof/>
                <w:webHidden/>
              </w:rPr>
              <w:fldChar w:fldCharType="begin"/>
            </w:r>
            <w:r>
              <w:rPr>
                <w:noProof/>
                <w:webHidden/>
              </w:rPr>
              <w:instrText xml:space="preserve"> PAGEREF _Toc201411426 \h </w:instrText>
            </w:r>
            <w:r>
              <w:rPr>
                <w:noProof/>
                <w:webHidden/>
              </w:rPr>
            </w:r>
            <w:r>
              <w:rPr>
                <w:noProof/>
                <w:webHidden/>
              </w:rPr>
              <w:fldChar w:fldCharType="separate"/>
            </w:r>
            <w:r w:rsidR="00F52D58">
              <w:rPr>
                <w:noProof/>
                <w:webHidden/>
              </w:rPr>
              <w:t>70</w:t>
            </w:r>
            <w:r>
              <w:rPr>
                <w:noProof/>
                <w:webHidden/>
              </w:rPr>
              <w:fldChar w:fldCharType="end"/>
            </w:r>
          </w:hyperlink>
        </w:p>
        <w:p w14:paraId="40B2FAE6" w14:textId="2EED1AD8"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27" w:history="1">
            <w:r w:rsidRPr="00260767">
              <w:rPr>
                <w:rStyle w:val="Hyperlink"/>
                <w:rFonts w:eastAsiaTheme="majorEastAsia"/>
                <w:noProof/>
              </w:rPr>
              <w:t>3.6.2.4</w:t>
            </w:r>
            <w:r>
              <w:rPr>
                <w:rFonts w:asciiTheme="minorHAnsi" w:hAnsiTheme="minorHAnsi" w:cstheme="minorBidi"/>
                <w:noProof/>
                <w:kern w:val="2"/>
                <w:lang w:eastAsia="zh-CN"/>
                <w14:ligatures w14:val="standardContextual"/>
              </w:rPr>
              <w:tab/>
            </w:r>
            <w:r w:rsidRPr="00260767">
              <w:rPr>
                <w:rStyle w:val="Hyperlink"/>
                <w:rFonts w:eastAsiaTheme="majorEastAsia"/>
                <w:noProof/>
              </w:rPr>
              <w:t>Forecast Generation</w:t>
            </w:r>
            <w:r>
              <w:rPr>
                <w:noProof/>
                <w:webHidden/>
              </w:rPr>
              <w:tab/>
            </w:r>
            <w:r>
              <w:rPr>
                <w:noProof/>
                <w:webHidden/>
              </w:rPr>
              <w:fldChar w:fldCharType="begin"/>
            </w:r>
            <w:r>
              <w:rPr>
                <w:noProof/>
                <w:webHidden/>
              </w:rPr>
              <w:instrText xml:space="preserve"> PAGEREF _Toc201411427 \h </w:instrText>
            </w:r>
            <w:r>
              <w:rPr>
                <w:noProof/>
                <w:webHidden/>
              </w:rPr>
            </w:r>
            <w:r>
              <w:rPr>
                <w:noProof/>
                <w:webHidden/>
              </w:rPr>
              <w:fldChar w:fldCharType="separate"/>
            </w:r>
            <w:r w:rsidR="00F52D58">
              <w:rPr>
                <w:noProof/>
                <w:webHidden/>
              </w:rPr>
              <w:t>71</w:t>
            </w:r>
            <w:r>
              <w:rPr>
                <w:noProof/>
                <w:webHidden/>
              </w:rPr>
              <w:fldChar w:fldCharType="end"/>
            </w:r>
          </w:hyperlink>
        </w:p>
        <w:p w14:paraId="2D500FC4" w14:textId="522EF8AD"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28" w:history="1">
            <w:r w:rsidRPr="00260767">
              <w:rPr>
                <w:rStyle w:val="Hyperlink"/>
                <w:rFonts w:eastAsiaTheme="majorEastAsia"/>
                <w:noProof/>
              </w:rPr>
              <w:t>3.6.2.5</w:t>
            </w:r>
            <w:r>
              <w:rPr>
                <w:rFonts w:asciiTheme="minorHAnsi" w:hAnsiTheme="minorHAnsi" w:cstheme="minorBidi"/>
                <w:noProof/>
                <w:kern w:val="2"/>
                <w:lang w:eastAsia="zh-CN"/>
                <w14:ligatures w14:val="standardContextual"/>
              </w:rPr>
              <w:tab/>
            </w:r>
            <w:r w:rsidRPr="00260767">
              <w:rPr>
                <w:rStyle w:val="Hyperlink"/>
                <w:rFonts w:eastAsiaTheme="majorEastAsia"/>
                <w:noProof/>
              </w:rPr>
              <w:t>Model Evaluation &amp; Selection</w:t>
            </w:r>
            <w:r>
              <w:rPr>
                <w:noProof/>
                <w:webHidden/>
              </w:rPr>
              <w:tab/>
            </w:r>
            <w:r>
              <w:rPr>
                <w:noProof/>
                <w:webHidden/>
              </w:rPr>
              <w:fldChar w:fldCharType="begin"/>
            </w:r>
            <w:r>
              <w:rPr>
                <w:noProof/>
                <w:webHidden/>
              </w:rPr>
              <w:instrText xml:space="preserve"> PAGEREF _Toc201411428 \h </w:instrText>
            </w:r>
            <w:r>
              <w:rPr>
                <w:noProof/>
                <w:webHidden/>
              </w:rPr>
            </w:r>
            <w:r>
              <w:rPr>
                <w:noProof/>
                <w:webHidden/>
              </w:rPr>
              <w:fldChar w:fldCharType="separate"/>
            </w:r>
            <w:r w:rsidR="00F52D58">
              <w:rPr>
                <w:noProof/>
                <w:webHidden/>
              </w:rPr>
              <w:t>72</w:t>
            </w:r>
            <w:r>
              <w:rPr>
                <w:noProof/>
                <w:webHidden/>
              </w:rPr>
              <w:fldChar w:fldCharType="end"/>
            </w:r>
          </w:hyperlink>
        </w:p>
        <w:p w14:paraId="73798D3E" w14:textId="3999162F" w:rsidR="003F6D63" w:rsidRDefault="003F6D63">
          <w:pPr>
            <w:pStyle w:val="TOC2"/>
            <w:spacing w:after="240"/>
            <w:rPr>
              <w:rFonts w:asciiTheme="minorHAnsi" w:hAnsiTheme="minorHAnsi" w:cstheme="minorBidi"/>
              <w:noProof/>
              <w:kern w:val="2"/>
              <w:lang w:eastAsia="zh-CN"/>
              <w14:ligatures w14:val="standardContextual"/>
            </w:rPr>
          </w:pPr>
          <w:hyperlink w:anchor="_Toc201411429" w:history="1">
            <w:r w:rsidRPr="00260767">
              <w:rPr>
                <w:rStyle w:val="Hyperlink"/>
                <w:rFonts w:eastAsiaTheme="majorEastAsia"/>
                <w:noProof/>
              </w:rPr>
              <w:t>3.7</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Model Validation and Evaluation</w:t>
            </w:r>
            <w:r>
              <w:rPr>
                <w:noProof/>
                <w:webHidden/>
              </w:rPr>
              <w:tab/>
            </w:r>
            <w:r>
              <w:rPr>
                <w:noProof/>
                <w:webHidden/>
              </w:rPr>
              <w:fldChar w:fldCharType="begin"/>
            </w:r>
            <w:r>
              <w:rPr>
                <w:noProof/>
                <w:webHidden/>
              </w:rPr>
              <w:instrText xml:space="preserve"> PAGEREF _Toc201411429 \h </w:instrText>
            </w:r>
            <w:r>
              <w:rPr>
                <w:noProof/>
                <w:webHidden/>
              </w:rPr>
            </w:r>
            <w:r>
              <w:rPr>
                <w:noProof/>
                <w:webHidden/>
              </w:rPr>
              <w:fldChar w:fldCharType="separate"/>
            </w:r>
            <w:r w:rsidR="00F52D58">
              <w:rPr>
                <w:noProof/>
                <w:webHidden/>
              </w:rPr>
              <w:t>73</w:t>
            </w:r>
            <w:r>
              <w:rPr>
                <w:noProof/>
                <w:webHidden/>
              </w:rPr>
              <w:fldChar w:fldCharType="end"/>
            </w:r>
          </w:hyperlink>
        </w:p>
        <w:p w14:paraId="192C88D3" w14:textId="03C78CBC"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30" w:history="1">
            <w:r w:rsidRPr="00260767">
              <w:rPr>
                <w:rStyle w:val="Hyperlink"/>
                <w:rFonts w:eastAsiaTheme="majorEastAsia"/>
                <w:noProof/>
              </w:rPr>
              <w:t>3.7.1</w:t>
            </w:r>
            <w:r>
              <w:rPr>
                <w:rFonts w:asciiTheme="minorHAnsi" w:hAnsiTheme="minorHAnsi" w:cstheme="minorBidi"/>
                <w:noProof/>
                <w:kern w:val="2"/>
                <w:lang w:eastAsia="zh-CN"/>
                <w14:ligatures w14:val="standardContextual"/>
              </w:rPr>
              <w:tab/>
            </w:r>
            <w:r w:rsidRPr="00260767">
              <w:rPr>
                <w:rStyle w:val="Hyperlink"/>
                <w:rFonts w:eastAsiaTheme="majorEastAsia" w:hint="eastAsia"/>
                <w:noProof/>
                <w:lang w:eastAsia="zh-CN"/>
              </w:rPr>
              <w:t>In</w:t>
            </w:r>
            <w:r w:rsidRPr="00260767">
              <w:rPr>
                <w:rStyle w:val="Hyperlink"/>
                <w:rFonts w:eastAsiaTheme="majorEastAsia" w:hint="eastAsia"/>
                <w:noProof/>
                <w:lang w:eastAsia="zh-CN"/>
              </w:rPr>
              <w:t>‐</w:t>
            </w:r>
            <w:r w:rsidRPr="00260767">
              <w:rPr>
                <w:rStyle w:val="Hyperlink"/>
                <w:rFonts w:eastAsiaTheme="majorEastAsia" w:hint="eastAsia"/>
                <w:noProof/>
                <w:lang w:eastAsia="zh-CN"/>
              </w:rPr>
              <w:t>Sample vs. Out</w:t>
            </w:r>
            <w:r w:rsidRPr="00260767">
              <w:rPr>
                <w:rStyle w:val="Hyperlink"/>
                <w:rFonts w:eastAsiaTheme="majorEastAsia" w:hint="eastAsia"/>
                <w:noProof/>
                <w:lang w:eastAsia="zh-CN"/>
              </w:rPr>
              <w:t>‐</w:t>
            </w:r>
            <w:r w:rsidRPr="00260767">
              <w:rPr>
                <w:rStyle w:val="Hyperlink"/>
                <w:rFonts w:eastAsiaTheme="majorEastAsia" w:hint="eastAsia"/>
                <w:noProof/>
                <w:lang w:eastAsia="zh-CN"/>
              </w:rPr>
              <w:t>of</w:t>
            </w:r>
            <w:r w:rsidRPr="00260767">
              <w:rPr>
                <w:rStyle w:val="Hyperlink"/>
                <w:rFonts w:eastAsiaTheme="majorEastAsia" w:hint="eastAsia"/>
                <w:noProof/>
                <w:lang w:eastAsia="zh-CN"/>
              </w:rPr>
              <w:t>‐</w:t>
            </w:r>
            <w:r w:rsidRPr="00260767">
              <w:rPr>
                <w:rStyle w:val="Hyperlink"/>
                <w:rFonts w:eastAsiaTheme="majorEastAsia" w:hint="eastAsia"/>
                <w:noProof/>
                <w:lang w:eastAsia="zh-CN"/>
              </w:rPr>
              <w:t>Sample Evaluation</w:t>
            </w:r>
            <w:r>
              <w:rPr>
                <w:noProof/>
                <w:webHidden/>
              </w:rPr>
              <w:tab/>
            </w:r>
            <w:r>
              <w:rPr>
                <w:noProof/>
                <w:webHidden/>
              </w:rPr>
              <w:fldChar w:fldCharType="begin"/>
            </w:r>
            <w:r>
              <w:rPr>
                <w:noProof/>
                <w:webHidden/>
              </w:rPr>
              <w:instrText xml:space="preserve"> PAGEREF _Toc201411430 \h </w:instrText>
            </w:r>
            <w:r>
              <w:rPr>
                <w:noProof/>
                <w:webHidden/>
              </w:rPr>
            </w:r>
            <w:r>
              <w:rPr>
                <w:noProof/>
                <w:webHidden/>
              </w:rPr>
              <w:fldChar w:fldCharType="separate"/>
            </w:r>
            <w:r w:rsidR="00F52D58">
              <w:rPr>
                <w:noProof/>
                <w:webHidden/>
              </w:rPr>
              <w:t>74</w:t>
            </w:r>
            <w:r>
              <w:rPr>
                <w:noProof/>
                <w:webHidden/>
              </w:rPr>
              <w:fldChar w:fldCharType="end"/>
            </w:r>
          </w:hyperlink>
        </w:p>
        <w:p w14:paraId="5C89BF86" w14:textId="5ACBA51A"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31" w:history="1">
            <w:r w:rsidRPr="00260767">
              <w:rPr>
                <w:rStyle w:val="Hyperlink"/>
                <w:rFonts w:eastAsiaTheme="majorEastAsia"/>
                <w:noProof/>
              </w:rPr>
              <w:t>3.7.2</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Internal Validation and Hyperparameter Selection</w:t>
            </w:r>
            <w:r>
              <w:rPr>
                <w:noProof/>
                <w:webHidden/>
              </w:rPr>
              <w:tab/>
            </w:r>
            <w:r>
              <w:rPr>
                <w:noProof/>
                <w:webHidden/>
              </w:rPr>
              <w:fldChar w:fldCharType="begin"/>
            </w:r>
            <w:r>
              <w:rPr>
                <w:noProof/>
                <w:webHidden/>
              </w:rPr>
              <w:instrText xml:space="preserve"> PAGEREF _Toc201411431 \h </w:instrText>
            </w:r>
            <w:r>
              <w:rPr>
                <w:noProof/>
                <w:webHidden/>
              </w:rPr>
            </w:r>
            <w:r>
              <w:rPr>
                <w:noProof/>
                <w:webHidden/>
              </w:rPr>
              <w:fldChar w:fldCharType="separate"/>
            </w:r>
            <w:r w:rsidR="00F52D58">
              <w:rPr>
                <w:noProof/>
                <w:webHidden/>
              </w:rPr>
              <w:t>74</w:t>
            </w:r>
            <w:r>
              <w:rPr>
                <w:noProof/>
                <w:webHidden/>
              </w:rPr>
              <w:fldChar w:fldCharType="end"/>
            </w:r>
          </w:hyperlink>
        </w:p>
        <w:p w14:paraId="2B854C5A" w14:textId="250D0AF7"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32" w:history="1">
            <w:r w:rsidRPr="00260767">
              <w:rPr>
                <w:rStyle w:val="Hyperlink"/>
                <w:rFonts w:eastAsiaTheme="majorEastAsia"/>
                <w:noProof/>
              </w:rPr>
              <w:t>3.7.3</w:t>
            </w:r>
            <w:r>
              <w:rPr>
                <w:rFonts w:asciiTheme="minorHAnsi" w:hAnsiTheme="minorHAnsi" w:cstheme="minorBidi"/>
                <w:noProof/>
                <w:kern w:val="2"/>
                <w:lang w:eastAsia="zh-CN"/>
                <w14:ligatures w14:val="standardContextual"/>
              </w:rPr>
              <w:tab/>
            </w:r>
            <w:r w:rsidRPr="00260767">
              <w:rPr>
                <w:rStyle w:val="Hyperlink"/>
                <w:rFonts w:eastAsiaTheme="majorEastAsia" w:hint="eastAsia"/>
                <w:noProof/>
                <w:lang w:eastAsia="zh-CN"/>
              </w:rPr>
              <w:t>Forecast</w:t>
            </w:r>
            <w:r w:rsidRPr="00260767">
              <w:rPr>
                <w:rStyle w:val="Hyperlink"/>
                <w:rFonts w:eastAsiaTheme="majorEastAsia" w:hint="eastAsia"/>
                <w:noProof/>
                <w:lang w:eastAsia="zh-CN"/>
              </w:rPr>
              <w:t>‐</w:t>
            </w:r>
            <w:r w:rsidRPr="00260767">
              <w:rPr>
                <w:rStyle w:val="Hyperlink"/>
                <w:rFonts w:eastAsiaTheme="majorEastAsia" w:hint="eastAsia"/>
                <w:noProof/>
                <w:lang w:eastAsia="zh-CN"/>
              </w:rPr>
              <w:t>Accuracy Metrics</w:t>
            </w:r>
            <w:r>
              <w:rPr>
                <w:noProof/>
                <w:webHidden/>
              </w:rPr>
              <w:tab/>
            </w:r>
            <w:r>
              <w:rPr>
                <w:noProof/>
                <w:webHidden/>
              </w:rPr>
              <w:fldChar w:fldCharType="begin"/>
            </w:r>
            <w:r>
              <w:rPr>
                <w:noProof/>
                <w:webHidden/>
              </w:rPr>
              <w:instrText xml:space="preserve"> PAGEREF _Toc201411432 \h </w:instrText>
            </w:r>
            <w:r>
              <w:rPr>
                <w:noProof/>
                <w:webHidden/>
              </w:rPr>
            </w:r>
            <w:r>
              <w:rPr>
                <w:noProof/>
                <w:webHidden/>
              </w:rPr>
              <w:fldChar w:fldCharType="separate"/>
            </w:r>
            <w:r w:rsidR="00F52D58">
              <w:rPr>
                <w:noProof/>
                <w:webHidden/>
              </w:rPr>
              <w:t>75</w:t>
            </w:r>
            <w:r>
              <w:rPr>
                <w:noProof/>
                <w:webHidden/>
              </w:rPr>
              <w:fldChar w:fldCharType="end"/>
            </w:r>
          </w:hyperlink>
        </w:p>
        <w:p w14:paraId="33CED5EA" w14:textId="5B6BE371" w:rsidR="003F6D63" w:rsidRDefault="003F6D63">
          <w:pPr>
            <w:pStyle w:val="TOC2"/>
            <w:spacing w:after="240"/>
            <w:rPr>
              <w:rFonts w:asciiTheme="minorHAnsi" w:hAnsiTheme="minorHAnsi" w:cstheme="minorBidi"/>
              <w:noProof/>
              <w:kern w:val="2"/>
              <w:lang w:eastAsia="zh-CN"/>
              <w14:ligatures w14:val="standardContextual"/>
            </w:rPr>
          </w:pPr>
          <w:hyperlink w:anchor="_Toc201411433" w:history="1">
            <w:r w:rsidRPr="00260767">
              <w:rPr>
                <w:rStyle w:val="Hyperlink"/>
                <w:rFonts w:eastAsiaTheme="majorEastAsia"/>
                <w:noProof/>
              </w:rPr>
              <w:t>3.8</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Comparison Strategy</w:t>
            </w:r>
            <w:r>
              <w:rPr>
                <w:noProof/>
                <w:webHidden/>
              </w:rPr>
              <w:tab/>
            </w:r>
            <w:r>
              <w:rPr>
                <w:noProof/>
                <w:webHidden/>
              </w:rPr>
              <w:fldChar w:fldCharType="begin"/>
            </w:r>
            <w:r>
              <w:rPr>
                <w:noProof/>
                <w:webHidden/>
              </w:rPr>
              <w:instrText xml:space="preserve"> PAGEREF _Toc201411433 \h </w:instrText>
            </w:r>
            <w:r>
              <w:rPr>
                <w:noProof/>
                <w:webHidden/>
              </w:rPr>
            </w:r>
            <w:r>
              <w:rPr>
                <w:noProof/>
                <w:webHidden/>
              </w:rPr>
              <w:fldChar w:fldCharType="separate"/>
            </w:r>
            <w:r w:rsidR="00F52D58">
              <w:rPr>
                <w:noProof/>
                <w:webHidden/>
              </w:rPr>
              <w:t>75</w:t>
            </w:r>
            <w:r>
              <w:rPr>
                <w:noProof/>
                <w:webHidden/>
              </w:rPr>
              <w:fldChar w:fldCharType="end"/>
            </w:r>
          </w:hyperlink>
        </w:p>
        <w:p w14:paraId="20F134D9" w14:textId="3D017F62" w:rsidR="003F6D63" w:rsidRDefault="003F6D63">
          <w:pPr>
            <w:pStyle w:val="TOC2"/>
            <w:spacing w:after="240"/>
            <w:rPr>
              <w:rFonts w:asciiTheme="minorHAnsi" w:hAnsiTheme="minorHAnsi" w:cstheme="minorBidi"/>
              <w:noProof/>
              <w:kern w:val="2"/>
              <w:lang w:eastAsia="zh-CN"/>
              <w14:ligatures w14:val="standardContextual"/>
            </w:rPr>
          </w:pPr>
          <w:hyperlink w:anchor="_Toc201411434" w:history="1">
            <w:r w:rsidRPr="00260767">
              <w:rPr>
                <w:rStyle w:val="Hyperlink"/>
                <w:rFonts w:eastAsiaTheme="majorEastAsia"/>
                <w:noProof/>
              </w:rPr>
              <w:t>3.9</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Ethical Considerations and Limitations</w:t>
            </w:r>
            <w:r>
              <w:rPr>
                <w:noProof/>
                <w:webHidden/>
              </w:rPr>
              <w:tab/>
            </w:r>
            <w:r>
              <w:rPr>
                <w:noProof/>
                <w:webHidden/>
              </w:rPr>
              <w:fldChar w:fldCharType="begin"/>
            </w:r>
            <w:r>
              <w:rPr>
                <w:noProof/>
                <w:webHidden/>
              </w:rPr>
              <w:instrText xml:space="preserve"> PAGEREF _Toc201411434 \h </w:instrText>
            </w:r>
            <w:r>
              <w:rPr>
                <w:noProof/>
                <w:webHidden/>
              </w:rPr>
            </w:r>
            <w:r>
              <w:rPr>
                <w:noProof/>
                <w:webHidden/>
              </w:rPr>
              <w:fldChar w:fldCharType="separate"/>
            </w:r>
            <w:r w:rsidR="00F52D58">
              <w:rPr>
                <w:noProof/>
                <w:webHidden/>
              </w:rPr>
              <w:t>76</w:t>
            </w:r>
            <w:r>
              <w:rPr>
                <w:noProof/>
                <w:webHidden/>
              </w:rPr>
              <w:fldChar w:fldCharType="end"/>
            </w:r>
          </w:hyperlink>
        </w:p>
        <w:p w14:paraId="60851D35" w14:textId="3337B1B2" w:rsidR="003F6D63" w:rsidRDefault="003F6D63">
          <w:pPr>
            <w:pStyle w:val="TOC2"/>
            <w:spacing w:after="240"/>
            <w:rPr>
              <w:rFonts w:asciiTheme="minorHAnsi" w:hAnsiTheme="minorHAnsi" w:cstheme="minorBidi"/>
              <w:noProof/>
              <w:kern w:val="2"/>
              <w:lang w:eastAsia="zh-CN"/>
              <w14:ligatures w14:val="standardContextual"/>
            </w:rPr>
          </w:pPr>
          <w:hyperlink w:anchor="_Toc201411435" w:history="1">
            <w:r w:rsidRPr="00260767">
              <w:rPr>
                <w:rStyle w:val="Hyperlink"/>
                <w:rFonts w:eastAsiaTheme="majorEastAsia"/>
                <w:noProof/>
              </w:rPr>
              <w:t>3.10</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Chapter Summary</w:t>
            </w:r>
            <w:r>
              <w:rPr>
                <w:noProof/>
                <w:webHidden/>
              </w:rPr>
              <w:tab/>
            </w:r>
            <w:r>
              <w:rPr>
                <w:noProof/>
                <w:webHidden/>
              </w:rPr>
              <w:fldChar w:fldCharType="begin"/>
            </w:r>
            <w:r>
              <w:rPr>
                <w:noProof/>
                <w:webHidden/>
              </w:rPr>
              <w:instrText xml:space="preserve"> PAGEREF _Toc201411435 \h </w:instrText>
            </w:r>
            <w:r>
              <w:rPr>
                <w:noProof/>
                <w:webHidden/>
              </w:rPr>
            </w:r>
            <w:r>
              <w:rPr>
                <w:noProof/>
                <w:webHidden/>
              </w:rPr>
              <w:fldChar w:fldCharType="separate"/>
            </w:r>
            <w:r w:rsidR="00F52D58">
              <w:rPr>
                <w:noProof/>
                <w:webHidden/>
              </w:rPr>
              <w:t>77</w:t>
            </w:r>
            <w:r>
              <w:rPr>
                <w:noProof/>
                <w:webHidden/>
              </w:rPr>
              <w:fldChar w:fldCharType="end"/>
            </w:r>
          </w:hyperlink>
        </w:p>
        <w:p w14:paraId="6DBE52D1" w14:textId="0A8E4DA4"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436" w:history="1">
            <w:r w:rsidRPr="00260767">
              <w:rPr>
                <w:rStyle w:val="Hyperlink"/>
              </w:rPr>
              <w:t>CHAPTER 4</w:t>
            </w:r>
            <w:r w:rsidR="00C63DCC">
              <w:rPr>
                <w:rFonts w:asciiTheme="minorHAnsi" w:eastAsiaTheme="minorEastAsia" w:hAnsiTheme="minorHAnsi" w:cstheme="minorBidi"/>
                <w:b/>
                <w:kern w:val="2"/>
                <w:lang w:eastAsia="zh-CN"/>
                <w14:ligatures w14:val="standardContextual"/>
              </w:rPr>
              <w:t xml:space="preserve"> </w:t>
            </w:r>
            <w:r w:rsidRPr="00260767">
              <w:rPr>
                <w:rStyle w:val="Hyperlink"/>
              </w:rPr>
              <w:t>RESULTS AND DISCUSSIONS</w:t>
            </w:r>
            <w:r>
              <w:rPr>
                <w:webHidden/>
              </w:rPr>
              <w:tab/>
            </w:r>
            <w:r>
              <w:rPr>
                <w:webHidden/>
              </w:rPr>
              <w:fldChar w:fldCharType="begin"/>
            </w:r>
            <w:r>
              <w:rPr>
                <w:webHidden/>
              </w:rPr>
              <w:instrText xml:space="preserve"> PAGEREF _Toc201411436 \h </w:instrText>
            </w:r>
            <w:r>
              <w:rPr>
                <w:webHidden/>
              </w:rPr>
            </w:r>
            <w:r>
              <w:rPr>
                <w:webHidden/>
              </w:rPr>
              <w:fldChar w:fldCharType="separate"/>
            </w:r>
            <w:r w:rsidR="00F52D58">
              <w:rPr>
                <w:webHidden/>
              </w:rPr>
              <w:t>79</w:t>
            </w:r>
            <w:r>
              <w:rPr>
                <w:webHidden/>
              </w:rPr>
              <w:fldChar w:fldCharType="end"/>
            </w:r>
          </w:hyperlink>
        </w:p>
        <w:p w14:paraId="397C1097" w14:textId="3D20B4C2" w:rsidR="003F6D63" w:rsidRDefault="003F6D63">
          <w:pPr>
            <w:pStyle w:val="TOC2"/>
            <w:spacing w:after="240"/>
            <w:rPr>
              <w:rFonts w:asciiTheme="minorHAnsi" w:hAnsiTheme="minorHAnsi" w:cstheme="minorBidi"/>
              <w:noProof/>
              <w:kern w:val="2"/>
              <w:lang w:eastAsia="zh-CN"/>
              <w14:ligatures w14:val="standardContextual"/>
            </w:rPr>
          </w:pPr>
          <w:hyperlink w:anchor="_Toc201411437" w:history="1">
            <w:r w:rsidRPr="00260767">
              <w:rPr>
                <w:rStyle w:val="Hyperlink"/>
                <w:rFonts w:eastAsiaTheme="majorEastAsia"/>
                <w:noProof/>
              </w:rPr>
              <w:t>4.1</w:t>
            </w:r>
            <w:r>
              <w:rPr>
                <w:rFonts w:asciiTheme="minorHAnsi" w:hAnsiTheme="minorHAnsi" w:cstheme="minorBidi"/>
                <w:noProof/>
                <w:kern w:val="2"/>
                <w:lang w:eastAsia="zh-CN"/>
                <w14:ligatures w14:val="standardContextual"/>
              </w:rPr>
              <w:tab/>
            </w:r>
            <w:r w:rsidRPr="00260767">
              <w:rPr>
                <w:rStyle w:val="Hyperlink"/>
                <w:rFonts w:eastAsiaTheme="majorEastAsia"/>
                <w:noProof/>
              </w:rPr>
              <w:t>Introduction</w:t>
            </w:r>
            <w:r>
              <w:rPr>
                <w:noProof/>
                <w:webHidden/>
              </w:rPr>
              <w:tab/>
            </w:r>
            <w:r>
              <w:rPr>
                <w:noProof/>
                <w:webHidden/>
              </w:rPr>
              <w:fldChar w:fldCharType="begin"/>
            </w:r>
            <w:r>
              <w:rPr>
                <w:noProof/>
                <w:webHidden/>
              </w:rPr>
              <w:instrText xml:space="preserve"> PAGEREF _Toc201411437 \h </w:instrText>
            </w:r>
            <w:r>
              <w:rPr>
                <w:noProof/>
                <w:webHidden/>
              </w:rPr>
            </w:r>
            <w:r>
              <w:rPr>
                <w:noProof/>
                <w:webHidden/>
              </w:rPr>
              <w:fldChar w:fldCharType="separate"/>
            </w:r>
            <w:r w:rsidR="00F52D58">
              <w:rPr>
                <w:noProof/>
                <w:webHidden/>
              </w:rPr>
              <w:t>79</w:t>
            </w:r>
            <w:r>
              <w:rPr>
                <w:noProof/>
                <w:webHidden/>
              </w:rPr>
              <w:fldChar w:fldCharType="end"/>
            </w:r>
          </w:hyperlink>
        </w:p>
        <w:p w14:paraId="679543A6" w14:textId="6667BF52" w:rsidR="003F6D63" w:rsidRDefault="003F6D63">
          <w:pPr>
            <w:pStyle w:val="TOC2"/>
            <w:spacing w:after="240"/>
            <w:rPr>
              <w:rFonts w:asciiTheme="minorHAnsi" w:hAnsiTheme="minorHAnsi" w:cstheme="minorBidi"/>
              <w:noProof/>
              <w:kern w:val="2"/>
              <w:lang w:eastAsia="zh-CN"/>
              <w14:ligatures w14:val="standardContextual"/>
            </w:rPr>
          </w:pPr>
          <w:hyperlink w:anchor="_Toc201411438" w:history="1">
            <w:r w:rsidRPr="00260767">
              <w:rPr>
                <w:rStyle w:val="Hyperlink"/>
                <w:rFonts w:eastAsiaTheme="majorEastAsia"/>
                <w:noProof/>
              </w:rPr>
              <w:t>4.2</w:t>
            </w:r>
            <w:r>
              <w:rPr>
                <w:rFonts w:asciiTheme="minorHAnsi" w:hAnsiTheme="minorHAnsi" w:cstheme="minorBidi"/>
                <w:noProof/>
                <w:kern w:val="2"/>
                <w:lang w:eastAsia="zh-CN"/>
                <w14:ligatures w14:val="standardContextual"/>
              </w:rPr>
              <w:tab/>
            </w:r>
            <w:r w:rsidRPr="00260767">
              <w:rPr>
                <w:rStyle w:val="Hyperlink"/>
                <w:rFonts w:eastAsiaTheme="majorEastAsia"/>
                <w:noProof/>
              </w:rPr>
              <w:t>Descriptive &amp; Exploratory Analysis</w:t>
            </w:r>
            <w:r>
              <w:rPr>
                <w:noProof/>
                <w:webHidden/>
              </w:rPr>
              <w:tab/>
            </w:r>
            <w:r>
              <w:rPr>
                <w:noProof/>
                <w:webHidden/>
              </w:rPr>
              <w:fldChar w:fldCharType="begin"/>
            </w:r>
            <w:r>
              <w:rPr>
                <w:noProof/>
                <w:webHidden/>
              </w:rPr>
              <w:instrText xml:space="preserve"> PAGEREF _Toc201411438 \h </w:instrText>
            </w:r>
            <w:r>
              <w:rPr>
                <w:noProof/>
                <w:webHidden/>
              </w:rPr>
            </w:r>
            <w:r>
              <w:rPr>
                <w:noProof/>
                <w:webHidden/>
              </w:rPr>
              <w:fldChar w:fldCharType="separate"/>
            </w:r>
            <w:r w:rsidR="00F52D58">
              <w:rPr>
                <w:noProof/>
                <w:webHidden/>
              </w:rPr>
              <w:t>80</w:t>
            </w:r>
            <w:r>
              <w:rPr>
                <w:noProof/>
                <w:webHidden/>
              </w:rPr>
              <w:fldChar w:fldCharType="end"/>
            </w:r>
          </w:hyperlink>
        </w:p>
        <w:p w14:paraId="64512C7E" w14:textId="6C4E8934"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39" w:history="1">
            <w:r w:rsidRPr="00260767">
              <w:rPr>
                <w:rStyle w:val="Hyperlink"/>
                <w:rFonts w:eastAsiaTheme="majorEastAsia"/>
                <w:noProof/>
              </w:rPr>
              <w:t>4.2.1</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Stationarity Testing of Macroeconomic Indicators</w:t>
            </w:r>
            <w:r>
              <w:rPr>
                <w:noProof/>
                <w:webHidden/>
              </w:rPr>
              <w:tab/>
            </w:r>
            <w:r>
              <w:rPr>
                <w:noProof/>
                <w:webHidden/>
              </w:rPr>
              <w:fldChar w:fldCharType="begin"/>
            </w:r>
            <w:r>
              <w:rPr>
                <w:noProof/>
                <w:webHidden/>
              </w:rPr>
              <w:instrText xml:space="preserve"> PAGEREF _Toc201411439 \h </w:instrText>
            </w:r>
            <w:r>
              <w:rPr>
                <w:noProof/>
                <w:webHidden/>
              </w:rPr>
            </w:r>
            <w:r>
              <w:rPr>
                <w:noProof/>
                <w:webHidden/>
              </w:rPr>
              <w:fldChar w:fldCharType="separate"/>
            </w:r>
            <w:r w:rsidR="00F52D58">
              <w:rPr>
                <w:noProof/>
                <w:webHidden/>
              </w:rPr>
              <w:t>80</w:t>
            </w:r>
            <w:r>
              <w:rPr>
                <w:noProof/>
                <w:webHidden/>
              </w:rPr>
              <w:fldChar w:fldCharType="end"/>
            </w:r>
          </w:hyperlink>
        </w:p>
        <w:p w14:paraId="1924BAE9" w14:textId="27852DD0"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40" w:history="1">
            <w:r w:rsidRPr="00260767">
              <w:rPr>
                <w:rStyle w:val="Hyperlink"/>
                <w:rFonts w:eastAsiaTheme="majorEastAsia"/>
                <w:noProof/>
              </w:rPr>
              <w:t>4.2.2</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Pearson-Correlation Screening of Stationary Macros</w:t>
            </w:r>
            <w:r>
              <w:rPr>
                <w:noProof/>
                <w:webHidden/>
              </w:rPr>
              <w:tab/>
            </w:r>
            <w:r>
              <w:rPr>
                <w:noProof/>
                <w:webHidden/>
              </w:rPr>
              <w:fldChar w:fldCharType="begin"/>
            </w:r>
            <w:r>
              <w:rPr>
                <w:noProof/>
                <w:webHidden/>
              </w:rPr>
              <w:instrText xml:space="preserve"> PAGEREF _Toc201411440 \h </w:instrText>
            </w:r>
            <w:r>
              <w:rPr>
                <w:noProof/>
                <w:webHidden/>
              </w:rPr>
            </w:r>
            <w:r>
              <w:rPr>
                <w:noProof/>
                <w:webHidden/>
              </w:rPr>
              <w:fldChar w:fldCharType="separate"/>
            </w:r>
            <w:r w:rsidR="00F52D58">
              <w:rPr>
                <w:noProof/>
                <w:webHidden/>
              </w:rPr>
              <w:t>82</w:t>
            </w:r>
            <w:r>
              <w:rPr>
                <w:noProof/>
                <w:webHidden/>
              </w:rPr>
              <w:fldChar w:fldCharType="end"/>
            </w:r>
          </w:hyperlink>
        </w:p>
        <w:p w14:paraId="31234E05" w14:textId="504268C1"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41" w:history="1">
            <w:r w:rsidRPr="00260767">
              <w:rPr>
                <w:rStyle w:val="Hyperlink"/>
                <w:rFonts w:eastAsiaTheme="majorEastAsia"/>
                <w:noProof/>
              </w:rPr>
              <w:t>4.2.3</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Pearson-Correlation Screening of Raw Macros</w:t>
            </w:r>
            <w:r>
              <w:rPr>
                <w:noProof/>
                <w:webHidden/>
              </w:rPr>
              <w:tab/>
            </w:r>
            <w:r>
              <w:rPr>
                <w:noProof/>
                <w:webHidden/>
              </w:rPr>
              <w:fldChar w:fldCharType="begin"/>
            </w:r>
            <w:r>
              <w:rPr>
                <w:noProof/>
                <w:webHidden/>
              </w:rPr>
              <w:instrText xml:space="preserve"> PAGEREF _Toc201411441 \h </w:instrText>
            </w:r>
            <w:r>
              <w:rPr>
                <w:noProof/>
                <w:webHidden/>
              </w:rPr>
            </w:r>
            <w:r>
              <w:rPr>
                <w:noProof/>
                <w:webHidden/>
              </w:rPr>
              <w:fldChar w:fldCharType="separate"/>
            </w:r>
            <w:r w:rsidR="00F52D58">
              <w:rPr>
                <w:noProof/>
                <w:webHidden/>
              </w:rPr>
              <w:t>83</w:t>
            </w:r>
            <w:r>
              <w:rPr>
                <w:noProof/>
                <w:webHidden/>
              </w:rPr>
              <w:fldChar w:fldCharType="end"/>
            </w:r>
          </w:hyperlink>
        </w:p>
        <w:p w14:paraId="3274D355" w14:textId="75BEE301"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42" w:history="1">
            <w:r w:rsidRPr="00260767">
              <w:rPr>
                <w:rStyle w:val="Hyperlink"/>
                <w:rFonts w:eastAsiaTheme="majorEastAsia"/>
                <w:noProof/>
              </w:rPr>
              <w:t>4.2.4</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Feature Price Relationship Analysis</w:t>
            </w:r>
            <w:r>
              <w:rPr>
                <w:noProof/>
                <w:webHidden/>
              </w:rPr>
              <w:tab/>
            </w:r>
            <w:r>
              <w:rPr>
                <w:noProof/>
                <w:webHidden/>
              </w:rPr>
              <w:fldChar w:fldCharType="begin"/>
            </w:r>
            <w:r>
              <w:rPr>
                <w:noProof/>
                <w:webHidden/>
              </w:rPr>
              <w:instrText xml:space="preserve"> PAGEREF _Toc201411442 \h </w:instrText>
            </w:r>
            <w:r>
              <w:rPr>
                <w:noProof/>
                <w:webHidden/>
              </w:rPr>
            </w:r>
            <w:r>
              <w:rPr>
                <w:noProof/>
                <w:webHidden/>
              </w:rPr>
              <w:fldChar w:fldCharType="separate"/>
            </w:r>
            <w:r w:rsidR="00F52D58">
              <w:rPr>
                <w:noProof/>
                <w:webHidden/>
              </w:rPr>
              <w:t>83</w:t>
            </w:r>
            <w:r>
              <w:rPr>
                <w:noProof/>
                <w:webHidden/>
              </w:rPr>
              <w:fldChar w:fldCharType="end"/>
            </w:r>
          </w:hyperlink>
        </w:p>
        <w:p w14:paraId="46DC4297" w14:textId="0ED7B684"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43" w:history="1">
            <w:r w:rsidRPr="00260767">
              <w:rPr>
                <w:rStyle w:val="Hyperlink"/>
                <w:rFonts w:eastAsiaTheme="majorEastAsia"/>
                <w:noProof/>
              </w:rPr>
              <w:t>4.2.4.1</w:t>
            </w:r>
            <w:r>
              <w:rPr>
                <w:rFonts w:asciiTheme="minorHAnsi" w:hAnsiTheme="minorHAnsi" w:cstheme="minorBidi"/>
                <w:noProof/>
                <w:kern w:val="2"/>
                <w:lang w:eastAsia="zh-CN"/>
                <w14:ligatures w14:val="standardContextual"/>
              </w:rPr>
              <w:tab/>
            </w:r>
            <w:r w:rsidRPr="00260767">
              <w:rPr>
                <w:rStyle w:val="Hyperlink"/>
                <w:rFonts w:eastAsiaTheme="majorEastAsia"/>
                <w:noProof/>
              </w:rPr>
              <w:t>Feature–Price Relationship Analysis</w:t>
            </w:r>
            <w:r>
              <w:rPr>
                <w:noProof/>
                <w:webHidden/>
              </w:rPr>
              <w:tab/>
            </w:r>
            <w:r>
              <w:rPr>
                <w:noProof/>
                <w:webHidden/>
              </w:rPr>
              <w:fldChar w:fldCharType="begin"/>
            </w:r>
            <w:r>
              <w:rPr>
                <w:noProof/>
                <w:webHidden/>
              </w:rPr>
              <w:instrText xml:space="preserve"> PAGEREF _Toc201411443 \h </w:instrText>
            </w:r>
            <w:r>
              <w:rPr>
                <w:noProof/>
                <w:webHidden/>
              </w:rPr>
            </w:r>
            <w:r>
              <w:rPr>
                <w:noProof/>
                <w:webHidden/>
              </w:rPr>
              <w:fldChar w:fldCharType="separate"/>
            </w:r>
            <w:r w:rsidR="00F52D58">
              <w:rPr>
                <w:noProof/>
                <w:webHidden/>
              </w:rPr>
              <w:t>84</w:t>
            </w:r>
            <w:r>
              <w:rPr>
                <w:noProof/>
                <w:webHidden/>
              </w:rPr>
              <w:fldChar w:fldCharType="end"/>
            </w:r>
          </w:hyperlink>
        </w:p>
        <w:p w14:paraId="0AF3651D" w14:textId="116066CF"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44" w:history="1">
            <w:r w:rsidRPr="00260767">
              <w:rPr>
                <w:rStyle w:val="Hyperlink"/>
                <w:rFonts w:eastAsiaTheme="majorEastAsia"/>
                <w:noProof/>
              </w:rPr>
              <w:t>4.2.4.2</w:t>
            </w:r>
            <w:r>
              <w:rPr>
                <w:rFonts w:asciiTheme="minorHAnsi" w:hAnsiTheme="minorHAnsi" w:cstheme="minorBidi"/>
                <w:noProof/>
                <w:kern w:val="2"/>
                <w:lang w:eastAsia="zh-CN"/>
                <w14:ligatures w14:val="standardContextual"/>
              </w:rPr>
              <w:tab/>
            </w:r>
            <w:r w:rsidRPr="00260767">
              <w:rPr>
                <w:rStyle w:val="Hyperlink"/>
                <w:rFonts w:eastAsiaTheme="majorEastAsia"/>
                <w:noProof/>
              </w:rPr>
              <w:t>Feature–Price Relationship Analysis</w:t>
            </w:r>
            <w:r>
              <w:rPr>
                <w:noProof/>
                <w:webHidden/>
              </w:rPr>
              <w:tab/>
            </w:r>
            <w:r>
              <w:rPr>
                <w:noProof/>
                <w:webHidden/>
              </w:rPr>
              <w:fldChar w:fldCharType="begin"/>
            </w:r>
            <w:r>
              <w:rPr>
                <w:noProof/>
                <w:webHidden/>
              </w:rPr>
              <w:instrText xml:space="preserve"> PAGEREF _Toc201411444 \h </w:instrText>
            </w:r>
            <w:r>
              <w:rPr>
                <w:noProof/>
                <w:webHidden/>
              </w:rPr>
            </w:r>
            <w:r>
              <w:rPr>
                <w:noProof/>
                <w:webHidden/>
              </w:rPr>
              <w:fldChar w:fldCharType="separate"/>
            </w:r>
            <w:r w:rsidR="00F52D58">
              <w:rPr>
                <w:noProof/>
                <w:webHidden/>
              </w:rPr>
              <w:t>85</w:t>
            </w:r>
            <w:r>
              <w:rPr>
                <w:noProof/>
                <w:webHidden/>
              </w:rPr>
              <w:fldChar w:fldCharType="end"/>
            </w:r>
          </w:hyperlink>
        </w:p>
        <w:p w14:paraId="367ABD3D" w14:textId="08FEC431" w:rsidR="003F6D63" w:rsidRDefault="003F6D63">
          <w:pPr>
            <w:pStyle w:val="TOC4"/>
            <w:tabs>
              <w:tab w:val="left" w:pos="1680"/>
              <w:tab w:val="right" w:pos="8211"/>
            </w:tabs>
            <w:spacing w:after="240"/>
            <w:rPr>
              <w:rFonts w:asciiTheme="minorHAnsi" w:hAnsiTheme="minorHAnsi" w:cstheme="minorBidi"/>
              <w:noProof/>
              <w:kern w:val="2"/>
              <w:lang w:eastAsia="zh-CN"/>
              <w14:ligatures w14:val="standardContextual"/>
            </w:rPr>
          </w:pPr>
          <w:hyperlink w:anchor="_Toc201411445" w:history="1">
            <w:r w:rsidRPr="00260767">
              <w:rPr>
                <w:rStyle w:val="Hyperlink"/>
                <w:rFonts w:eastAsiaTheme="majorEastAsia"/>
                <w:noProof/>
              </w:rPr>
              <w:t>4.2.4.3</w:t>
            </w:r>
            <w:r>
              <w:rPr>
                <w:rFonts w:asciiTheme="minorHAnsi" w:hAnsiTheme="minorHAnsi" w:cstheme="minorBidi"/>
                <w:noProof/>
                <w:kern w:val="2"/>
                <w:lang w:eastAsia="zh-CN"/>
                <w14:ligatures w14:val="standardContextual"/>
              </w:rPr>
              <w:tab/>
            </w:r>
            <w:r w:rsidRPr="00260767">
              <w:rPr>
                <w:rStyle w:val="Hyperlink"/>
                <w:rFonts w:eastAsiaTheme="majorEastAsia"/>
                <w:noProof/>
              </w:rPr>
              <w:t>Correlation of Selected Features with Tesla Closing Price</w:t>
            </w:r>
            <w:r>
              <w:rPr>
                <w:noProof/>
                <w:webHidden/>
              </w:rPr>
              <w:tab/>
            </w:r>
            <w:r>
              <w:rPr>
                <w:noProof/>
                <w:webHidden/>
              </w:rPr>
              <w:fldChar w:fldCharType="begin"/>
            </w:r>
            <w:r>
              <w:rPr>
                <w:noProof/>
                <w:webHidden/>
              </w:rPr>
              <w:instrText xml:space="preserve"> PAGEREF _Toc201411445 \h </w:instrText>
            </w:r>
            <w:r>
              <w:rPr>
                <w:noProof/>
                <w:webHidden/>
              </w:rPr>
            </w:r>
            <w:r>
              <w:rPr>
                <w:noProof/>
                <w:webHidden/>
              </w:rPr>
              <w:fldChar w:fldCharType="separate"/>
            </w:r>
            <w:r w:rsidR="00F52D58">
              <w:rPr>
                <w:noProof/>
                <w:webHidden/>
              </w:rPr>
              <w:t>86</w:t>
            </w:r>
            <w:r>
              <w:rPr>
                <w:noProof/>
                <w:webHidden/>
              </w:rPr>
              <w:fldChar w:fldCharType="end"/>
            </w:r>
          </w:hyperlink>
        </w:p>
        <w:p w14:paraId="1DBA8D60" w14:textId="554B85D4" w:rsidR="003F6D63" w:rsidRDefault="003F6D63">
          <w:pPr>
            <w:pStyle w:val="TOC2"/>
            <w:spacing w:after="240"/>
            <w:rPr>
              <w:rFonts w:asciiTheme="minorHAnsi" w:hAnsiTheme="minorHAnsi" w:cstheme="minorBidi"/>
              <w:noProof/>
              <w:kern w:val="2"/>
              <w:lang w:eastAsia="zh-CN"/>
              <w14:ligatures w14:val="standardContextual"/>
            </w:rPr>
          </w:pPr>
          <w:hyperlink w:anchor="_Toc201411446" w:history="1">
            <w:r w:rsidRPr="00260767">
              <w:rPr>
                <w:rStyle w:val="Hyperlink"/>
                <w:rFonts w:eastAsiaTheme="majorEastAsia"/>
                <w:noProof/>
              </w:rPr>
              <w:t>4.3</w:t>
            </w:r>
            <w:r>
              <w:rPr>
                <w:rFonts w:asciiTheme="minorHAnsi" w:hAnsiTheme="minorHAnsi" w:cstheme="minorBidi"/>
                <w:noProof/>
                <w:kern w:val="2"/>
                <w:lang w:eastAsia="zh-CN"/>
                <w14:ligatures w14:val="standardContextual"/>
              </w:rPr>
              <w:tab/>
            </w:r>
            <w:r w:rsidRPr="00260767">
              <w:rPr>
                <w:rStyle w:val="Hyperlink"/>
                <w:rFonts w:eastAsiaTheme="majorEastAsia"/>
                <w:noProof/>
              </w:rPr>
              <w:t>Final Feature Panels for ARIMAX and LSTM Forecasting</w:t>
            </w:r>
            <w:r>
              <w:rPr>
                <w:noProof/>
                <w:webHidden/>
              </w:rPr>
              <w:tab/>
            </w:r>
            <w:r>
              <w:rPr>
                <w:noProof/>
                <w:webHidden/>
              </w:rPr>
              <w:fldChar w:fldCharType="begin"/>
            </w:r>
            <w:r>
              <w:rPr>
                <w:noProof/>
                <w:webHidden/>
              </w:rPr>
              <w:instrText xml:space="preserve"> PAGEREF _Toc201411446 \h </w:instrText>
            </w:r>
            <w:r>
              <w:rPr>
                <w:noProof/>
                <w:webHidden/>
              </w:rPr>
            </w:r>
            <w:r>
              <w:rPr>
                <w:noProof/>
                <w:webHidden/>
              </w:rPr>
              <w:fldChar w:fldCharType="separate"/>
            </w:r>
            <w:r w:rsidR="00F52D58">
              <w:rPr>
                <w:noProof/>
                <w:webHidden/>
              </w:rPr>
              <w:t>88</w:t>
            </w:r>
            <w:r>
              <w:rPr>
                <w:noProof/>
                <w:webHidden/>
              </w:rPr>
              <w:fldChar w:fldCharType="end"/>
            </w:r>
          </w:hyperlink>
        </w:p>
        <w:p w14:paraId="18CE68E7" w14:textId="33432427" w:rsidR="003F6D63" w:rsidRDefault="003F6D63">
          <w:pPr>
            <w:pStyle w:val="TOC2"/>
            <w:spacing w:after="240"/>
            <w:rPr>
              <w:rFonts w:asciiTheme="minorHAnsi" w:hAnsiTheme="minorHAnsi" w:cstheme="minorBidi"/>
              <w:noProof/>
              <w:kern w:val="2"/>
              <w:lang w:eastAsia="zh-CN"/>
              <w14:ligatures w14:val="standardContextual"/>
            </w:rPr>
          </w:pPr>
          <w:hyperlink w:anchor="_Toc201411447" w:history="1">
            <w:r w:rsidRPr="00260767">
              <w:rPr>
                <w:rStyle w:val="Hyperlink"/>
                <w:rFonts w:eastAsiaTheme="majorEastAsia"/>
                <w:noProof/>
              </w:rPr>
              <w:t>4.4</w:t>
            </w:r>
            <w:r>
              <w:rPr>
                <w:rFonts w:asciiTheme="minorHAnsi" w:hAnsiTheme="minorHAnsi" w:cstheme="minorBidi"/>
                <w:noProof/>
                <w:kern w:val="2"/>
                <w:lang w:eastAsia="zh-CN"/>
                <w14:ligatures w14:val="standardContextual"/>
              </w:rPr>
              <w:tab/>
            </w:r>
            <w:r w:rsidRPr="00260767">
              <w:rPr>
                <w:rStyle w:val="Hyperlink"/>
                <w:rFonts w:eastAsiaTheme="majorEastAsia"/>
                <w:noProof/>
              </w:rPr>
              <w:t>ARIMAX Model Result</w:t>
            </w:r>
            <w:r>
              <w:rPr>
                <w:noProof/>
                <w:webHidden/>
              </w:rPr>
              <w:tab/>
            </w:r>
            <w:r>
              <w:rPr>
                <w:noProof/>
                <w:webHidden/>
              </w:rPr>
              <w:fldChar w:fldCharType="begin"/>
            </w:r>
            <w:r>
              <w:rPr>
                <w:noProof/>
                <w:webHidden/>
              </w:rPr>
              <w:instrText xml:space="preserve"> PAGEREF _Toc201411447 \h </w:instrText>
            </w:r>
            <w:r>
              <w:rPr>
                <w:noProof/>
                <w:webHidden/>
              </w:rPr>
            </w:r>
            <w:r>
              <w:rPr>
                <w:noProof/>
                <w:webHidden/>
              </w:rPr>
              <w:fldChar w:fldCharType="separate"/>
            </w:r>
            <w:r w:rsidR="00F52D58">
              <w:rPr>
                <w:noProof/>
                <w:webHidden/>
              </w:rPr>
              <w:t>89</w:t>
            </w:r>
            <w:r>
              <w:rPr>
                <w:noProof/>
                <w:webHidden/>
              </w:rPr>
              <w:fldChar w:fldCharType="end"/>
            </w:r>
          </w:hyperlink>
        </w:p>
        <w:p w14:paraId="419B3544" w14:textId="33B693B0"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48" w:history="1">
            <w:r w:rsidRPr="00260767">
              <w:rPr>
                <w:rStyle w:val="Hyperlink"/>
                <w:rFonts w:eastAsiaTheme="majorEastAsia"/>
                <w:noProof/>
              </w:rPr>
              <w:t>4.4.1</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ARIMAX Out-of-sample Accuracy</w:t>
            </w:r>
            <w:r>
              <w:rPr>
                <w:noProof/>
                <w:webHidden/>
              </w:rPr>
              <w:tab/>
            </w:r>
            <w:r>
              <w:rPr>
                <w:noProof/>
                <w:webHidden/>
              </w:rPr>
              <w:fldChar w:fldCharType="begin"/>
            </w:r>
            <w:r>
              <w:rPr>
                <w:noProof/>
                <w:webHidden/>
              </w:rPr>
              <w:instrText xml:space="preserve"> PAGEREF _Toc201411448 \h </w:instrText>
            </w:r>
            <w:r>
              <w:rPr>
                <w:noProof/>
                <w:webHidden/>
              </w:rPr>
            </w:r>
            <w:r>
              <w:rPr>
                <w:noProof/>
                <w:webHidden/>
              </w:rPr>
              <w:fldChar w:fldCharType="separate"/>
            </w:r>
            <w:r w:rsidR="00F52D58">
              <w:rPr>
                <w:noProof/>
                <w:webHidden/>
              </w:rPr>
              <w:t>89</w:t>
            </w:r>
            <w:r>
              <w:rPr>
                <w:noProof/>
                <w:webHidden/>
              </w:rPr>
              <w:fldChar w:fldCharType="end"/>
            </w:r>
          </w:hyperlink>
        </w:p>
        <w:p w14:paraId="7A575940" w14:textId="69E3DEF8"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49" w:history="1">
            <w:r w:rsidRPr="00260767">
              <w:rPr>
                <w:rStyle w:val="Hyperlink"/>
                <w:rFonts w:eastAsiaTheme="majorEastAsia"/>
                <w:noProof/>
              </w:rPr>
              <w:t>4.4.2</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ARIMAX Forecast Plot Comparison</w:t>
            </w:r>
            <w:r>
              <w:rPr>
                <w:noProof/>
                <w:webHidden/>
              </w:rPr>
              <w:tab/>
            </w:r>
            <w:r>
              <w:rPr>
                <w:noProof/>
                <w:webHidden/>
              </w:rPr>
              <w:fldChar w:fldCharType="begin"/>
            </w:r>
            <w:r>
              <w:rPr>
                <w:noProof/>
                <w:webHidden/>
              </w:rPr>
              <w:instrText xml:space="preserve"> PAGEREF _Toc201411449 \h </w:instrText>
            </w:r>
            <w:r>
              <w:rPr>
                <w:noProof/>
                <w:webHidden/>
              </w:rPr>
            </w:r>
            <w:r>
              <w:rPr>
                <w:noProof/>
                <w:webHidden/>
              </w:rPr>
              <w:fldChar w:fldCharType="separate"/>
            </w:r>
            <w:r w:rsidR="00F52D58">
              <w:rPr>
                <w:noProof/>
                <w:webHidden/>
              </w:rPr>
              <w:t>91</w:t>
            </w:r>
            <w:r>
              <w:rPr>
                <w:noProof/>
                <w:webHidden/>
              </w:rPr>
              <w:fldChar w:fldCharType="end"/>
            </w:r>
          </w:hyperlink>
        </w:p>
        <w:p w14:paraId="0407ED81" w14:textId="39E0E42A"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50" w:history="1">
            <w:r w:rsidRPr="00260767">
              <w:rPr>
                <w:rStyle w:val="Hyperlink"/>
                <w:rFonts w:eastAsiaTheme="majorEastAsia"/>
                <w:noProof/>
              </w:rPr>
              <w:t>4.4.3</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Incremental Value of Macro Indicators</w:t>
            </w:r>
            <w:r>
              <w:rPr>
                <w:noProof/>
                <w:webHidden/>
              </w:rPr>
              <w:tab/>
            </w:r>
            <w:r>
              <w:rPr>
                <w:noProof/>
                <w:webHidden/>
              </w:rPr>
              <w:fldChar w:fldCharType="begin"/>
            </w:r>
            <w:r>
              <w:rPr>
                <w:noProof/>
                <w:webHidden/>
              </w:rPr>
              <w:instrText xml:space="preserve"> PAGEREF _Toc201411450 \h </w:instrText>
            </w:r>
            <w:r>
              <w:rPr>
                <w:noProof/>
                <w:webHidden/>
              </w:rPr>
            </w:r>
            <w:r>
              <w:rPr>
                <w:noProof/>
                <w:webHidden/>
              </w:rPr>
              <w:fldChar w:fldCharType="separate"/>
            </w:r>
            <w:r w:rsidR="00F52D58">
              <w:rPr>
                <w:noProof/>
                <w:webHidden/>
              </w:rPr>
              <w:t>95</w:t>
            </w:r>
            <w:r>
              <w:rPr>
                <w:noProof/>
                <w:webHidden/>
              </w:rPr>
              <w:fldChar w:fldCharType="end"/>
            </w:r>
          </w:hyperlink>
        </w:p>
        <w:p w14:paraId="3F2F2E14" w14:textId="644F62B1" w:rsidR="003F6D63" w:rsidRDefault="003F6D63">
          <w:pPr>
            <w:pStyle w:val="TOC2"/>
            <w:spacing w:after="240"/>
            <w:rPr>
              <w:rFonts w:asciiTheme="minorHAnsi" w:hAnsiTheme="minorHAnsi" w:cstheme="minorBidi"/>
              <w:noProof/>
              <w:kern w:val="2"/>
              <w:lang w:eastAsia="zh-CN"/>
              <w14:ligatures w14:val="standardContextual"/>
            </w:rPr>
          </w:pPr>
          <w:hyperlink w:anchor="_Toc201411451" w:history="1">
            <w:r w:rsidRPr="00260767">
              <w:rPr>
                <w:rStyle w:val="Hyperlink"/>
                <w:rFonts w:eastAsiaTheme="majorEastAsia"/>
                <w:noProof/>
              </w:rPr>
              <w:t>4.5</w:t>
            </w:r>
            <w:r>
              <w:rPr>
                <w:rFonts w:asciiTheme="minorHAnsi" w:hAnsiTheme="minorHAnsi" w:cstheme="minorBidi"/>
                <w:noProof/>
                <w:kern w:val="2"/>
                <w:lang w:eastAsia="zh-CN"/>
                <w14:ligatures w14:val="standardContextual"/>
              </w:rPr>
              <w:tab/>
            </w:r>
            <w:r w:rsidRPr="00260767">
              <w:rPr>
                <w:rStyle w:val="Hyperlink"/>
                <w:rFonts w:eastAsiaTheme="majorEastAsia"/>
                <w:noProof/>
              </w:rPr>
              <w:t>LSTM Forecasting Results</w:t>
            </w:r>
            <w:r>
              <w:rPr>
                <w:noProof/>
                <w:webHidden/>
              </w:rPr>
              <w:tab/>
            </w:r>
            <w:r>
              <w:rPr>
                <w:noProof/>
                <w:webHidden/>
              </w:rPr>
              <w:fldChar w:fldCharType="begin"/>
            </w:r>
            <w:r>
              <w:rPr>
                <w:noProof/>
                <w:webHidden/>
              </w:rPr>
              <w:instrText xml:space="preserve"> PAGEREF _Toc201411451 \h </w:instrText>
            </w:r>
            <w:r>
              <w:rPr>
                <w:noProof/>
                <w:webHidden/>
              </w:rPr>
            </w:r>
            <w:r>
              <w:rPr>
                <w:noProof/>
                <w:webHidden/>
              </w:rPr>
              <w:fldChar w:fldCharType="separate"/>
            </w:r>
            <w:r w:rsidR="00F52D58">
              <w:rPr>
                <w:noProof/>
                <w:webHidden/>
              </w:rPr>
              <w:t>95</w:t>
            </w:r>
            <w:r>
              <w:rPr>
                <w:noProof/>
                <w:webHidden/>
              </w:rPr>
              <w:fldChar w:fldCharType="end"/>
            </w:r>
          </w:hyperlink>
        </w:p>
        <w:p w14:paraId="1007824C" w14:textId="21EB5DEB"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52" w:history="1">
            <w:r w:rsidRPr="00260767">
              <w:rPr>
                <w:rStyle w:val="Hyperlink"/>
                <w:rFonts w:eastAsiaTheme="majorEastAsia"/>
                <w:noProof/>
              </w:rPr>
              <w:t>4.5.1</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LSTM Out-of-sample Accuracy</w:t>
            </w:r>
            <w:r>
              <w:rPr>
                <w:noProof/>
                <w:webHidden/>
              </w:rPr>
              <w:tab/>
            </w:r>
            <w:r>
              <w:rPr>
                <w:noProof/>
                <w:webHidden/>
              </w:rPr>
              <w:fldChar w:fldCharType="begin"/>
            </w:r>
            <w:r>
              <w:rPr>
                <w:noProof/>
                <w:webHidden/>
              </w:rPr>
              <w:instrText xml:space="preserve"> PAGEREF _Toc201411452 \h </w:instrText>
            </w:r>
            <w:r>
              <w:rPr>
                <w:noProof/>
                <w:webHidden/>
              </w:rPr>
            </w:r>
            <w:r>
              <w:rPr>
                <w:noProof/>
                <w:webHidden/>
              </w:rPr>
              <w:fldChar w:fldCharType="separate"/>
            </w:r>
            <w:r w:rsidR="00F52D58">
              <w:rPr>
                <w:noProof/>
                <w:webHidden/>
              </w:rPr>
              <w:t>96</w:t>
            </w:r>
            <w:r>
              <w:rPr>
                <w:noProof/>
                <w:webHidden/>
              </w:rPr>
              <w:fldChar w:fldCharType="end"/>
            </w:r>
          </w:hyperlink>
        </w:p>
        <w:p w14:paraId="0B1E4699" w14:textId="4729D170"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53" w:history="1">
            <w:r w:rsidRPr="00260767">
              <w:rPr>
                <w:rStyle w:val="Hyperlink"/>
                <w:rFonts w:eastAsiaTheme="majorEastAsia"/>
                <w:noProof/>
              </w:rPr>
              <w:t>4.5.2</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LSTM Forecast Plot Comparison</w:t>
            </w:r>
            <w:r>
              <w:rPr>
                <w:noProof/>
                <w:webHidden/>
              </w:rPr>
              <w:tab/>
            </w:r>
            <w:r>
              <w:rPr>
                <w:noProof/>
                <w:webHidden/>
              </w:rPr>
              <w:fldChar w:fldCharType="begin"/>
            </w:r>
            <w:r>
              <w:rPr>
                <w:noProof/>
                <w:webHidden/>
              </w:rPr>
              <w:instrText xml:space="preserve"> PAGEREF _Toc201411453 \h </w:instrText>
            </w:r>
            <w:r>
              <w:rPr>
                <w:noProof/>
                <w:webHidden/>
              </w:rPr>
            </w:r>
            <w:r>
              <w:rPr>
                <w:noProof/>
                <w:webHidden/>
              </w:rPr>
              <w:fldChar w:fldCharType="separate"/>
            </w:r>
            <w:r w:rsidR="00F52D58">
              <w:rPr>
                <w:noProof/>
                <w:webHidden/>
              </w:rPr>
              <w:t>98</w:t>
            </w:r>
            <w:r>
              <w:rPr>
                <w:noProof/>
                <w:webHidden/>
              </w:rPr>
              <w:fldChar w:fldCharType="end"/>
            </w:r>
          </w:hyperlink>
        </w:p>
        <w:p w14:paraId="23871CC6" w14:textId="09071BFD" w:rsidR="003F6D63" w:rsidRDefault="003F6D63">
          <w:pPr>
            <w:pStyle w:val="TOC2"/>
            <w:spacing w:after="240"/>
            <w:rPr>
              <w:rFonts w:asciiTheme="minorHAnsi" w:hAnsiTheme="minorHAnsi" w:cstheme="minorBidi"/>
              <w:noProof/>
              <w:kern w:val="2"/>
              <w:lang w:eastAsia="zh-CN"/>
              <w14:ligatures w14:val="standardContextual"/>
            </w:rPr>
          </w:pPr>
          <w:hyperlink w:anchor="_Toc201411454" w:history="1">
            <w:r w:rsidRPr="00260767">
              <w:rPr>
                <w:rStyle w:val="Hyperlink"/>
                <w:rFonts w:eastAsiaTheme="majorEastAsia"/>
                <w:noProof/>
              </w:rPr>
              <w:t>4.6</w:t>
            </w:r>
            <w:r>
              <w:rPr>
                <w:rFonts w:asciiTheme="minorHAnsi" w:hAnsiTheme="minorHAnsi" w:cstheme="minorBidi"/>
                <w:noProof/>
                <w:kern w:val="2"/>
                <w:lang w:eastAsia="zh-CN"/>
                <w14:ligatures w14:val="standardContextual"/>
              </w:rPr>
              <w:tab/>
            </w:r>
            <w:r w:rsidRPr="00260767">
              <w:rPr>
                <w:rStyle w:val="Hyperlink"/>
                <w:rFonts w:eastAsiaTheme="majorEastAsia"/>
                <w:noProof/>
              </w:rPr>
              <w:t>Sentiment Model Comparisons (Lexicon vs ML vs DL)</w:t>
            </w:r>
            <w:r>
              <w:rPr>
                <w:noProof/>
                <w:webHidden/>
              </w:rPr>
              <w:tab/>
            </w:r>
            <w:r>
              <w:rPr>
                <w:noProof/>
                <w:webHidden/>
              </w:rPr>
              <w:fldChar w:fldCharType="begin"/>
            </w:r>
            <w:r>
              <w:rPr>
                <w:noProof/>
                <w:webHidden/>
              </w:rPr>
              <w:instrText xml:space="preserve"> PAGEREF _Toc201411454 \h </w:instrText>
            </w:r>
            <w:r>
              <w:rPr>
                <w:noProof/>
                <w:webHidden/>
              </w:rPr>
            </w:r>
            <w:r>
              <w:rPr>
                <w:noProof/>
                <w:webHidden/>
              </w:rPr>
              <w:fldChar w:fldCharType="separate"/>
            </w:r>
            <w:r w:rsidR="00F52D58">
              <w:rPr>
                <w:noProof/>
                <w:webHidden/>
              </w:rPr>
              <w:t>102</w:t>
            </w:r>
            <w:r>
              <w:rPr>
                <w:noProof/>
                <w:webHidden/>
              </w:rPr>
              <w:fldChar w:fldCharType="end"/>
            </w:r>
          </w:hyperlink>
        </w:p>
        <w:p w14:paraId="11678C75" w14:textId="57EC4959"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55" w:history="1">
            <w:r w:rsidRPr="00260767">
              <w:rPr>
                <w:rStyle w:val="Hyperlink"/>
                <w:rFonts w:eastAsiaTheme="majorEastAsia"/>
                <w:noProof/>
              </w:rPr>
              <w:t>4.6.1</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Performance of Sentiment Approaches</w:t>
            </w:r>
            <w:r>
              <w:rPr>
                <w:noProof/>
                <w:webHidden/>
              </w:rPr>
              <w:tab/>
            </w:r>
            <w:r>
              <w:rPr>
                <w:noProof/>
                <w:webHidden/>
              </w:rPr>
              <w:fldChar w:fldCharType="begin"/>
            </w:r>
            <w:r>
              <w:rPr>
                <w:noProof/>
                <w:webHidden/>
              </w:rPr>
              <w:instrText xml:space="preserve"> PAGEREF _Toc201411455 \h </w:instrText>
            </w:r>
            <w:r>
              <w:rPr>
                <w:noProof/>
                <w:webHidden/>
              </w:rPr>
            </w:r>
            <w:r>
              <w:rPr>
                <w:noProof/>
                <w:webHidden/>
              </w:rPr>
              <w:fldChar w:fldCharType="separate"/>
            </w:r>
            <w:r w:rsidR="00F52D58">
              <w:rPr>
                <w:noProof/>
                <w:webHidden/>
              </w:rPr>
              <w:t>102</w:t>
            </w:r>
            <w:r>
              <w:rPr>
                <w:noProof/>
                <w:webHidden/>
              </w:rPr>
              <w:fldChar w:fldCharType="end"/>
            </w:r>
          </w:hyperlink>
        </w:p>
        <w:p w14:paraId="4C8424A4" w14:textId="3A2656F4" w:rsidR="003F6D63" w:rsidRDefault="003F6D63">
          <w:pPr>
            <w:pStyle w:val="TOC3"/>
            <w:tabs>
              <w:tab w:val="left" w:pos="1200"/>
              <w:tab w:val="right" w:pos="8211"/>
            </w:tabs>
            <w:spacing w:after="240"/>
            <w:rPr>
              <w:rFonts w:asciiTheme="minorHAnsi" w:hAnsiTheme="minorHAnsi" w:cstheme="minorBidi"/>
              <w:noProof/>
              <w:kern w:val="2"/>
              <w:lang w:eastAsia="zh-CN"/>
              <w14:ligatures w14:val="standardContextual"/>
            </w:rPr>
          </w:pPr>
          <w:hyperlink w:anchor="_Toc201411456" w:history="1">
            <w:r w:rsidRPr="00260767">
              <w:rPr>
                <w:rStyle w:val="Hyperlink"/>
                <w:rFonts w:eastAsiaTheme="majorEastAsia"/>
                <w:noProof/>
              </w:rPr>
              <w:t>4.6.2</w:t>
            </w:r>
            <w:r>
              <w:rPr>
                <w:rFonts w:asciiTheme="minorHAnsi" w:hAnsiTheme="minorHAnsi" w:cstheme="minorBidi"/>
                <w:noProof/>
                <w:kern w:val="2"/>
                <w:lang w:eastAsia="zh-CN"/>
                <w14:ligatures w14:val="standardContextual"/>
              </w:rPr>
              <w:tab/>
            </w:r>
            <w:r w:rsidRPr="00260767">
              <w:rPr>
                <w:rStyle w:val="Hyperlink"/>
                <w:rFonts w:eastAsiaTheme="majorEastAsia"/>
                <w:noProof/>
                <w:lang w:eastAsia="zh-CN"/>
              </w:rPr>
              <w:t>Final Sentiment Model Selection</w:t>
            </w:r>
            <w:r>
              <w:rPr>
                <w:noProof/>
                <w:webHidden/>
              </w:rPr>
              <w:tab/>
            </w:r>
            <w:r>
              <w:rPr>
                <w:noProof/>
                <w:webHidden/>
              </w:rPr>
              <w:fldChar w:fldCharType="begin"/>
            </w:r>
            <w:r>
              <w:rPr>
                <w:noProof/>
                <w:webHidden/>
              </w:rPr>
              <w:instrText xml:space="preserve"> PAGEREF _Toc201411456 \h </w:instrText>
            </w:r>
            <w:r>
              <w:rPr>
                <w:noProof/>
                <w:webHidden/>
              </w:rPr>
            </w:r>
            <w:r>
              <w:rPr>
                <w:noProof/>
                <w:webHidden/>
              </w:rPr>
              <w:fldChar w:fldCharType="separate"/>
            </w:r>
            <w:r w:rsidR="00F52D58">
              <w:rPr>
                <w:noProof/>
                <w:webHidden/>
              </w:rPr>
              <w:t>106</w:t>
            </w:r>
            <w:r>
              <w:rPr>
                <w:noProof/>
                <w:webHidden/>
              </w:rPr>
              <w:fldChar w:fldCharType="end"/>
            </w:r>
          </w:hyperlink>
        </w:p>
        <w:p w14:paraId="047E9401" w14:textId="08EFAC20" w:rsidR="003F6D63" w:rsidRDefault="003F6D63">
          <w:pPr>
            <w:pStyle w:val="TOC2"/>
            <w:spacing w:after="240"/>
            <w:rPr>
              <w:rFonts w:asciiTheme="minorHAnsi" w:hAnsiTheme="minorHAnsi" w:cstheme="minorBidi"/>
              <w:noProof/>
              <w:kern w:val="2"/>
              <w:lang w:eastAsia="zh-CN"/>
              <w14:ligatures w14:val="standardContextual"/>
            </w:rPr>
          </w:pPr>
          <w:hyperlink w:anchor="_Toc201411457" w:history="1">
            <w:r w:rsidRPr="00260767">
              <w:rPr>
                <w:rStyle w:val="Hyperlink"/>
                <w:rFonts w:eastAsiaTheme="majorEastAsia"/>
                <w:noProof/>
              </w:rPr>
              <w:t>4.7</w:t>
            </w:r>
            <w:r>
              <w:rPr>
                <w:rFonts w:asciiTheme="minorHAnsi" w:hAnsiTheme="minorHAnsi" w:cstheme="minorBidi"/>
                <w:noProof/>
                <w:kern w:val="2"/>
                <w:lang w:eastAsia="zh-CN"/>
                <w14:ligatures w14:val="standardContextual"/>
              </w:rPr>
              <w:tab/>
            </w:r>
            <w:r w:rsidRPr="00260767">
              <w:rPr>
                <w:rStyle w:val="Hyperlink"/>
                <w:rFonts w:eastAsiaTheme="majorEastAsia"/>
                <w:noProof/>
              </w:rPr>
              <w:t>Operational Performance and Computational Overhead</w:t>
            </w:r>
            <w:r>
              <w:rPr>
                <w:noProof/>
                <w:webHidden/>
              </w:rPr>
              <w:tab/>
            </w:r>
            <w:r>
              <w:rPr>
                <w:noProof/>
                <w:webHidden/>
              </w:rPr>
              <w:fldChar w:fldCharType="begin"/>
            </w:r>
            <w:r>
              <w:rPr>
                <w:noProof/>
                <w:webHidden/>
              </w:rPr>
              <w:instrText xml:space="preserve"> PAGEREF _Toc201411457 \h </w:instrText>
            </w:r>
            <w:r>
              <w:rPr>
                <w:noProof/>
                <w:webHidden/>
              </w:rPr>
            </w:r>
            <w:r>
              <w:rPr>
                <w:noProof/>
                <w:webHidden/>
              </w:rPr>
              <w:fldChar w:fldCharType="separate"/>
            </w:r>
            <w:r w:rsidR="00F52D58">
              <w:rPr>
                <w:noProof/>
                <w:webHidden/>
              </w:rPr>
              <w:t>106</w:t>
            </w:r>
            <w:r>
              <w:rPr>
                <w:noProof/>
                <w:webHidden/>
              </w:rPr>
              <w:fldChar w:fldCharType="end"/>
            </w:r>
          </w:hyperlink>
        </w:p>
        <w:p w14:paraId="07009779" w14:textId="4182DA56" w:rsidR="003F6D63" w:rsidRDefault="003F6D63">
          <w:pPr>
            <w:pStyle w:val="TOC2"/>
            <w:spacing w:after="240"/>
            <w:rPr>
              <w:rFonts w:asciiTheme="minorHAnsi" w:hAnsiTheme="minorHAnsi" w:cstheme="minorBidi"/>
              <w:noProof/>
              <w:kern w:val="2"/>
              <w:lang w:eastAsia="zh-CN"/>
              <w14:ligatures w14:val="standardContextual"/>
            </w:rPr>
          </w:pPr>
          <w:hyperlink w:anchor="_Toc201411458" w:history="1">
            <w:r w:rsidRPr="00260767">
              <w:rPr>
                <w:rStyle w:val="Hyperlink"/>
                <w:rFonts w:eastAsiaTheme="majorEastAsia"/>
                <w:noProof/>
              </w:rPr>
              <w:t>4.8</w:t>
            </w:r>
            <w:r>
              <w:rPr>
                <w:rFonts w:asciiTheme="minorHAnsi" w:hAnsiTheme="minorHAnsi" w:cstheme="minorBidi"/>
                <w:noProof/>
                <w:kern w:val="2"/>
                <w:lang w:eastAsia="zh-CN"/>
                <w14:ligatures w14:val="standardContextual"/>
              </w:rPr>
              <w:tab/>
            </w:r>
            <w:r w:rsidRPr="00260767">
              <w:rPr>
                <w:rStyle w:val="Hyperlink"/>
                <w:rFonts w:eastAsiaTheme="majorEastAsia"/>
                <w:noProof/>
              </w:rPr>
              <w:t>Limitations and Future Work</w:t>
            </w:r>
            <w:r>
              <w:rPr>
                <w:noProof/>
                <w:webHidden/>
              </w:rPr>
              <w:tab/>
            </w:r>
            <w:r>
              <w:rPr>
                <w:noProof/>
                <w:webHidden/>
              </w:rPr>
              <w:fldChar w:fldCharType="begin"/>
            </w:r>
            <w:r>
              <w:rPr>
                <w:noProof/>
                <w:webHidden/>
              </w:rPr>
              <w:instrText xml:space="preserve"> PAGEREF _Toc201411458 \h </w:instrText>
            </w:r>
            <w:r>
              <w:rPr>
                <w:noProof/>
                <w:webHidden/>
              </w:rPr>
            </w:r>
            <w:r>
              <w:rPr>
                <w:noProof/>
                <w:webHidden/>
              </w:rPr>
              <w:fldChar w:fldCharType="separate"/>
            </w:r>
            <w:r w:rsidR="00F52D58">
              <w:rPr>
                <w:noProof/>
                <w:webHidden/>
              </w:rPr>
              <w:t>107</w:t>
            </w:r>
            <w:r>
              <w:rPr>
                <w:noProof/>
                <w:webHidden/>
              </w:rPr>
              <w:fldChar w:fldCharType="end"/>
            </w:r>
          </w:hyperlink>
        </w:p>
        <w:p w14:paraId="3CBFBDC5" w14:textId="27917787" w:rsidR="003F6D63" w:rsidRDefault="003F6D63">
          <w:pPr>
            <w:pStyle w:val="TOC2"/>
            <w:spacing w:after="240"/>
            <w:rPr>
              <w:rFonts w:asciiTheme="minorHAnsi" w:hAnsiTheme="minorHAnsi" w:cstheme="minorBidi"/>
              <w:noProof/>
              <w:kern w:val="2"/>
              <w:lang w:eastAsia="zh-CN"/>
              <w14:ligatures w14:val="standardContextual"/>
            </w:rPr>
          </w:pPr>
          <w:hyperlink w:anchor="_Toc201411459" w:history="1">
            <w:r w:rsidRPr="00260767">
              <w:rPr>
                <w:rStyle w:val="Hyperlink"/>
                <w:rFonts w:eastAsiaTheme="majorEastAsia"/>
                <w:noProof/>
              </w:rPr>
              <w:t>4.9</w:t>
            </w:r>
            <w:r>
              <w:rPr>
                <w:rFonts w:asciiTheme="minorHAnsi" w:hAnsiTheme="minorHAnsi" w:cstheme="minorBidi"/>
                <w:noProof/>
                <w:kern w:val="2"/>
                <w:lang w:eastAsia="zh-CN"/>
                <w14:ligatures w14:val="standardContextual"/>
              </w:rPr>
              <w:tab/>
            </w:r>
            <w:r w:rsidRPr="00260767">
              <w:rPr>
                <w:rStyle w:val="Hyperlink"/>
                <w:rFonts w:eastAsiaTheme="majorEastAsia"/>
                <w:noProof/>
              </w:rPr>
              <w:t>Chapter Summary</w:t>
            </w:r>
            <w:r>
              <w:rPr>
                <w:noProof/>
                <w:webHidden/>
              </w:rPr>
              <w:tab/>
            </w:r>
            <w:r>
              <w:rPr>
                <w:noProof/>
                <w:webHidden/>
              </w:rPr>
              <w:fldChar w:fldCharType="begin"/>
            </w:r>
            <w:r>
              <w:rPr>
                <w:noProof/>
                <w:webHidden/>
              </w:rPr>
              <w:instrText xml:space="preserve"> PAGEREF _Toc201411459 \h </w:instrText>
            </w:r>
            <w:r>
              <w:rPr>
                <w:noProof/>
                <w:webHidden/>
              </w:rPr>
            </w:r>
            <w:r>
              <w:rPr>
                <w:noProof/>
                <w:webHidden/>
              </w:rPr>
              <w:fldChar w:fldCharType="separate"/>
            </w:r>
            <w:r w:rsidR="00F52D58">
              <w:rPr>
                <w:noProof/>
                <w:webHidden/>
              </w:rPr>
              <w:t>108</w:t>
            </w:r>
            <w:r>
              <w:rPr>
                <w:noProof/>
                <w:webHidden/>
              </w:rPr>
              <w:fldChar w:fldCharType="end"/>
            </w:r>
          </w:hyperlink>
        </w:p>
        <w:p w14:paraId="22E00CFA" w14:textId="00FB0792"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460" w:history="1">
            <w:r w:rsidRPr="00260767">
              <w:rPr>
                <w:rStyle w:val="Hyperlink"/>
              </w:rPr>
              <w:t>CHAPTER 5</w:t>
            </w:r>
            <w:r w:rsidR="00C63DCC">
              <w:rPr>
                <w:rFonts w:asciiTheme="minorHAnsi" w:eastAsiaTheme="minorEastAsia" w:hAnsiTheme="minorHAnsi" w:cstheme="minorBidi"/>
                <w:b/>
                <w:kern w:val="2"/>
                <w:lang w:eastAsia="zh-CN"/>
                <w14:ligatures w14:val="standardContextual"/>
              </w:rPr>
              <w:t xml:space="preserve"> </w:t>
            </w:r>
            <w:r w:rsidRPr="00260767">
              <w:rPr>
                <w:rStyle w:val="Hyperlink"/>
              </w:rPr>
              <w:t>CONCLUSIONS</w:t>
            </w:r>
            <w:r>
              <w:rPr>
                <w:webHidden/>
              </w:rPr>
              <w:tab/>
            </w:r>
            <w:r>
              <w:rPr>
                <w:webHidden/>
              </w:rPr>
              <w:fldChar w:fldCharType="begin"/>
            </w:r>
            <w:r>
              <w:rPr>
                <w:webHidden/>
              </w:rPr>
              <w:instrText xml:space="preserve"> PAGEREF _Toc201411460 \h </w:instrText>
            </w:r>
            <w:r>
              <w:rPr>
                <w:webHidden/>
              </w:rPr>
            </w:r>
            <w:r>
              <w:rPr>
                <w:webHidden/>
              </w:rPr>
              <w:fldChar w:fldCharType="separate"/>
            </w:r>
            <w:r w:rsidR="00F52D58">
              <w:rPr>
                <w:webHidden/>
              </w:rPr>
              <w:t>110</w:t>
            </w:r>
            <w:r>
              <w:rPr>
                <w:webHidden/>
              </w:rPr>
              <w:fldChar w:fldCharType="end"/>
            </w:r>
          </w:hyperlink>
        </w:p>
        <w:p w14:paraId="085EA791" w14:textId="6FA9C98A" w:rsidR="003F6D63" w:rsidRDefault="003F6D63">
          <w:pPr>
            <w:pStyle w:val="TOC2"/>
            <w:spacing w:after="240"/>
            <w:rPr>
              <w:rFonts w:asciiTheme="minorHAnsi" w:hAnsiTheme="minorHAnsi" w:cstheme="minorBidi"/>
              <w:noProof/>
              <w:kern w:val="2"/>
              <w:lang w:eastAsia="zh-CN"/>
              <w14:ligatures w14:val="standardContextual"/>
            </w:rPr>
          </w:pPr>
          <w:hyperlink w:anchor="_Toc201411461" w:history="1">
            <w:r w:rsidRPr="00260767">
              <w:rPr>
                <w:rStyle w:val="Hyperlink"/>
                <w:rFonts w:eastAsiaTheme="majorEastAsia"/>
                <w:noProof/>
              </w:rPr>
              <w:t>5.1</w:t>
            </w:r>
            <w:r>
              <w:rPr>
                <w:rFonts w:asciiTheme="minorHAnsi" w:hAnsiTheme="minorHAnsi" w:cstheme="minorBidi"/>
                <w:noProof/>
                <w:kern w:val="2"/>
                <w:lang w:eastAsia="zh-CN"/>
                <w14:ligatures w14:val="standardContextual"/>
              </w:rPr>
              <w:tab/>
            </w:r>
            <w:r w:rsidRPr="00260767">
              <w:rPr>
                <w:rStyle w:val="Hyperlink"/>
                <w:rFonts w:eastAsiaTheme="majorEastAsia"/>
                <w:noProof/>
              </w:rPr>
              <w:t>Introduction</w:t>
            </w:r>
            <w:r>
              <w:rPr>
                <w:noProof/>
                <w:webHidden/>
              </w:rPr>
              <w:tab/>
            </w:r>
            <w:r>
              <w:rPr>
                <w:noProof/>
                <w:webHidden/>
              </w:rPr>
              <w:fldChar w:fldCharType="begin"/>
            </w:r>
            <w:r>
              <w:rPr>
                <w:noProof/>
                <w:webHidden/>
              </w:rPr>
              <w:instrText xml:space="preserve"> PAGEREF _Toc201411461 \h </w:instrText>
            </w:r>
            <w:r>
              <w:rPr>
                <w:noProof/>
                <w:webHidden/>
              </w:rPr>
            </w:r>
            <w:r>
              <w:rPr>
                <w:noProof/>
                <w:webHidden/>
              </w:rPr>
              <w:fldChar w:fldCharType="separate"/>
            </w:r>
            <w:r w:rsidR="00F52D58">
              <w:rPr>
                <w:noProof/>
                <w:webHidden/>
              </w:rPr>
              <w:t>110</w:t>
            </w:r>
            <w:r>
              <w:rPr>
                <w:noProof/>
                <w:webHidden/>
              </w:rPr>
              <w:fldChar w:fldCharType="end"/>
            </w:r>
          </w:hyperlink>
        </w:p>
        <w:p w14:paraId="324F29DD" w14:textId="533132D3" w:rsidR="003F6D63" w:rsidRDefault="003F6D63">
          <w:pPr>
            <w:pStyle w:val="TOC2"/>
            <w:spacing w:after="240"/>
            <w:rPr>
              <w:rFonts w:asciiTheme="minorHAnsi" w:hAnsiTheme="minorHAnsi" w:cstheme="minorBidi"/>
              <w:noProof/>
              <w:kern w:val="2"/>
              <w:lang w:eastAsia="zh-CN"/>
              <w14:ligatures w14:val="standardContextual"/>
            </w:rPr>
          </w:pPr>
          <w:hyperlink w:anchor="_Toc201411462" w:history="1">
            <w:r w:rsidRPr="00260767">
              <w:rPr>
                <w:rStyle w:val="Hyperlink"/>
                <w:rFonts w:eastAsiaTheme="majorEastAsia"/>
                <w:noProof/>
              </w:rPr>
              <w:t>5.2</w:t>
            </w:r>
            <w:r>
              <w:rPr>
                <w:rFonts w:asciiTheme="minorHAnsi" w:hAnsiTheme="minorHAnsi" w:cstheme="minorBidi"/>
                <w:noProof/>
                <w:kern w:val="2"/>
                <w:lang w:eastAsia="zh-CN"/>
                <w14:ligatures w14:val="standardContextual"/>
              </w:rPr>
              <w:tab/>
            </w:r>
            <w:r w:rsidRPr="00260767">
              <w:rPr>
                <w:rStyle w:val="Hyperlink"/>
                <w:rFonts w:eastAsiaTheme="majorEastAsia"/>
                <w:noProof/>
              </w:rPr>
              <w:t>Achievement of Project Objectives</w:t>
            </w:r>
            <w:r>
              <w:rPr>
                <w:noProof/>
                <w:webHidden/>
              </w:rPr>
              <w:tab/>
            </w:r>
            <w:r>
              <w:rPr>
                <w:noProof/>
                <w:webHidden/>
              </w:rPr>
              <w:fldChar w:fldCharType="begin"/>
            </w:r>
            <w:r>
              <w:rPr>
                <w:noProof/>
                <w:webHidden/>
              </w:rPr>
              <w:instrText xml:space="preserve"> PAGEREF _Toc201411462 \h </w:instrText>
            </w:r>
            <w:r>
              <w:rPr>
                <w:noProof/>
                <w:webHidden/>
              </w:rPr>
            </w:r>
            <w:r>
              <w:rPr>
                <w:noProof/>
                <w:webHidden/>
              </w:rPr>
              <w:fldChar w:fldCharType="separate"/>
            </w:r>
            <w:r w:rsidR="00F52D58">
              <w:rPr>
                <w:noProof/>
                <w:webHidden/>
              </w:rPr>
              <w:t>110</w:t>
            </w:r>
            <w:r>
              <w:rPr>
                <w:noProof/>
                <w:webHidden/>
              </w:rPr>
              <w:fldChar w:fldCharType="end"/>
            </w:r>
          </w:hyperlink>
        </w:p>
        <w:p w14:paraId="2205C201" w14:textId="63E6E91C" w:rsidR="003F6D63" w:rsidRDefault="003F6D63">
          <w:pPr>
            <w:pStyle w:val="TOC2"/>
            <w:spacing w:after="240"/>
            <w:rPr>
              <w:rFonts w:asciiTheme="minorHAnsi" w:hAnsiTheme="minorHAnsi" w:cstheme="minorBidi"/>
              <w:noProof/>
              <w:kern w:val="2"/>
              <w:lang w:eastAsia="zh-CN"/>
              <w14:ligatures w14:val="standardContextual"/>
            </w:rPr>
          </w:pPr>
          <w:hyperlink w:anchor="_Toc201411463" w:history="1">
            <w:r w:rsidRPr="00260767">
              <w:rPr>
                <w:rStyle w:val="Hyperlink"/>
                <w:rFonts w:eastAsiaTheme="majorEastAsia"/>
                <w:noProof/>
              </w:rPr>
              <w:t>5.3</w:t>
            </w:r>
            <w:r>
              <w:rPr>
                <w:rFonts w:asciiTheme="minorHAnsi" w:hAnsiTheme="minorHAnsi" w:cstheme="minorBidi"/>
                <w:noProof/>
                <w:kern w:val="2"/>
                <w:lang w:eastAsia="zh-CN"/>
                <w14:ligatures w14:val="standardContextual"/>
              </w:rPr>
              <w:tab/>
            </w:r>
            <w:r w:rsidRPr="00260767">
              <w:rPr>
                <w:rStyle w:val="Hyperlink"/>
                <w:rFonts w:eastAsiaTheme="majorEastAsia"/>
                <w:noProof/>
              </w:rPr>
              <w:t>Suggestions for Improvement and Future Works</w:t>
            </w:r>
            <w:r>
              <w:rPr>
                <w:noProof/>
                <w:webHidden/>
              </w:rPr>
              <w:tab/>
            </w:r>
            <w:r>
              <w:rPr>
                <w:noProof/>
                <w:webHidden/>
              </w:rPr>
              <w:fldChar w:fldCharType="begin"/>
            </w:r>
            <w:r>
              <w:rPr>
                <w:noProof/>
                <w:webHidden/>
              </w:rPr>
              <w:instrText xml:space="preserve"> PAGEREF _Toc201411463 \h </w:instrText>
            </w:r>
            <w:r>
              <w:rPr>
                <w:noProof/>
                <w:webHidden/>
              </w:rPr>
            </w:r>
            <w:r>
              <w:rPr>
                <w:noProof/>
                <w:webHidden/>
              </w:rPr>
              <w:fldChar w:fldCharType="separate"/>
            </w:r>
            <w:r w:rsidR="00F52D58">
              <w:rPr>
                <w:noProof/>
                <w:webHidden/>
              </w:rPr>
              <w:t>111</w:t>
            </w:r>
            <w:r>
              <w:rPr>
                <w:noProof/>
                <w:webHidden/>
              </w:rPr>
              <w:fldChar w:fldCharType="end"/>
            </w:r>
          </w:hyperlink>
        </w:p>
        <w:p w14:paraId="51F0551D" w14:textId="3BE07E35" w:rsidR="003F6D63" w:rsidRDefault="003F6D63">
          <w:pPr>
            <w:pStyle w:val="TOC2"/>
            <w:spacing w:after="240"/>
            <w:rPr>
              <w:rFonts w:asciiTheme="minorHAnsi" w:hAnsiTheme="minorHAnsi" w:cstheme="minorBidi"/>
              <w:noProof/>
              <w:kern w:val="2"/>
              <w:lang w:eastAsia="zh-CN"/>
              <w14:ligatures w14:val="standardContextual"/>
            </w:rPr>
          </w:pPr>
          <w:hyperlink w:anchor="_Toc201411464" w:history="1">
            <w:r w:rsidRPr="00260767">
              <w:rPr>
                <w:rStyle w:val="Hyperlink"/>
                <w:rFonts w:eastAsiaTheme="majorEastAsia"/>
                <w:noProof/>
              </w:rPr>
              <w:t>5.4</w:t>
            </w:r>
            <w:r>
              <w:rPr>
                <w:rFonts w:asciiTheme="minorHAnsi" w:hAnsiTheme="minorHAnsi" w:cstheme="minorBidi"/>
                <w:noProof/>
                <w:kern w:val="2"/>
                <w:lang w:eastAsia="zh-CN"/>
                <w14:ligatures w14:val="standardContextual"/>
              </w:rPr>
              <w:tab/>
            </w:r>
            <w:r w:rsidRPr="00260767">
              <w:rPr>
                <w:rStyle w:val="Hyperlink"/>
                <w:rFonts w:eastAsiaTheme="majorEastAsia"/>
                <w:noProof/>
              </w:rPr>
              <w:t>Potential Business Registration</w:t>
            </w:r>
            <w:r>
              <w:rPr>
                <w:noProof/>
                <w:webHidden/>
              </w:rPr>
              <w:tab/>
            </w:r>
            <w:r>
              <w:rPr>
                <w:noProof/>
                <w:webHidden/>
              </w:rPr>
              <w:fldChar w:fldCharType="begin"/>
            </w:r>
            <w:r>
              <w:rPr>
                <w:noProof/>
                <w:webHidden/>
              </w:rPr>
              <w:instrText xml:space="preserve"> PAGEREF _Toc201411464 \h </w:instrText>
            </w:r>
            <w:r>
              <w:rPr>
                <w:noProof/>
                <w:webHidden/>
              </w:rPr>
            </w:r>
            <w:r>
              <w:rPr>
                <w:noProof/>
                <w:webHidden/>
              </w:rPr>
              <w:fldChar w:fldCharType="separate"/>
            </w:r>
            <w:r w:rsidR="00F52D58">
              <w:rPr>
                <w:noProof/>
                <w:webHidden/>
              </w:rPr>
              <w:t>112</w:t>
            </w:r>
            <w:r>
              <w:rPr>
                <w:noProof/>
                <w:webHidden/>
              </w:rPr>
              <w:fldChar w:fldCharType="end"/>
            </w:r>
          </w:hyperlink>
        </w:p>
        <w:p w14:paraId="0BFE0E95" w14:textId="0D5C5048"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465" w:history="1">
            <w:r w:rsidRPr="00260767">
              <w:rPr>
                <w:rStyle w:val="Hyperlink"/>
              </w:rPr>
              <w:t>REFERENCES</w:t>
            </w:r>
            <w:r>
              <w:rPr>
                <w:webHidden/>
              </w:rPr>
              <w:tab/>
            </w:r>
            <w:r>
              <w:rPr>
                <w:webHidden/>
              </w:rPr>
              <w:fldChar w:fldCharType="begin"/>
            </w:r>
            <w:r>
              <w:rPr>
                <w:webHidden/>
              </w:rPr>
              <w:instrText xml:space="preserve"> PAGEREF _Toc201411465 \h </w:instrText>
            </w:r>
            <w:r>
              <w:rPr>
                <w:webHidden/>
              </w:rPr>
            </w:r>
            <w:r>
              <w:rPr>
                <w:webHidden/>
              </w:rPr>
              <w:fldChar w:fldCharType="separate"/>
            </w:r>
            <w:r w:rsidR="00F52D58">
              <w:rPr>
                <w:webHidden/>
              </w:rPr>
              <w:t>117</w:t>
            </w:r>
            <w:r>
              <w:rPr>
                <w:webHidden/>
              </w:rPr>
              <w:fldChar w:fldCharType="end"/>
            </w:r>
          </w:hyperlink>
        </w:p>
        <w:p w14:paraId="2C8223D3" w14:textId="3F68259C"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466" w:history="1">
            <w:r w:rsidRPr="00260767">
              <w:rPr>
                <w:rStyle w:val="Hyperlink"/>
                <w:rFonts w:eastAsia="Times"/>
              </w:rPr>
              <w:t>APPENDICES</w:t>
            </w:r>
            <w:r>
              <w:rPr>
                <w:webHidden/>
              </w:rPr>
              <w:tab/>
            </w:r>
            <w:r>
              <w:rPr>
                <w:webHidden/>
              </w:rPr>
              <w:fldChar w:fldCharType="begin"/>
            </w:r>
            <w:r>
              <w:rPr>
                <w:webHidden/>
              </w:rPr>
              <w:instrText xml:space="preserve"> PAGEREF _Toc201411466 \h </w:instrText>
            </w:r>
            <w:r>
              <w:rPr>
                <w:webHidden/>
              </w:rPr>
            </w:r>
            <w:r>
              <w:rPr>
                <w:webHidden/>
              </w:rPr>
              <w:fldChar w:fldCharType="separate"/>
            </w:r>
            <w:r w:rsidR="00F52D58">
              <w:rPr>
                <w:webHidden/>
              </w:rPr>
              <w:t>127</w:t>
            </w:r>
            <w:r>
              <w:rPr>
                <w:webHidden/>
              </w:rPr>
              <w:fldChar w:fldCharType="end"/>
            </w:r>
          </w:hyperlink>
        </w:p>
        <w:p w14:paraId="17A52A40" w14:textId="5D4AA69D"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467" w:history="1">
            <w:r w:rsidRPr="00260767">
              <w:rPr>
                <w:rStyle w:val="Hyperlink"/>
              </w:rPr>
              <w:t>APPENDIX A</w:t>
            </w:r>
            <w:r w:rsidRPr="00260767">
              <w:rPr>
                <w:rStyle w:val="Hyperlink"/>
                <w:rFonts w:eastAsia="Times"/>
              </w:rPr>
              <w:t>: PYTHON CODE OF DATA COLLECTION PHASE</w:t>
            </w:r>
            <w:r>
              <w:rPr>
                <w:webHidden/>
              </w:rPr>
              <w:tab/>
            </w:r>
            <w:r>
              <w:rPr>
                <w:webHidden/>
              </w:rPr>
              <w:fldChar w:fldCharType="begin"/>
            </w:r>
            <w:r>
              <w:rPr>
                <w:webHidden/>
              </w:rPr>
              <w:instrText xml:space="preserve"> PAGEREF _Toc201411467 \h </w:instrText>
            </w:r>
            <w:r>
              <w:rPr>
                <w:webHidden/>
              </w:rPr>
            </w:r>
            <w:r>
              <w:rPr>
                <w:webHidden/>
              </w:rPr>
              <w:fldChar w:fldCharType="separate"/>
            </w:r>
            <w:r w:rsidR="00F52D58">
              <w:rPr>
                <w:webHidden/>
              </w:rPr>
              <w:t>127</w:t>
            </w:r>
            <w:r>
              <w:rPr>
                <w:webHidden/>
              </w:rPr>
              <w:fldChar w:fldCharType="end"/>
            </w:r>
          </w:hyperlink>
        </w:p>
        <w:p w14:paraId="36528F80" w14:textId="3BB5F7D6"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468" w:history="1">
            <w:r w:rsidRPr="00260767">
              <w:rPr>
                <w:rStyle w:val="Hyperlink"/>
              </w:rPr>
              <w:t>APPENDIX B: PYTHON CODE OF DATA CLEANING PHASE</w:t>
            </w:r>
            <w:r>
              <w:rPr>
                <w:webHidden/>
              </w:rPr>
              <w:tab/>
            </w:r>
            <w:r>
              <w:rPr>
                <w:webHidden/>
              </w:rPr>
              <w:fldChar w:fldCharType="begin"/>
            </w:r>
            <w:r>
              <w:rPr>
                <w:webHidden/>
              </w:rPr>
              <w:instrText xml:space="preserve"> PAGEREF _Toc201411468 \h </w:instrText>
            </w:r>
            <w:r>
              <w:rPr>
                <w:webHidden/>
              </w:rPr>
            </w:r>
            <w:r>
              <w:rPr>
                <w:webHidden/>
              </w:rPr>
              <w:fldChar w:fldCharType="separate"/>
            </w:r>
            <w:r w:rsidR="00F52D58">
              <w:rPr>
                <w:webHidden/>
              </w:rPr>
              <w:t>130</w:t>
            </w:r>
            <w:r>
              <w:rPr>
                <w:webHidden/>
              </w:rPr>
              <w:fldChar w:fldCharType="end"/>
            </w:r>
          </w:hyperlink>
        </w:p>
        <w:p w14:paraId="1857E876" w14:textId="730D73F0"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469" w:history="1">
            <w:r w:rsidRPr="00260767">
              <w:rPr>
                <w:rStyle w:val="Hyperlink"/>
              </w:rPr>
              <w:t>APPENDIX C</w:t>
            </w:r>
            <w:r w:rsidRPr="00260767">
              <w:rPr>
                <w:rStyle w:val="Hyperlink"/>
                <w:rFonts w:eastAsia="Times"/>
              </w:rPr>
              <w:t>: FO</w:t>
            </w:r>
            <w:r w:rsidR="0023576A">
              <w:rPr>
                <w:rStyle w:val="Hyperlink"/>
                <w:rFonts w:eastAsia="Times"/>
              </w:rPr>
              <w:t>RE</w:t>
            </w:r>
            <w:r w:rsidRPr="00260767">
              <w:rPr>
                <w:rStyle w:val="Hyperlink"/>
                <w:rFonts w:eastAsia="Times"/>
              </w:rPr>
              <w:t>CAST PLOT FROM EACH BEST SENTIMENT MODEL UNDER ARIMAX AND LSTM PIPELINE</w:t>
            </w:r>
            <w:r>
              <w:rPr>
                <w:webHidden/>
              </w:rPr>
              <w:tab/>
            </w:r>
            <w:r>
              <w:rPr>
                <w:webHidden/>
              </w:rPr>
              <w:fldChar w:fldCharType="begin"/>
            </w:r>
            <w:r>
              <w:rPr>
                <w:webHidden/>
              </w:rPr>
              <w:instrText xml:space="preserve"> PAGEREF _Toc201411469 \h </w:instrText>
            </w:r>
            <w:r>
              <w:rPr>
                <w:webHidden/>
              </w:rPr>
            </w:r>
            <w:r>
              <w:rPr>
                <w:webHidden/>
              </w:rPr>
              <w:fldChar w:fldCharType="separate"/>
            </w:r>
            <w:r w:rsidR="00F52D58">
              <w:rPr>
                <w:webHidden/>
              </w:rPr>
              <w:t>136</w:t>
            </w:r>
            <w:r>
              <w:rPr>
                <w:webHidden/>
              </w:rPr>
              <w:fldChar w:fldCharType="end"/>
            </w:r>
          </w:hyperlink>
        </w:p>
        <w:p w14:paraId="7F7DAADD" w14:textId="5CB5597D" w:rsidR="003F6D63" w:rsidRDefault="003F6D63" w:rsidP="00C63DCC">
          <w:pPr>
            <w:pStyle w:val="TOC1"/>
            <w:rPr>
              <w:rFonts w:asciiTheme="minorHAnsi" w:eastAsiaTheme="minorEastAsia" w:hAnsiTheme="minorHAnsi" w:cstheme="minorBidi"/>
              <w:b/>
              <w:kern w:val="2"/>
              <w:lang w:eastAsia="zh-CN"/>
              <w14:ligatures w14:val="standardContextual"/>
            </w:rPr>
          </w:pPr>
          <w:hyperlink w:anchor="_Toc201411470" w:history="1">
            <w:r w:rsidRPr="00260767">
              <w:rPr>
                <w:rStyle w:val="Hyperlink"/>
              </w:rPr>
              <w:t>BIODATA OF THE AUTHOR</w:t>
            </w:r>
            <w:r>
              <w:rPr>
                <w:webHidden/>
              </w:rPr>
              <w:tab/>
            </w:r>
            <w:r>
              <w:rPr>
                <w:webHidden/>
              </w:rPr>
              <w:fldChar w:fldCharType="begin"/>
            </w:r>
            <w:r>
              <w:rPr>
                <w:webHidden/>
              </w:rPr>
              <w:instrText xml:space="preserve"> PAGEREF _Toc201411470 \h </w:instrText>
            </w:r>
            <w:r>
              <w:rPr>
                <w:webHidden/>
              </w:rPr>
            </w:r>
            <w:r>
              <w:rPr>
                <w:webHidden/>
              </w:rPr>
              <w:fldChar w:fldCharType="separate"/>
            </w:r>
            <w:r w:rsidR="00F52D58">
              <w:rPr>
                <w:webHidden/>
              </w:rPr>
              <w:t>153</w:t>
            </w:r>
            <w:r>
              <w:rPr>
                <w:webHidden/>
              </w:rPr>
              <w:fldChar w:fldCharType="end"/>
            </w:r>
          </w:hyperlink>
        </w:p>
        <w:p w14:paraId="579B827E" w14:textId="1310E2BD" w:rsidR="00B03E6A" w:rsidRDefault="00665D41">
          <w:pPr>
            <w:spacing w:after="240"/>
          </w:pPr>
          <w:r>
            <w:fldChar w:fldCharType="end"/>
          </w:r>
        </w:p>
      </w:sdtContent>
    </w:sdt>
    <w:p w14:paraId="03E9F850" w14:textId="77777777" w:rsidR="00B03E6A" w:rsidRDefault="00B03E6A">
      <w:pPr>
        <w:spacing w:after="240" w:line="259" w:lineRule="auto"/>
        <w:sectPr w:rsidR="00B03E6A" w:rsidSect="00B722B2">
          <w:pgSz w:w="11907" w:h="16840"/>
          <w:pgMar w:top="1418" w:right="1843" w:bottom="1418" w:left="1843" w:header="709" w:footer="709" w:gutter="0"/>
          <w:pgNumType w:fmt="lowerRoman"/>
          <w:cols w:space="720"/>
        </w:sectPr>
      </w:pPr>
    </w:p>
    <w:p w14:paraId="41E7D50D" w14:textId="0CA65FA2" w:rsidR="00B03E6A" w:rsidRDefault="00665D41" w:rsidP="008721D5">
      <w:pPr>
        <w:pStyle w:val="TITLEROMANPAGESFTKKI"/>
      </w:pPr>
      <w:bookmarkStart w:id="10" w:name="_Toc201411351"/>
      <w:r>
        <w:lastRenderedPageBreak/>
        <w:t>LIST OF TABLES</w:t>
      </w:r>
      <w:bookmarkEnd w:id="10"/>
    </w:p>
    <w:p w14:paraId="31F87292" w14:textId="02D9E222" w:rsidR="00D27D04" w:rsidRDefault="007502D8">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r>
        <w:fldChar w:fldCharType="begin"/>
      </w:r>
      <w:r>
        <w:instrText xml:space="preserve"> TOC \h \z \t "Caption Table FTKKI" \c </w:instrText>
      </w:r>
      <w:r>
        <w:fldChar w:fldCharType="separate"/>
      </w:r>
      <w:hyperlink w:anchor="_Toc201408971" w:history="1">
        <w:r w:rsidR="00D27D04" w:rsidRPr="00F6581F">
          <w:rPr>
            <w:rStyle w:val="Hyperlink"/>
            <w:rFonts w:eastAsiaTheme="majorEastAsia"/>
            <w:noProof/>
          </w:rPr>
          <w:t>Table 3</w:t>
        </w:r>
        <w:r w:rsidR="00D27D04" w:rsidRPr="00F6581F">
          <w:rPr>
            <w:rStyle w:val="Hyperlink"/>
            <w:rFonts w:eastAsiaTheme="majorEastAsia"/>
            <w:noProof/>
          </w:rPr>
          <w:noBreakHyphen/>
          <w:t>1</w:t>
        </w:r>
        <w:r w:rsidR="00D27D04">
          <w:rPr>
            <w:rFonts w:asciiTheme="minorHAnsi" w:hAnsiTheme="minorHAnsi" w:cstheme="minorBidi"/>
            <w:noProof/>
            <w:kern w:val="2"/>
            <w:szCs w:val="24"/>
            <w:lang w:eastAsia="zh-CN"/>
            <w14:ligatures w14:val="standardContextual"/>
          </w:rPr>
          <w:tab/>
        </w:r>
        <w:r w:rsidR="00D27D04" w:rsidRPr="00F6581F">
          <w:rPr>
            <w:rStyle w:val="Hyperlink"/>
            <w:rFonts w:eastAsiaTheme="majorEastAsia"/>
            <w:noProof/>
          </w:rPr>
          <w:t>The 13 candidate macroeconomic indicators that might related to Tesla Close price (Section 3.3.1).</w:t>
        </w:r>
        <w:r w:rsidR="00D27D04">
          <w:rPr>
            <w:noProof/>
            <w:webHidden/>
          </w:rPr>
          <w:tab/>
        </w:r>
        <w:r w:rsidR="00D27D04">
          <w:rPr>
            <w:noProof/>
            <w:webHidden/>
          </w:rPr>
          <w:fldChar w:fldCharType="begin"/>
        </w:r>
        <w:r w:rsidR="00D27D04">
          <w:rPr>
            <w:noProof/>
            <w:webHidden/>
          </w:rPr>
          <w:instrText xml:space="preserve"> PAGEREF _Toc201408971 \h </w:instrText>
        </w:r>
        <w:r w:rsidR="00D27D04">
          <w:rPr>
            <w:noProof/>
            <w:webHidden/>
          </w:rPr>
        </w:r>
        <w:r w:rsidR="00D27D04">
          <w:rPr>
            <w:noProof/>
            <w:webHidden/>
          </w:rPr>
          <w:fldChar w:fldCharType="separate"/>
        </w:r>
        <w:r w:rsidR="00AE36A4">
          <w:rPr>
            <w:noProof/>
            <w:webHidden/>
          </w:rPr>
          <w:t>28</w:t>
        </w:r>
        <w:r w:rsidR="00D27D04">
          <w:rPr>
            <w:noProof/>
            <w:webHidden/>
          </w:rPr>
          <w:fldChar w:fldCharType="end"/>
        </w:r>
      </w:hyperlink>
    </w:p>
    <w:p w14:paraId="235020FC" w14:textId="4ADFF121" w:rsidR="00D27D04" w:rsidRDefault="00D27D04">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hyperlink w:anchor="_Toc201408972" w:history="1">
        <w:r w:rsidRPr="00F6581F">
          <w:rPr>
            <w:rStyle w:val="Hyperlink"/>
            <w:rFonts w:eastAsiaTheme="majorEastAsia"/>
            <w:noProof/>
          </w:rPr>
          <w:t>Table 3</w:t>
        </w:r>
        <w:r w:rsidRPr="00F6581F">
          <w:rPr>
            <w:rStyle w:val="Hyperlink"/>
            <w:rFonts w:eastAsiaTheme="majorEastAsia"/>
            <w:noProof/>
          </w:rPr>
          <w:noBreakHyphen/>
          <w:t>2</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Non-feature Loughran-McDonald Descriptors (Section 3.4.2.2)</w:t>
        </w:r>
        <w:r>
          <w:rPr>
            <w:noProof/>
            <w:webHidden/>
          </w:rPr>
          <w:tab/>
        </w:r>
        <w:r>
          <w:rPr>
            <w:noProof/>
            <w:webHidden/>
          </w:rPr>
          <w:fldChar w:fldCharType="begin"/>
        </w:r>
        <w:r>
          <w:rPr>
            <w:noProof/>
            <w:webHidden/>
          </w:rPr>
          <w:instrText xml:space="preserve"> PAGEREF _Toc201408972 \h </w:instrText>
        </w:r>
        <w:r>
          <w:rPr>
            <w:noProof/>
            <w:webHidden/>
          </w:rPr>
        </w:r>
        <w:r>
          <w:rPr>
            <w:noProof/>
            <w:webHidden/>
          </w:rPr>
          <w:fldChar w:fldCharType="separate"/>
        </w:r>
        <w:r w:rsidR="00AE36A4">
          <w:rPr>
            <w:noProof/>
            <w:webHidden/>
          </w:rPr>
          <w:t>40</w:t>
        </w:r>
        <w:r>
          <w:rPr>
            <w:noProof/>
            <w:webHidden/>
          </w:rPr>
          <w:fldChar w:fldCharType="end"/>
        </w:r>
      </w:hyperlink>
    </w:p>
    <w:p w14:paraId="540E2422" w14:textId="04FEF23D" w:rsidR="00D27D04" w:rsidRDefault="00D27D04">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hyperlink w:anchor="_Toc201408973" w:history="1">
        <w:r w:rsidRPr="00F6581F">
          <w:rPr>
            <w:rStyle w:val="Hyperlink"/>
            <w:rFonts w:eastAsiaTheme="majorEastAsia"/>
            <w:noProof/>
          </w:rPr>
          <w:t>Table 3</w:t>
        </w:r>
        <w:r w:rsidRPr="00F6581F">
          <w:rPr>
            <w:rStyle w:val="Hyperlink"/>
            <w:rFonts w:eastAsiaTheme="majorEastAsia"/>
            <w:noProof/>
          </w:rPr>
          <w:noBreakHyphen/>
          <w:t>3</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Feature-Enhanced Loughran-McDonald Descriptors (Section 3.4.2.2)</w:t>
        </w:r>
        <w:r>
          <w:rPr>
            <w:noProof/>
            <w:webHidden/>
          </w:rPr>
          <w:tab/>
        </w:r>
        <w:r>
          <w:rPr>
            <w:noProof/>
            <w:webHidden/>
          </w:rPr>
          <w:fldChar w:fldCharType="begin"/>
        </w:r>
        <w:r>
          <w:rPr>
            <w:noProof/>
            <w:webHidden/>
          </w:rPr>
          <w:instrText xml:space="preserve"> PAGEREF _Toc201408973 \h </w:instrText>
        </w:r>
        <w:r>
          <w:rPr>
            <w:noProof/>
            <w:webHidden/>
          </w:rPr>
        </w:r>
        <w:r>
          <w:rPr>
            <w:noProof/>
            <w:webHidden/>
          </w:rPr>
          <w:fldChar w:fldCharType="separate"/>
        </w:r>
        <w:r w:rsidR="00AE36A4">
          <w:rPr>
            <w:noProof/>
            <w:webHidden/>
          </w:rPr>
          <w:t>41</w:t>
        </w:r>
        <w:r>
          <w:rPr>
            <w:noProof/>
            <w:webHidden/>
          </w:rPr>
          <w:fldChar w:fldCharType="end"/>
        </w:r>
      </w:hyperlink>
    </w:p>
    <w:p w14:paraId="3D8D1C38" w14:textId="64DF8459" w:rsidR="00D27D04" w:rsidRDefault="00D27D04">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hyperlink w:anchor="_Toc201408974" w:history="1">
        <w:r w:rsidRPr="00F6581F">
          <w:rPr>
            <w:rStyle w:val="Hyperlink"/>
            <w:rFonts w:eastAsiaTheme="majorEastAsia"/>
            <w:noProof/>
          </w:rPr>
          <w:t>Table 3</w:t>
        </w:r>
        <w:r w:rsidRPr="00F6581F">
          <w:rPr>
            <w:rStyle w:val="Hyperlink"/>
            <w:rFonts w:eastAsiaTheme="majorEastAsia"/>
            <w:noProof/>
          </w:rPr>
          <w:noBreakHyphen/>
          <w:t>4</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lang w:eastAsia="zh-CN"/>
          </w:rPr>
          <w:t>Non-feature VADER Descriptors (Section 3.4.2.3)</w:t>
        </w:r>
        <w:r>
          <w:rPr>
            <w:noProof/>
            <w:webHidden/>
          </w:rPr>
          <w:tab/>
        </w:r>
        <w:r>
          <w:rPr>
            <w:noProof/>
            <w:webHidden/>
          </w:rPr>
          <w:fldChar w:fldCharType="begin"/>
        </w:r>
        <w:r>
          <w:rPr>
            <w:noProof/>
            <w:webHidden/>
          </w:rPr>
          <w:instrText xml:space="preserve"> PAGEREF _Toc201408974 \h </w:instrText>
        </w:r>
        <w:r>
          <w:rPr>
            <w:noProof/>
            <w:webHidden/>
          </w:rPr>
        </w:r>
        <w:r>
          <w:rPr>
            <w:noProof/>
            <w:webHidden/>
          </w:rPr>
          <w:fldChar w:fldCharType="separate"/>
        </w:r>
        <w:r w:rsidR="00AE36A4">
          <w:rPr>
            <w:noProof/>
            <w:webHidden/>
          </w:rPr>
          <w:t>41</w:t>
        </w:r>
        <w:r>
          <w:rPr>
            <w:noProof/>
            <w:webHidden/>
          </w:rPr>
          <w:fldChar w:fldCharType="end"/>
        </w:r>
      </w:hyperlink>
    </w:p>
    <w:p w14:paraId="69807173" w14:textId="0D2D60B1" w:rsidR="00D27D04" w:rsidRDefault="00D27D04">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hyperlink w:anchor="_Toc201408975" w:history="1">
        <w:r w:rsidRPr="00F6581F">
          <w:rPr>
            <w:rStyle w:val="Hyperlink"/>
            <w:rFonts w:eastAsiaTheme="majorEastAsia"/>
            <w:noProof/>
          </w:rPr>
          <w:t>Table 3</w:t>
        </w:r>
        <w:r w:rsidRPr="00F6581F">
          <w:rPr>
            <w:rStyle w:val="Hyperlink"/>
            <w:rFonts w:eastAsiaTheme="majorEastAsia"/>
            <w:noProof/>
          </w:rPr>
          <w:noBreakHyphen/>
          <w:t>5</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lang w:eastAsia="zh-CN"/>
          </w:rPr>
          <w:t>Feature-Enhanced VADER Descriptors (Section 3.4.2.3)</w:t>
        </w:r>
        <w:r>
          <w:rPr>
            <w:noProof/>
            <w:webHidden/>
          </w:rPr>
          <w:tab/>
        </w:r>
        <w:r>
          <w:rPr>
            <w:noProof/>
            <w:webHidden/>
          </w:rPr>
          <w:fldChar w:fldCharType="begin"/>
        </w:r>
        <w:r>
          <w:rPr>
            <w:noProof/>
            <w:webHidden/>
          </w:rPr>
          <w:instrText xml:space="preserve"> PAGEREF _Toc201408975 \h </w:instrText>
        </w:r>
        <w:r>
          <w:rPr>
            <w:noProof/>
            <w:webHidden/>
          </w:rPr>
        </w:r>
        <w:r>
          <w:rPr>
            <w:noProof/>
            <w:webHidden/>
          </w:rPr>
          <w:fldChar w:fldCharType="separate"/>
        </w:r>
        <w:r w:rsidR="00AE36A4">
          <w:rPr>
            <w:noProof/>
            <w:webHidden/>
          </w:rPr>
          <w:t>42</w:t>
        </w:r>
        <w:r>
          <w:rPr>
            <w:noProof/>
            <w:webHidden/>
          </w:rPr>
          <w:fldChar w:fldCharType="end"/>
        </w:r>
      </w:hyperlink>
    </w:p>
    <w:p w14:paraId="7F8D3233" w14:textId="42F93D9F" w:rsidR="00D27D04" w:rsidRDefault="00D27D04">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hyperlink w:anchor="_Toc201408976" w:history="1">
        <w:r w:rsidRPr="00F6581F">
          <w:rPr>
            <w:rStyle w:val="Hyperlink"/>
            <w:rFonts w:eastAsiaTheme="majorEastAsia"/>
            <w:noProof/>
          </w:rPr>
          <w:t>Table 3</w:t>
        </w:r>
        <w:r w:rsidRPr="00F6581F">
          <w:rPr>
            <w:rStyle w:val="Hyperlink"/>
            <w:rFonts w:eastAsiaTheme="majorEastAsia"/>
            <w:noProof/>
          </w:rPr>
          <w:noBreakHyphen/>
          <w:t>6</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Agree level of Financial Phrasebank</w:t>
        </w:r>
        <w:r>
          <w:rPr>
            <w:noProof/>
            <w:webHidden/>
          </w:rPr>
          <w:tab/>
        </w:r>
        <w:r>
          <w:rPr>
            <w:noProof/>
            <w:webHidden/>
          </w:rPr>
          <w:fldChar w:fldCharType="begin"/>
        </w:r>
        <w:r>
          <w:rPr>
            <w:noProof/>
            <w:webHidden/>
          </w:rPr>
          <w:instrText xml:space="preserve"> PAGEREF _Toc201408976 \h </w:instrText>
        </w:r>
        <w:r>
          <w:rPr>
            <w:noProof/>
            <w:webHidden/>
          </w:rPr>
        </w:r>
        <w:r>
          <w:rPr>
            <w:noProof/>
            <w:webHidden/>
          </w:rPr>
          <w:fldChar w:fldCharType="separate"/>
        </w:r>
        <w:r w:rsidR="00AE36A4">
          <w:rPr>
            <w:noProof/>
            <w:webHidden/>
          </w:rPr>
          <w:t>44</w:t>
        </w:r>
        <w:r>
          <w:rPr>
            <w:noProof/>
            <w:webHidden/>
          </w:rPr>
          <w:fldChar w:fldCharType="end"/>
        </w:r>
      </w:hyperlink>
    </w:p>
    <w:p w14:paraId="66CBBE2B" w14:textId="0309ED31" w:rsidR="00D27D04" w:rsidRDefault="00D27D04">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hyperlink w:anchor="_Toc201408977" w:history="1">
        <w:r w:rsidRPr="00F6581F">
          <w:rPr>
            <w:rStyle w:val="Hyperlink"/>
            <w:rFonts w:eastAsiaTheme="majorEastAsia"/>
            <w:noProof/>
          </w:rPr>
          <w:t>Table 3</w:t>
        </w:r>
        <w:r w:rsidRPr="00F6581F">
          <w:rPr>
            <w:rStyle w:val="Hyperlink"/>
            <w:rFonts w:eastAsiaTheme="majorEastAsia"/>
            <w:noProof/>
          </w:rPr>
          <w:noBreakHyphen/>
          <w:t>7</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Parameter list use in TF-IDF and BoW vectorizer</w:t>
        </w:r>
        <w:r>
          <w:rPr>
            <w:noProof/>
            <w:webHidden/>
          </w:rPr>
          <w:tab/>
        </w:r>
        <w:r>
          <w:rPr>
            <w:noProof/>
            <w:webHidden/>
          </w:rPr>
          <w:fldChar w:fldCharType="begin"/>
        </w:r>
        <w:r>
          <w:rPr>
            <w:noProof/>
            <w:webHidden/>
          </w:rPr>
          <w:instrText xml:space="preserve"> PAGEREF _Toc201408977 \h </w:instrText>
        </w:r>
        <w:r>
          <w:rPr>
            <w:noProof/>
            <w:webHidden/>
          </w:rPr>
        </w:r>
        <w:r>
          <w:rPr>
            <w:noProof/>
            <w:webHidden/>
          </w:rPr>
          <w:fldChar w:fldCharType="separate"/>
        </w:r>
        <w:r w:rsidR="00AE36A4">
          <w:rPr>
            <w:noProof/>
            <w:webHidden/>
          </w:rPr>
          <w:t>46</w:t>
        </w:r>
        <w:r>
          <w:rPr>
            <w:noProof/>
            <w:webHidden/>
          </w:rPr>
          <w:fldChar w:fldCharType="end"/>
        </w:r>
      </w:hyperlink>
    </w:p>
    <w:p w14:paraId="314B6A56" w14:textId="74698D9A" w:rsidR="00D27D04" w:rsidRDefault="00D27D04">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hyperlink w:anchor="_Toc201408978" w:history="1">
        <w:r w:rsidRPr="00F6581F">
          <w:rPr>
            <w:rStyle w:val="Hyperlink"/>
            <w:rFonts w:eastAsiaTheme="majorEastAsia"/>
            <w:noProof/>
          </w:rPr>
          <w:t>Table 3</w:t>
        </w:r>
        <w:r w:rsidRPr="00F6581F">
          <w:rPr>
            <w:rStyle w:val="Hyperlink"/>
            <w:rFonts w:eastAsiaTheme="majorEastAsia"/>
            <w:noProof/>
          </w:rPr>
          <w:noBreakHyphen/>
          <w:t>8</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Word2Vec Hyperparameter Settings</w:t>
        </w:r>
        <w:r>
          <w:rPr>
            <w:noProof/>
            <w:webHidden/>
          </w:rPr>
          <w:tab/>
        </w:r>
        <w:r>
          <w:rPr>
            <w:noProof/>
            <w:webHidden/>
          </w:rPr>
          <w:fldChar w:fldCharType="begin"/>
        </w:r>
        <w:r>
          <w:rPr>
            <w:noProof/>
            <w:webHidden/>
          </w:rPr>
          <w:instrText xml:space="preserve"> PAGEREF _Toc201408978 \h </w:instrText>
        </w:r>
        <w:r>
          <w:rPr>
            <w:noProof/>
            <w:webHidden/>
          </w:rPr>
        </w:r>
        <w:r>
          <w:rPr>
            <w:noProof/>
            <w:webHidden/>
          </w:rPr>
          <w:fldChar w:fldCharType="separate"/>
        </w:r>
        <w:r w:rsidR="00AE36A4">
          <w:rPr>
            <w:noProof/>
            <w:webHidden/>
          </w:rPr>
          <w:t>46</w:t>
        </w:r>
        <w:r>
          <w:rPr>
            <w:noProof/>
            <w:webHidden/>
          </w:rPr>
          <w:fldChar w:fldCharType="end"/>
        </w:r>
      </w:hyperlink>
    </w:p>
    <w:p w14:paraId="353B429B" w14:textId="5943DACB" w:rsidR="00D27D04" w:rsidRDefault="00D27D04">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hyperlink w:anchor="_Toc201408979" w:history="1">
        <w:r w:rsidRPr="00F6581F">
          <w:rPr>
            <w:rStyle w:val="Hyperlink"/>
            <w:rFonts w:eastAsiaTheme="majorEastAsia"/>
            <w:noProof/>
          </w:rPr>
          <w:t>Table 3</w:t>
        </w:r>
        <w:r w:rsidRPr="00F6581F">
          <w:rPr>
            <w:rStyle w:val="Hyperlink"/>
            <w:rFonts w:eastAsiaTheme="majorEastAsia"/>
            <w:noProof/>
          </w:rPr>
          <w:noBreakHyphen/>
          <w:t>9</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Random Forest Hyperparameter Grid</w:t>
        </w:r>
        <w:r>
          <w:rPr>
            <w:noProof/>
            <w:webHidden/>
          </w:rPr>
          <w:tab/>
        </w:r>
        <w:r>
          <w:rPr>
            <w:noProof/>
            <w:webHidden/>
          </w:rPr>
          <w:fldChar w:fldCharType="begin"/>
        </w:r>
        <w:r>
          <w:rPr>
            <w:noProof/>
            <w:webHidden/>
          </w:rPr>
          <w:instrText xml:space="preserve"> PAGEREF _Toc201408979 \h </w:instrText>
        </w:r>
        <w:r>
          <w:rPr>
            <w:noProof/>
            <w:webHidden/>
          </w:rPr>
        </w:r>
        <w:r>
          <w:rPr>
            <w:noProof/>
            <w:webHidden/>
          </w:rPr>
          <w:fldChar w:fldCharType="separate"/>
        </w:r>
        <w:r w:rsidR="00AE36A4">
          <w:rPr>
            <w:noProof/>
            <w:webHidden/>
          </w:rPr>
          <w:t>47</w:t>
        </w:r>
        <w:r>
          <w:rPr>
            <w:noProof/>
            <w:webHidden/>
          </w:rPr>
          <w:fldChar w:fldCharType="end"/>
        </w:r>
      </w:hyperlink>
    </w:p>
    <w:p w14:paraId="3D76F439" w14:textId="3DB87FFB"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8980" w:history="1">
        <w:r w:rsidRPr="00F6581F">
          <w:rPr>
            <w:rStyle w:val="Hyperlink"/>
            <w:rFonts w:eastAsiaTheme="majorEastAsia"/>
            <w:noProof/>
          </w:rPr>
          <w:t>Table 3</w:t>
        </w:r>
        <w:r w:rsidRPr="00F6581F">
          <w:rPr>
            <w:rStyle w:val="Hyperlink"/>
            <w:rFonts w:eastAsiaTheme="majorEastAsia"/>
            <w:noProof/>
          </w:rPr>
          <w:noBreakHyphen/>
          <w:t>10</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Multinomial Naive Bayes Hyperparameter Grid</w:t>
        </w:r>
        <w:r>
          <w:rPr>
            <w:noProof/>
            <w:webHidden/>
          </w:rPr>
          <w:tab/>
        </w:r>
        <w:r>
          <w:rPr>
            <w:noProof/>
            <w:webHidden/>
          </w:rPr>
          <w:fldChar w:fldCharType="begin"/>
        </w:r>
        <w:r>
          <w:rPr>
            <w:noProof/>
            <w:webHidden/>
          </w:rPr>
          <w:instrText xml:space="preserve"> PAGEREF _Toc201408980 \h </w:instrText>
        </w:r>
        <w:r>
          <w:rPr>
            <w:noProof/>
            <w:webHidden/>
          </w:rPr>
        </w:r>
        <w:r>
          <w:rPr>
            <w:noProof/>
            <w:webHidden/>
          </w:rPr>
          <w:fldChar w:fldCharType="separate"/>
        </w:r>
        <w:r w:rsidR="00AE36A4">
          <w:rPr>
            <w:noProof/>
            <w:webHidden/>
          </w:rPr>
          <w:t>48</w:t>
        </w:r>
        <w:r>
          <w:rPr>
            <w:noProof/>
            <w:webHidden/>
          </w:rPr>
          <w:fldChar w:fldCharType="end"/>
        </w:r>
      </w:hyperlink>
    </w:p>
    <w:p w14:paraId="1784063A" w14:textId="6372AEF7"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8981" w:history="1">
        <w:r w:rsidRPr="00F6581F">
          <w:rPr>
            <w:rStyle w:val="Hyperlink"/>
            <w:rFonts w:eastAsiaTheme="majorEastAsia"/>
            <w:noProof/>
          </w:rPr>
          <w:t>Table 3</w:t>
        </w:r>
        <w:r w:rsidRPr="00F6581F">
          <w:rPr>
            <w:rStyle w:val="Hyperlink"/>
            <w:rFonts w:eastAsiaTheme="majorEastAsia"/>
            <w:noProof/>
          </w:rPr>
          <w:noBreakHyphen/>
          <w:t>11</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XGBoost Classifier Hyperparameter Grid</w:t>
        </w:r>
        <w:r>
          <w:rPr>
            <w:noProof/>
            <w:webHidden/>
          </w:rPr>
          <w:tab/>
        </w:r>
        <w:r>
          <w:rPr>
            <w:noProof/>
            <w:webHidden/>
          </w:rPr>
          <w:fldChar w:fldCharType="begin"/>
        </w:r>
        <w:r>
          <w:rPr>
            <w:noProof/>
            <w:webHidden/>
          </w:rPr>
          <w:instrText xml:space="preserve"> PAGEREF _Toc201408981 \h </w:instrText>
        </w:r>
        <w:r>
          <w:rPr>
            <w:noProof/>
            <w:webHidden/>
          </w:rPr>
        </w:r>
        <w:r>
          <w:rPr>
            <w:noProof/>
            <w:webHidden/>
          </w:rPr>
          <w:fldChar w:fldCharType="separate"/>
        </w:r>
        <w:r w:rsidR="00AE36A4">
          <w:rPr>
            <w:noProof/>
            <w:webHidden/>
          </w:rPr>
          <w:t>48</w:t>
        </w:r>
        <w:r>
          <w:rPr>
            <w:noProof/>
            <w:webHidden/>
          </w:rPr>
          <w:fldChar w:fldCharType="end"/>
        </w:r>
      </w:hyperlink>
    </w:p>
    <w:p w14:paraId="3EEF988A" w14:textId="79430385"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8982" w:history="1">
        <w:r w:rsidRPr="00F6581F">
          <w:rPr>
            <w:rStyle w:val="Hyperlink"/>
            <w:rFonts w:eastAsiaTheme="majorEastAsia"/>
            <w:noProof/>
          </w:rPr>
          <w:t>Table 3</w:t>
        </w:r>
        <w:r w:rsidRPr="00F6581F">
          <w:rPr>
            <w:rStyle w:val="Hyperlink"/>
            <w:rFonts w:eastAsiaTheme="majorEastAsia"/>
            <w:noProof/>
          </w:rPr>
          <w:noBreakHyphen/>
          <w:t>12</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lang w:eastAsia="zh-CN"/>
          </w:rPr>
          <w:t>Non-feature daily sentiment descriptors (Section 3.4.3.6)</w:t>
        </w:r>
        <w:r>
          <w:rPr>
            <w:noProof/>
            <w:webHidden/>
          </w:rPr>
          <w:tab/>
        </w:r>
        <w:r>
          <w:rPr>
            <w:noProof/>
            <w:webHidden/>
          </w:rPr>
          <w:fldChar w:fldCharType="begin"/>
        </w:r>
        <w:r>
          <w:rPr>
            <w:noProof/>
            <w:webHidden/>
          </w:rPr>
          <w:instrText xml:space="preserve"> PAGEREF _Toc201408982 \h </w:instrText>
        </w:r>
        <w:r>
          <w:rPr>
            <w:noProof/>
            <w:webHidden/>
          </w:rPr>
        </w:r>
        <w:r>
          <w:rPr>
            <w:noProof/>
            <w:webHidden/>
          </w:rPr>
          <w:fldChar w:fldCharType="separate"/>
        </w:r>
        <w:r w:rsidR="00AE36A4">
          <w:rPr>
            <w:noProof/>
            <w:webHidden/>
          </w:rPr>
          <w:t>50</w:t>
        </w:r>
        <w:r>
          <w:rPr>
            <w:noProof/>
            <w:webHidden/>
          </w:rPr>
          <w:fldChar w:fldCharType="end"/>
        </w:r>
      </w:hyperlink>
    </w:p>
    <w:p w14:paraId="08BBCC30" w14:textId="451FF269"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8983" w:history="1">
        <w:r w:rsidRPr="00F6581F">
          <w:rPr>
            <w:rStyle w:val="Hyperlink"/>
            <w:rFonts w:eastAsiaTheme="majorEastAsia"/>
            <w:noProof/>
          </w:rPr>
          <w:t>Table 3</w:t>
        </w:r>
        <w:r w:rsidRPr="00F6581F">
          <w:rPr>
            <w:rStyle w:val="Hyperlink"/>
            <w:rFonts w:eastAsiaTheme="majorEastAsia"/>
            <w:noProof/>
          </w:rPr>
          <w:noBreakHyphen/>
          <w:t>13</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lang w:eastAsia="zh-CN"/>
          </w:rPr>
          <w:t>Feature-enhanced time-series features (Section 3.4.3.7)</w:t>
        </w:r>
        <w:r>
          <w:rPr>
            <w:noProof/>
            <w:webHidden/>
          </w:rPr>
          <w:tab/>
        </w:r>
        <w:r>
          <w:rPr>
            <w:noProof/>
            <w:webHidden/>
          </w:rPr>
          <w:fldChar w:fldCharType="begin"/>
        </w:r>
        <w:r>
          <w:rPr>
            <w:noProof/>
            <w:webHidden/>
          </w:rPr>
          <w:instrText xml:space="preserve"> PAGEREF _Toc201408983 \h </w:instrText>
        </w:r>
        <w:r>
          <w:rPr>
            <w:noProof/>
            <w:webHidden/>
          </w:rPr>
        </w:r>
        <w:r>
          <w:rPr>
            <w:noProof/>
            <w:webHidden/>
          </w:rPr>
          <w:fldChar w:fldCharType="separate"/>
        </w:r>
        <w:r w:rsidR="00AE36A4">
          <w:rPr>
            <w:noProof/>
            <w:webHidden/>
          </w:rPr>
          <w:t>52</w:t>
        </w:r>
        <w:r>
          <w:rPr>
            <w:noProof/>
            <w:webHidden/>
          </w:rPr>
          <w:fldChar w:fldCharType="end"/>
        </w:r>
      </w:hyperlink>
    </w:p>
    <w:p w14:paraId="2795100D" w14:textId="1D6BCCF8"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8984" w:history="1">
        <w:r w:rsidRPr="00F6581F">
          <w:rPr>
            <w:rStyle w:val="Hyperlink"/>
            <w:rFonts w:eastAsiaTheme="majorEastAsia"/>
            <w:noProof/>
          </w:rPr>
          <w:t>Table 3</w:t>
        </w:r>
        <w:r w:rsidRPr="00F6581F">
          <w:rPr>
            <w:rStyle w:val="Hyperlink"/>
            <w:rFonts w:eastAsiaTheme="majorEastAsia"/>
            <w:noProof/>
          </w:rPr>
          <w:noBreakHyphen/>
          <w:t>14</w:t>
        </w:r>
        <w:r>
          <w:rPr>
            <w:rFonts w:asciiTheme="minorHAnsi" w:hAnsiTheme="minorHAnsi" w:cstheme="minorBidi"/>
            <w:noProof/>
            <w:kern w:val="2"/>
            <w:szCs w:val="24"/>
            <w:lang w:eastAsia="zh-CN"/>
            <w14:ligatures w14:val="standardContextual"/>
          </w:rPr>
          <w:tab/>
        </w:r>
        <w:r w:rsidRPr="00F6581F">
          <w:rPr>
            <w:rStyle w:val="Hyperlink"/>
            <w:rFonts w:eastAsiaTheme="majorEastAsia"/>
            <w:bCs/>
            <w:noProof/>
            <w:lang w:eastAsia="zh-CN"/>
          </w:rPr>
          <w:t>Technical indicators for time series feature (Section 3.5.1)</w:t>
        </w:r>
        <w:r>
          <w:rPr>
            <w:noProof/>
            <w:webHidden/>
          </w:rPr>
          <w:tab/>
        </w:r>
        <w:r>
          <w:rPr>
            <w:noProof/>
            <w:webHidden/>
          </w:rPr>
          <w:fldChar w:fldCharType="begin"/>
        </w:r>
        <w:r>
          <w:rPr>
            <w:noProof/>
            <w:webHidden/>
          </w:rPr>
          <w:instrText xml:space="preserve"> PAGEREF _Toc201408984 \h </w:instrText>
        </w:r>
        <w:r>
          <w:rPr>
            <w:noProof/>
            <w:webHidden/>
          </w:rPr>
        </w:r>
        <w:r>
          <w:rPr>
            <w:noProof/>
            <w:webHidden/>
          </w:rPr>
          <w:fldChar w:fldCharType="separate"/>
        </w:r>
        <w:r w:rsidR="00AE36A4">
          <w:rPr>
            <w:noProof/>
            <w:webHidden/>
          </w:rPr>
          <w:t>59</w:t>
        </w:r>
        <w:r>
          <w:rPr>
            <w:noProof/>
            <w:webHidden/>
          </w:rPr>
          <w:fldChar w:fldCharType="end"/>
        </w:r>
      </w:hyperlink>
    </w:p>
    <w:p w14:paraId="1C95888F" w14:textId="4A01BD08"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8985" w:history="1">
        <w:r w:rsidRPr="00F6581F">
          <w:rPr>
            <w:rStyle w:val="Hyperlink"/>
            <w:rFonts w:eastAsiaTheme="majorEastAsia"/>
            <w:noProof/>
          </w:rPr>
          <w:t>Table 3</w:t>
        </w:r>
        <w:r w:rsidRPr="00F6581F">
          <w:rPr>
            <w:rStyle w:val="Hyperlink"/>
            <w:rFonts w:eastAsiaTheme="majorEastAsia"/>
            <w:noProof/>
          </w:rPr>
          <w:noBreakHyphen/>
          <w:t>15</w:t>
        </w:r>
        <w:r>
          <w:rPr>
            <w:rFonts w:asciiTheme="minorHAnsi" w:hAnsiTheme="minorHAnsi" w:cstheme="minorBidi"/>
            <w:noProof/>
            <w:kern w:val="2"/>
            <w:szCs w:val="24"/>
            <w:lang w:eastAsia="zh-CN"/>
            <w14:ligatures w14:val="standardContextual"/>
          </w:rPr>
          <w:tab/>
        </w:r>
        <w:r w:rsidRPr="00F6581F">
          <w:rPr>
            <w:rStyle w:val="Hyperlink"/>
            <w:rFonts w:eastAsiaTheme="majorEastAsia"/>
            <w:bCs/>
            <w:noProof/>
            <w:lang w:eastAsia="zh-CN"/>
          </w:rPr>
          <w:t>LSTM Hyperparameter Grid</w:t>
        </w:r>
        <w:r>
          <w:rPr>
            <w:noProof/>
            <w:webHidden/>
          </w:rPr>
          <w:tab/>
        </w:r>
        <w:r>
          <w:rPr>
            <w:noProof/>
            <w:webHidden/>
          </w:rPr>
          <w:fldChar w:fldCharType="begin"/>
        </w:r>
        <w:r>
          <w:rPr>
            <w:noProof/>
            <w:webHidden/>
          </w:rPr>
          <w:instrText xml:space="preserve"> PAGEREF _Toc201408985 \h </w:instrText>
        </w:r>
        <w:r>
          <w:rPr>
            <w:noProof/>
            <w:webHidden/>
          </w:rPr>
        </w:r>
        <w:r>
          <w:rPr>
            <w:noProof/>
            <w:webHidden/>
          </w:rPr>
          <w:fldChar w:fldCharType="separate"/>
        </w:r>
        <w:r w:rsidR="00AE36A4">
          <w:rPr>
            <w:noProof/>
            <w:webHidden/>
          </w:rPr>
          <w:t>69</w:t>
        </w:r>
        <w:r>
          <w:rPr>
            <w:noProof/>
            <w:webHidden/>
          </w:rPr>
          <w:fldChar w:fldCharType="end"/>
        </w:r>
      </w:hyperlink>
    </w:p>
    <w:p w14:paraId="2FA49484" w14:textId="6F0B8E5D" w:rsidR="00D27D04" w:rsidRDefault="00D27D04">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hyperlink w:anchor="_Toc201408986" w:history="1">
        <w:r w:rsidRPr="00F6581F">
          <w:rPr>
            <w:rStyle w:val="Hyperlink"/>
            <w:rFonts w:eastAsiaTheme="majorEastAsia"/>
            <w:noProof/>
          </w:rPr>
          <w:t>Table 4</w:t>
        </w:r>
        <w:r w:rsidRPr="00F6581F">
          <w:rPr>
            <w:rStyle w:val="Hyperlink"/>
            <w:rFonts w:eastAsiaTheme="majorEastAsia"/>
            <w:noProof/>
          </w:rPr>
          <w:noBreakHyphen/>
          <w:t>1</w:t>
        </w:r>
        <w:r>
          <w:rPr>
            <w:rFonts w:asciiTheme="minorHAnsi" w:hAnsiTheme="minorHAnsi" w:cstheme="minorBidi"/>
            <w:noProof/>
            <w:kern w:val="2"/>
            <w:szCs w:val="24"/>
            <w:lang w:eastAsia="zh-CN"/>
            <w14:ligatures w14:val="standardContextual"/>
          </w:rPr>
          <w:tab/>
        </w:r>
        <w:r w:rsidRPr="00F6581F">
          <w:rPr>
            <w:rStyle w:val="Hyperlink"/>
            <w:rFonts w:eastAsiaTheme="majorEastAsia" w:hint="eastAsia"/>
            <w:bCs/>
            <w:noProof/>
            <w:lang w:eastAsia="zh-CN"/>
          </w:rPr>
          <w:t>Stationary macro variables with |r|</w:t>
        </w:r>
        <w:r w:rsidRPr="00F6581F">
          <w:rPr>
            <w:rStyle w:val="Hyperlink"/>
            <w:rFonts w:eastAsiaTheme="majorEastAsia" w:hint="eastAsia"/>
            <w:bCs/>
            <w:noProof/>
            <w:lang w:eastAsia="zh-CN"/>
          </w:rPr>
          <w:t>≥</w:t>
        </w:r>
        <w:r w:rsidRPr="00F6581F">
          <w:rPr>
            <w:rStyle w:val="Hyperlink"/>
            <w:rFonts w:eastAsiaTheme="majorEastAsia" w:hint="eastAsia"/>
            <w:bCs/>
            <w:noProof/>
            <w:lang w:eastAsia="zh-CN"/>
          </w:rPr>
          <w:t>0.30 against raw Tesla Close</w:t>
        </w:r>
        <w:r>
          <w:rPr>
            <w:noProof/>
            <w:webHidden/>
          </w:rPr>
          <w:tab/>
        </w:r>
        <w:r>
          <w:rPr>
            <w:noProof/>
            <w:webHidden/>
          </w:rPr>
          <w:fldChar w:fldCharType="begin"/>
        </w:r>
        <w:r>
          <w:rPr>
            <w:noProof/>
            <w:webHidden/>
          </w:rPr>
          <w:instrText xml:space="preserve"> PAGEREF _Toc201408986 \h </w:instrText>
        </w:r>
        <w:r>
          <w:rPr>
            <w:noProof/>
            <w:webHidden/>
          </w:rPr>
        </w:r>
        <w:r>
          <w:rPr>
            <w:noProof/>
            <w:webHidden/>
          </w:rPr>
          <w:fldChar w:fldCharType="separate"/>
        </w:r>
        <w:r w:rsidR="00AE36A4">
          <w:rPr>
            <w:noProof/>
            <w:webHidden/>
          </w:rPr>
          <w:t>81</w:t>
        </w:r>
        <w:r>
          <w:rPr>
            <w:noProof/>
            <w:webHidden/>
          </w:rPr>
          <w:fldChar w:fldCharType="end"/>
        </w:r>
      </w:hyperlink>
    </w:p>
    <w:p w14:paraId="57E25921" w14:textId="1992785F" w:rsidR="00D27D04" w:rsidRDefault="00D27D04">
      <w:pPr>
        <w:pStyle w:val="TableofFigures"/>
        <w:tabs>
          <w:tab w:val="left" w:pos="1200"/>
          <w:tab w:val="right" w:leader="dot" w:pos="8211"/>
        </w:tabs>
        <w:spacing w:after="240"/>
        <w:rPr>
          <w:rFonts w:asciiTheme="minorHAnsi" w:hAnsiTheme="minorHAnsi" w:cstheme="minorBidi"/>
          <w:noProof/>
          <w:kern w:val="2"/>
          <w:szCs w:val="24"/>
          <w:lang w:eastAsia="zh-CN"/>
          <w14:ligatures w14:val="standardContextual"/>
        </w:rPr>
      </w:pPr>
      <w:hyperlink w:anchor="_Toc201408987" w:history="1">
        <w:r w:rsidRPr="00F6581F">
          <w:rPr>
            <w:rStyle w:val="Hyperlink"/>
            <w:rFonts w:eastAsiaTheme="majorEastAsia"/>
            <w:noProof/>
          </w:rPr>
          <w:t>Table 4</w:t>
        </w:r>
        <w:r w:rsidRPr="00F6581F">
          <w:rPr>
            <w:rStyle w:val="Hyperlink"/>
            <w:rFonts w:eastAsiaTheme="majorEastAsia"/>
            <w:noProof/>
          </w:rPr>
          <w:noBreakHyphen/>
          <w:t>2</w:t>
        </w:r>
        <w:r>
          <w:rPr>
            <w:rFonts w:asciiTheme="minorHAnsi" w:hAnsiTheme="minorHAnsi" w:cstheme="minorBidi"/>
            <w:noProof/>
            <w:kern w:val="2"/>
            <w:szCs w:val="24"/>
            <w:lang w:eastAsia="zh-CN"/>
            <w14:ligatures w14:val="standardContextual"/>
          </w:rPr>
          <w:tab/>
        </w:r>
        <w:r w:rsidR="00C75F46">
          <w:rPr>
            <w:rStyle w:val="Hyperlink"/>
            <w:rFonts w:eastAsiaTheme="majorEastAsia"/>
            <w:bCs/>
            <w:noProof/>
            <w:lang w:eastAsia="zh-CN"/>
          </w:rPr>
          <w:t>Raw</w:t>
        </w:r>
        <w:r w:rsidRPr="00F6581F">
          <w:rPr>
            <w:rStyle w:val="Hyperlink"/>
            <w:rFonts w:eastAsiaTheme="majorEastAsia" w:hint="eastAsia"/>
            <w:bCs/>
            <w:noProof/>
            <w:lang w:eastAsia="zh-CN"/>
          </w:rPr>
          <w:t xml:space="preserve"> macro variables with |r|</w:t>
        </w:r>
        <w:r w:rsidRPr="00F6581F">
          <w:rPr>
            <w:rStyle w:val="Hyperlink"/>
            <w:rFonts w:eastAsiaTheme="majorEastAsia" w:hint="eastAsia"/>
            <w:bCs/>
            <w:noProof/>
            <w:lang w:eastAsia="zh-CN"/>
          </w:rPr>
          <w:t>≥</w:t>
        </w:r>
        <w:r w:rsidRPr="00F6581F">
          <w:rPr>
            <w:rStyle w:val="Hyperlink"/>
            <w:rFonts w:eastAsiaTheme="majorEastAsia" w:hint="eastAsia"/>
            <w:bCs/>
            <w:noProof/>
            <w:lang w:eastAsia="zh-CN"/>
          </w:rPr>
          <w:t>0.30 against raw Tesla Close</w:t>
        </w:r>
        <w:r>
          <w:rPr>
            <w:noProof/>
            <w:webHidden/>
          </w:rPr>
          <w:tab/>
        </w:r>
        <w:r>
          <w:rPr>
            <w:noProof/>
            <w:webHidden/>
          </w:rPr>
          <w:fldChar w:fldCharType="begin"/>
        </w:r>
        <w:r>
          <w:rPr>
            <w:noProof/>
            <w:webHidden/>
          </w:rPr>
          <w:instrText xml:space="preserve"> PAGEREF _Toc201408987 \h </w:instrText>
        </w:r>
        <w:r>
          <w:rPr>
            <w:noProof/>
            <w:webHidden/>
          </w:rPr>
        </w:r>
        <w:r>
          <w:rPr>
            <w:noProof/>
            <w:webHidden/>
          </w:rPr>
          <w:fldChar w:fldCharType="separate"/>
        </w:r>
        <w:r w:rsidR="00AE36A4">
          <w:rPr>
            <w:noProof/>
            <w:webHidden/>
          </w:rPr>
          <w:t>82</w:t>
        </w:r>
        <w:r>
          <w:rPr>
            <w:noProof/>
            <w:webHidden/>
          </w:rPr>
          <w:fldChar w:fldCharType="end"/>
        </w:r>
      </w:hyperlink>
    </w:p>
    <w:p w14:paraId="3DCFE912" w14:textId="34CE06E6"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8991" w:history="1">
        <w:r w:rsidRPr="00F6581F">
          <w:rPr>
            <w:rStyle w:val="Hyperlink"/>
            <w:rFonts w:eastAsiaTheme="majorEastAsia"/>
            <w:noProof/>
          </w:rPr>
          <w:t>Table 4</w:t>
        </w:r>
        <w:r w:rsidRPr="00F6581F">
          <w:rPr>
            <w:rStyle w:val="Hyperlink"/>
            <w:rFonts w:eastAsiaTheme="majorEastAsia"/>
            <w:noProof/>
          </w:rPr>
          <w:noBreakHyphen/>
          <w:t>3a</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ARIMAX metric performance of Macro + Tech across three sentiment models</w:t>
        </w:r>
        <w:r>
          <w:rPr>
            <w:noProof/>
            <w:webHidden/>
          </w:rPr>
          <w:tab/>
        </w:r>
        <w:r>
          <w:rPr>
            <w:noProof/>
            <w:webHidden/>
          </w:rPr>
          <w:fldChar w:fldCharType="begin"/>
        </w:r>
        <w:r>
          <w:rPr>
            <w:noProof/>
            <w:webHidden/>
          </w:rPr>
          <w:instrText xml:space="preserve"> PAGEREF _Toc201408991 \h </w:instrText>
        </w:r>
        <w:r>
          <w:rPr>
            <w:noProof/>
            <w:webHidden/>
          </w:rPr>
        </w:r>
        <w:r>
          <w:rPr>
            <w:noProof/>
            <w:webHidden/>
          </w:rPr>
          <w:fldChar w:fldCharType="separate"/>
        </w:r>
        <w:r w:rsidR="00AE36A4">
          <w:rPr>
            <w:noProof/>
            <w:webHidden/>
          </w:rPr>
          <w:t>89</w:t>
        </w:r>
        <w:r>
          <w:rPr>
            <w:noProof/>
            <w:webHidden/>
          </w:rPr>
          <w:fldChar w:fldCharType="end"/>
        </w:r>
      </w:hyperlink>
    </w:p>
    <w:p w14:paraId="6C2D1ABF" w14:textId="099D4D39"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8992" w:history="1">
        <w:r w:rsidRPr="00F6581F">
          <w:rPr>
            <w:rStyle w:val="Hyperlink"/>
            <w:rFonts w:eastAsiaTheme="majorEastAsia"/>
            <w:noProof/>
          </w:rPr>
          <w:t>Table 4</w:t>
        </w:r>
        <w:r w:rsidRPr="00F6581F">
          <w:rPr>
            <w:rStyle w:val="Hyperlink"/>
            <w:rFonts w:eastAsiaTheme="majorEastAsia"/>
            <w:noProof/>
          </w:rPr>
          <w:noBreakHyphen/>
          <w:t>3b</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ARIMAX metric performance of Tech only across three sentiment models</w:t>
        </w:r>
        <w:r>
          <w:rPr>
            <w:rStyle w:val="Hyperlink"/>
            <w:rFonts w:eastAsiaTheme="majorEastAsia"/>
            <w:noProof/>
          </w:rPr>
          <w:t>…</w:t>
        </w:r>
        <w:r>
          <w:rPr>
            <w:noProof/>
            <w:webHidden/>
          </w:rPr>
          <w:t>……………………………………………………………………….</w:t>
        </w:r>
        <w:r>
          <w:rPr>
            <w:noProof/>
            <w:webHidden/>
          </w:rPr>
          <w:fldChar w:fldCharType="begin"/>
        </w:r>
        <w:r>
          <w:rPr>
            <w:noProof/>
            <w:webHidden/>
          </w:rPr>
          <w:instrText xml:space="preserve"> PAGEREF _Toc201408992 \h </w:instrText>
        </w:r>
        <w:r>
          <w:rPr>
            <w:noProof/>
            <w:webHidden/>
          </w:rPr>
        </w:r>
        <w:r>
          <w:rPr>
            <w:noProof/>
            <w:webHidden/>
          </w:rPr>
          <w:fldChar w:fldCharType="separate"/>
        </w:r>
        <w:r w:rsidR="00AE36A4">
          <w:rPr>
            <w:noProof/>
            <w:webHidden/>
          </w:rPr>
          <w:t>89</w:t>
        </w:r>
        <w:r>
          <w:rPr>
            <w:noProof/>
            <w:webHidden/>
          </w:rPr>
          <w:fldChar w:fldCharType="end"/>
        </w:r>
      </w:hyperlink>
    </w:p>
    <w:p w14:paraId="3545FC13" w14:textId="3B2BAE4E"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8998" w:history="1">
        <w:r w:rsidRPr="00F6581F">
          <w:rPr>
            <w:rStyle w:val="Hyperlink"/>
            <w:rFonts w:eastAsiaTheme="majorEastAsia"/>
            <w:noProof/>
          </w:rPr>
          <w:t>Table 4</w:t>
        </w:r>
        <w:r w:rsidRPr="00F6581F">
          <w:rPr>
            <w:rStyle w:val="Hyperlink"/>
            <w:rFonts w:eastAsiaTheme="majorEastAsia"/>
            <w:noProof/>
          </w:rPr>
          <w:noBreakHyphen/>
          <w:t>4a</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LSTM metric performance of Macro + Tech across three sentiment models</w:t>
        </w:r>
        <w:r>
          <w:rPr>
            <w:noProof/>
            <w:webHidden/>
          </w:rPr>
          <w:t>………………………………………………………………………….</w:t>
        </w:r>
        <w:r>
          <w:rPr>
            <w:noProof/>
            <w:webHidden/>
          </w:rPr>
          <w:fldChar w:fldCharType="begin"/>
        </w:r>
        <w:r>
          <w:rPr>
            <w:noProof/>
            <w:webHidden/>
          </w:rPr>
          <w:instrText xml:space="preserve"> PAGEREF _Toc201408998 \h </w:instrText>
        </w:r>
        <w:r>
          <w:rPr>
            <w:noProof/>
            <w:webHidden/>
          </w:rPr>
        </w:r>
        <w:r>
          <w:rPr>
            <w:noProof/>
            <w:webHidden/>
          </w:rPr>
          <w:fldChar w:fldCharType="separate"/>
        </w:r>
        <w:r w:rsidR="00AE36A4">
          <w:rPr>
            <w:noProof/>
            <w:webHidden/>
          </w:rPr>
          <w:t>96</w:t>
        </w:r>
        <w:r>
          <w:rPr>
            <w:noProof/>
            <w:webHidden/>
          </w:rPr>
          <w:fldChar w:fldCharType="end"/>
        </w:r>
      </w:hyperlink>
    </w:p>
    <w:p w14:paraId="58E42AA9" w14:textId="1F15C631"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8999" w:history="1">
        <w:r w:rsidRPr="00F6581F">
          <w:rPr>
            <w:rStyle w:val="Hyperlink"/>
            <w:rFonts w:eastAsiaTheme="majorEastAsia"/>
            <w:noProof/>
          </w:rPr>
          <w:t>Table 4</w:t>
        </w:r>
        <w:r w:rsidRPr="00F6581F">
          <w:rPr>
            <w:rStyle w:val="Hyperlink"/>
            <w:rFonts w:eastAsiaTheme="majorEastAsia"/>
            <w:noProof/>
          </w:rPr>
          <w:noBreakHyphen/>
          <w:t>4b</w:t>
        </w:r>
        <w:r>
          <w:rPr>
            <w:rFonts w:asciiTheme="minorHAnsi" w:hAnsiTheme="minorHAnsi" w:cstheme="minorBidi"/>
            <w:noProof/>
            <w:kern w:val="2"/>
            <w:szCs w:val="24"/>
            <w:lang w:eastAsia="zh-CN"/>
            <w14:ligatures w14:val="standardContextual"/>
          </w:rPr>
          <w:tab/>
        </w:r>
        <w:r w:rsidRPr="00F6581F">
          <w:rPr>
            <w:rStyle w:val="Hyperlink"/>
            <w:rFonts w:eastAsiaTheme="majorEastAsia"/>
            <w:noProof/>
          </w:rPr>
          <w:t>LSTM metric performance of Tech only across three sentiment models</w:t>
        </w:r>
        <w:r>
          <w:rPr>
            <w:noProof/>
            <w:webHidden/>
          </w:rPr>
          <w:t>………………………………………………………………………….</w:t>
        </w:r>
        <w:r>
          <w:rPr>
            <w:noProof/>
            <w:webHidden/>
          </w:rPr>
          <w:fldChar w:fldCharType="begin"/>
        </w:r>
        <w:r>
          <w:rPr>
            <w:noProof/>
            <w:webHidden/>
          </w:rPr>
          <w:instrText xml:space="preserve"> PAGEREF _Toc201408999 \h </w:instrText>
        </w:r>
        <w:r>
          <w:rPr>
            <w:noProof/>
            <w:webHidden/>
          </w:rPr>
        </w:r>
        <w:r>
          <w:rPr>
            <w:noProof/>
            <w:webHidden/>
          </w:rPr>
          <w:fldChar w:fldCharType="separate"/>
        </w:r>
        <w:r w:rsidR="00AE36A4">
          <w:rPr>
            <w:noProof/>
            <w:webHidden/>
          </w:rPr>
          <w:t>96</w:t>
        </w:r>
        <w:r>
          <w:rPr>
            <w:noProof/>
            <w:webHidden/>
          </w:rPr>
          <w:fldChar w:fldCharType="end"/>
        </w:r>
      </w:hyperlink>
    </w:p>
    <w:p w14:paraId="4445735B" w14:textId="2504F3E4" w:rsidR="00D27D04" w:rsidRDefault="00D27D04">
      <w:pPr>
        <w:pStyle w:val="TableofFigures"/>
        <w:tabs>
          <w:tab w:val="right" w:leader="dot" w:pos="8211"/>
        </w:tabs>
        <w:spacing w:after="240"/>
        <w:rPr>
          <w:rFonts w:asciiTheme="minorHAnsi" w:hAnsiTheme="minorHAnsi" w:cstheme="minorBidi"/>
          <w:noProof/>
          <w:kern w:val="2"/>
          <w:szCs w:val="24"/>
          <w:lang w:eastAsia="zh-CN"/>
          <w14:ligatures w14:val="standardContextual"/>
        </w:rPr>
      </w:pPr>
      <w:hyperlink w:anchor="_Toc201409000" w:history="1">
        <w:r w:rsidRPr="00F6581F">
          <w:rPr>
            <w:rStyle w:val="Hyperlink"/>
            <w:rFonts w:eastAsiaTheme="majorEastAsia"/>
            <w:noProof/>
          </w:rPr>
          <w:t xml:space="preserve">Table </w:t>
        </w:r>
        <w:r w:rsidRPr="00F6581F">
          <w:rPr>
            <w:rStyle w:val="Hyperlink"/>
            <w:rFonts w:eastAsiaTheme="majorEastAsia"/>
            <w:noProof/>
            <w:lang w:eastAsia="zh-CN"/>
          </w:rPr>
          <w:t xml:space="preserve">5.1 </w:t>
        </w:r>
        <w:r w:rsidRPr="00F6581F">
          <w:rPr>
            <w:rStyle w:val="Hyperlink"/>
            <w:rFonts w:eastAsiaTheme="majorEastAsia"/>
            <w:noProof/>
          </w:rPr>
          <w:t>Expenditure breakdown for Sentimatix Pro over the initial six-month launch phase.</w:t>
        </w:r>
        <w:r>
          <w:rPr>
            <w:noProof/>
            <w:webHidden/>
          </w:rPr>
          <w:tab/>
        </w:r>
        <w:r>
          <w:rPr>
            <w:noProof/>
            <w:webHidden/>
          </w:rPr>
          <w:fldChar w:fldCharType="begin"/>
        </w:r>
        <w:r>
          <w:rPr>
            <w:noProof/>
            <w:webHidden/>
          </w:rPr>
          <w:instrText xml:space="preserve"> PAGEREF _Toc201409000 \h </w:instrText>
        </w:r>
        <w:r>
          <w:rPr>
            <w:noProof/>
            <w:webHidden/>
          </w:rPr>
        </w:r>
        <w:r>
          <w:rPr>
            <w:noProof/>
            <w:webHidden/>
          </w:rPr>
          <w:fldChar w:fldCharType="separate"/>
        </w:r>
        <w:r w:rsidR="00AE36A4">
          <w:rPr>
            <w:noProof/>
            <w:webHidden/>
          </w:rPr>
          <w:t>112</w:t>
        </w:r>
        <w:r>
          <w:rPr>
            <w:noProof/>
            <w:webHidden/>
          </w:rPr>
          <w:fldChar w:fldCharType="end"/>
        </w:r>
      </w:hyperlink>
    </w:p>
    <w:p w14:paraId="37673B5B" w14:textId="7922C78D" w:rsidR="00D27D04" w:rsidRDefault="00D27D04">
      <w:pPr>
        <w:pStyle w:val="TableofFigures"/>
        <w:tabs>
          <w:tab w:val="right" w:leader="dot" w:pos="8211"/>
        </w:tabs>
        <w:spacing w:after="240"/>
        <w:rPr>
          <w:rFonts w:asciiTheme="minorHAnsi" w:hAnsiTheme="minorHAnsi" w:cstheme="minorBidi"/>
          <w:noProof/>
          <w:kern w:val="2"/>
          <w:szCs w:val="24"/>
          <w:lang w:eastAsia="zh-CN"/>
          <w14:ligatures w14:val="standardContextual"/>
        </w:rPr>
      </w:pPr>
      <w:hyperlink w:anchor="_Toc201409001" w:history="1">
        <w:r w:rsidRPr="00F6581F">
          <w:rPr>
            <w:rStyle w:val="Hyperlink"/>
            <w:rFonts w:eastAsiaTheme="majorEastAsia"/>
            <w:noProof/>
          </w:rPr>
          <w:t xml:space="preserve">Table </w:t>
        </w:r>
        <w:r w:rsidRPr="00F6581F">
          <w:rPr>
            <w:rStyle w:val="Hyperlink"/>
            <w:rFonts w:eastAsiaTheme="majorEastAsia"/>
            <w:noProof/>
            <w:lang w:eastAsia="zh-CN"/>
          </w:rPr>
          <w:t xml:space="preserve">5.2 </w:t>
        </w:r>
        <w:r w:rsidRPr="00F6581F">
          <w:rPr>
            <w:rStyle w:val="Hyperlink"/>
            <w:rFonts w:eastAsiaTheme="majorEastAsia"/>
            <w:noProof/>
          </w:rPr>
          <w:t>Expenditure breakdown for Sentimatix Pro over the initial six-month launch phase.</w:t>
        </w:r>
        <w:r>
          <w:rPr>
            <w:noProof/>
            <w:webHidden/>
          </w:rPr>
          <w:tab/>
        </w:r>
        <w:r>
          <w:rPr>
            <w:noProof/>
            <w:webHidden/>
          </w:rPr>
          <w:fldChar w:fldCharType="begin"/>
        </w:r>
        <w:r>
          <w:rPr>
            <w:noProof/>
            <w:webHidden/>
          </w:rPr>
          <w:instrText xml:space="preserve"> PAGEREF _Toc201409001 \h </w:instrText>
        </w:r>
        <w:r>
          <w:rPr>
            <w:noProof/>
            <w:webHidden/>
          </w:rPr>
        </w:r>
        <w:r>
          <w:rPr>
            <w:noProof/>
            <w:webHidden/>
          </w:rPr>
          <w:fldChar w:fldCharType="separate"/>
        </w:r>
        <w:r w:rsidR="00AE36A4">
          <w:rPr>
            <w:noProof/>
            <w:webHidden/>
          </w:rPr>
          <w:t>113</w:t>
        </w:r>
        <w:r>
          <w:rPr>
            <w:noProof/>
            <w:webHidden/>
          </w:rPr>
          <w:fldChar w:fldCharType="end"/>
        </w:r>
      </w:hyperlink>
    </w:p>
    <w:p w14:paraId="2718EB3C" w14:textId="0E5CEEF9" w:rsidR="00B03E6A" w:rsidRDefault="007502D8">
      <w:pPr>
        <w:spacing w:after="240"/>
      </w:pPr>
      <w:r>
        <w:fldChar w:fldCharType="end"/>
      </w:r>
    </w:p>
    <w:p w14:paraId="06E94997" w14:textId="77777777" w:rsidR="00E91586" w:rsidRDefault="00E91586">
      <w:pPr>
        <w:spacing w:after="240"/>
      </w:pPr>
    </w:p>
    <w:p w14:paraId="496B0C0F" w14:textId="67FE6FEE" w:rsidR="00E91586" w:rsidRDefault="00E91586">
      <w:pPr>
        <w:spacing w:after="240"/>
        <w:sectPr w:rsidR="00E91586" w:rsidSect="00B722B2">
          <w:pgSz w:w="11907" w:h="16840"/>
          <w:pgMar w:top="1418" w:right="1843" w:bottom="1418" w:left="1843" w:header="709" w:footer="709" w:gutter="0"/>
          <w:pgNumType w:fmt="lowerRoman"/>
          <w:cols w:space="720"/>
        </w:sectPr>
      </w:pPr>
    </w:p>
    <w:p w14:paraId="2ABA7A03" w14:textId="1E61724C" w:rsidR="00B03E6A" w:rsidRDefault="00665D41" w:rsidP="008721D5">
      <w:pPr>
        <w:pStyle w:val="TITLEROMANPAGESFTKKI"/>
      </w:pPr>
      <w:bookmarkStart w:id="11" w:name="_Toc201411352"/>
      <w:r>
        <w:lastRenderedPageBreak/>
        <w:t>LIST OF FIGURES</w:t>
      </w:r>
      <w:bookmarkEnd w:id="11"/>
    </w:p>
    <w:p w14:paraId="43EC6E53" w14:textId="49072A54" w:rsidR="00D27D04" w:rsidRDefault="007502D8">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r>
        <w:fldChar w:fldCharType="begin"/>
      </w:r>
      <w:r>
        <w:instrText xml:space="preserve"> TOC \h \z \t "Caption Figure FTKKI" \c </w:instrText>
      </w:r>
      <w:r>
        <w:fldChar w:fldCharType="separate"/>
      </w:r>
      <w:hyperlink w:anchor="_Toc201409002" w:history="1">
        <w:r w:rsidR="00D27D04" w:rsidRPr="00B50C91">
          <w:rPr>
            <w:rStyle w:val="Hyperlink"/>
            <w:rFonts w:eastAsiaTheme="majorEastAsia"/>
            <w:noProof/>
          </w:rPr>
          <w:t>Figure 2</w:t>
        </w:r>
        <w:r w:rsidR="00D27D04" w:rsidRPr="00B50C91">
          <w:rPr>
            <w:rStyle w:val="Hyperlink"/>
            <w:rFonts w:eastAsiaTheme="majorEastAsia"/>
            <w:noProof/>
          </w:rPr>
          <w:noBreakHyphen/>
          <w:t>1</w:t>
        </w:r>
        <w:r w:rsidR="00D27D04">
          <w:rPr>
            <w:rFonts w:asciiTheme="minorHAnsi" w:hAnsiTheme="minorHAnsi" w:cstheme="minorBidi"/>
            <w:noProof/>
            <w:kern w:val="2"/>
            <w:szCs w:val="24"/>
            <w:lang w:eastAsia="zh-CN"/>
            <w14:ligatures w14:val="standardContextual"/>
          </w:rPr>
          <w:tab/>
        </w:r>
        <w:r w:rsidR="00D27D04" w:rsidRPr="00B50C91">
          <w:rPr>
            <w:rStyle w:val="Hyperlink"/>
            <w:rFonts w:eastAsiaTheme="majorEastAsia"/>
            <w:noProof/>
          </w:rPr>
          <w:t>Distribution of sentiment labels by annotator agreement threshold. Good Debt or Bad Debt: Detecting Semantic Orientations in Economic Texts. Source: Malo, Sinha, Korhonen, Wallenius &amp; Takala (2014).</w:t>
        </w:r>
        <w:r w:rsidR="00D27D04">
          <w:rPr>
            <w:noProof/>
            <w:webHidden/>
          </w:rPr>
          <w:tab/>
        </w:r>
        <w:r w:rsidR="00D27D04">
          <w:rPr>
            <w:noProof/>
            <w:webHidden/>
          </w:rPr>
          <w:fldChar w:fldCharType="begin"/>
        </w:r>
        <w:r w:rsidR="00D27D04">
          <w:rPr>
            <w:noProof/>
            <w:webHidden/>
          </w:rPr>
          <w:instrText xml:space="preserve"> PAGEREF _Toc201409002 \h </w:instrText>
        </w:r>
        <w:r w:rsidR="00D27D04">
          <w:rPr>
            <w:noProof/>
            <w:webHidden/>
          </w:rPr>
        </w:r>
        <w:r w:rsidR="00D27D04">
          <w:rPr>
            <w:noProof/>
            <w:webHidden/>
          </w:rPr>
          <w:fldChar w:fldCharType="separate"/>
        </w:r>
        <w:r w:rsidR="00AE36A4">
          <w:rPr>
            <w:noProof/>
            <w:webHidden/>
          </w:rPr>
          <w:t>11</w:t>
        </w:r>
        <w:r w:rsidR="00D27D04">
          <w:rPr>
            <w:noProof/>
            <w:webHidden/>
          </w:rPr>
          <w:fldChar w:fldCharType="end"/>
        </w:r>
      </w:hyperlink>
    </w:p>
    <w:p w14:paraId="60514D07" w14:textId="306F00AC"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03" w:history="1">
        <w:r w:rsidRPr="00B50C91">
          <w:rPr>
            <w:rStyle w:val="Hyperlink"/>
            <w:rFonts w:eastAsiaTheme="majorEastAsia"/>
            <w:noProof/>
          </w:rPr>
          <w:t>Figure 2</w:t>
        </w:r>
        <w:r w:rsidRPr="00B50C91">
          <w:rPr>
            <w:rStyle w:val="Hyperlink"/>
            <w:rFonts w:eastAsiaTheme="majorEastAsia"/>
            <w:noProof/>
          </w:rPr>
          <w:noBreakHyphen/>
          <w:t>2</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Average monthly returns and firm counts across “No,” “Low” and “High” newspaper coverage categories. Media Coverage and the Cross-Section of Stock Returns. Source: Fang &amp; Peress (2009).</w:t>
        </w:r>
        <w:r>
          <w:rPr>
            <w:noProof/>
            <w:webHidden/>
          </w:rPr>
          <w:tab/>
        </w:r>
        <w:r>
          <w:rPr>
            <w:noProof/>
            <w:webHidden/>
          </w:rPr>
          <w:fldChar w:fldCharType="begin"/>
        </w:r>
        <w:r>
          <w:rPr>
            <w:noProof/>
            <w:webHidden/>
          </w:rPr>
          <w:instrText xml:space="preserve"> PAGEREF _Toc201409003 \h </w:instrText>
        </w:r>
        <w:r>
          <w:rPr>
            <w:noProof/>
            <w:webHidden/>
          </w:rPr>
        </w:r>
        <w:r>
          <w:rPr>
            <w:noProof/>
            <w:webHidden/>
          </w:rPr>
          <w:fldChar w:fldCharType="separate"/>
        </w:r>
        <w:r w:rsidR="00AE36A4">
          <w:rPr>
            <w:noProof/>
            <w:webHidden/>
          </w:rPr>
          <w:t>17</w:t>
        </w:r>
        <w:r>
          <w:rPr>
            <w:noProof/>
            <w:webHidden/>
          </w:rPr>
          <w:fldChar w:fldCharType="end"/>
        </w:r>
      </w:hyperlink>
    </w:p>
    <w:p w14:paraId="2A04EE72" w14:textId="2BBB1C56"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04" w:history="1">
        <w:r w:rsidRPr="00B50C91">
          <w:rPr>
            <w:rStyle w:val="Hyperlink"/>
            <w:rFonts w:eastAsiaTheme="majorEastAsia"/>
            <w:noProof/>
          </w:rPr>
          <w:t>Figure 2</w:t>
        </w:r>
        <w:r w:rsidRPr="00B50C91">
          <w:rPr>
            <w:rStyle w:val="Hyperlink"/>
            <w:rFonts w:eastAsiaTheme="majorEastAsia"/>
            <w:noProof/>
          </w:rPr>
          <w:noBreakHyphen/>
          <w:t>3</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Distribution of “up” vs. “down” days in the ISE 100 Index dataset by year. Predicting Direction Of Stock Price Index Movement Using Artificial Neural Networks and Support Vector Machines. Source: Kara, Boyacıoğlu &amp; Baykan (2011).</w:t>
        </w:r>
        <w:r>
          <w:rPr>
            <w:noProof/>
            <w:webHidden/>
          </w:rPr>
          <w:tab/>
        </w:r>
        <w:r>
          <w:rPr>
            <w:noProof/>
            <w:webHidden/>
          </w:rPr>
          <w:fldChar w:fldCharType="begin"/>
        </w:r>
        <w:r>
          <w:rPr>
            <w:noProof/>
            <w:webHidden/>
          </w:rPr>
          <w:instrText xml:space="preserve"> PAGEREF _Toc201409004 \h </w:instrText>
        </w:r>
        <w:r>
          <w:rPr>
            <w:noProof/>
            <w:webHidden/>
          </w:rPr>
        </w:r>
        <w:r>
          <w:rPr>
            <w:noProof/>
            <w:webHidden/>
          </w:rPr>
          <w:fldChar w:fldCharType="separate"/>
        </w:r>
        <w:r w:rsidR="00AE36A4">
          <w:rPr>
            <w:noProof/>
            <w:webHidden/>
          </w:rPr>
          <w:t>18</w:t>
        </w:r>
        <w:r>
          <w:rPr>
            <w:noProof/>
            <w:webHidden/>
          </w:rPr>
          <w:fldChar w:fldCharType="end"/>
        </w:r>
      </w:hyperlink>
    </w:p>
    <w:p w14:paraId="1A3C4A48" w14:textId="231AFBA8"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05" w:history="1">
        <w:r w:rsidRPr="00B50C91">
          <w:rPr>
            <w:rStyle w:val="Hyperlink"/>
            <w:rFonts w:eastAsiaTheme="majorEastAsia"/>
            <w:noProof/>
          </w:rPr>
          <w:t>Figure 2</w:t>
        </w:r>
        <w:r w:rsidRPr="00B50C91">
          <w:rPr>
            <w:rStyle w:val="Hyperlink"/>
            <w:rFonts w:eastAsiaTheme="majorEastAsia"/>
            <w:noProof/>
          </w:rPr>
          <w:noBreakHyphen/>
          <w:t>4</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Selected technical indicators and their formulas. Predicting Direction of Stock Price Index Movement Using Artificial Neural Networks and Support Vector Machines. Source: Kara, Boyacıoğlu &amp; Baykan (2011).</w:t>
        </w:r>
        <w:r>
          <w:rPr>
            <w:noProof/>
            <w:webHidden/>
          </w:rPr>
          <w:tab/>
        </w:r>
        <w:r>
          <w:rPr>
            <w:noProof/>
            <w:webHidden/>
          </w:rPr>
          <w:fldChar w:fldCharType="begin"/>
        </w:r>
        <w:r>
          <w:rPr>
            <w:noProof/>
            <w:webHidden/>
          </w:rPr>
          <w:instrText xml:space="preserve"> PAGEREF _Toc201409005 \h </w:instrText>
        </w:r>
        <w:r>
          <w:rPr>
            <w:noProof/>
            <w:webHidden/>
          </w:rPr>
        </w:r>
        <w:r>
          <w:rPr>
            <w:noProof/>
            <w:webHidden/>
          </w:rPr>
          <w:fldChar w:fldCharType="separate"/>
        </w:r>
        <w:r w:rsidR="00AE36A4">
          <w:rPr>
            <w:noProof/>
            <w:webHidden/>
          </w:rPr>
          <w:t>19</w:t>
        </w:r>
        <w:r>
          <w:rPr>
            <w:noProof/>
            <w:webHidden/>
          </w:rPr>
          <w:fldChar w:fldCharType="end"/>
        </w:r>
      </w:hyperlink>
    </w:p>
    <w:p w14:paraId="15FA6ED8" w14:textId="5A38C206"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06" w:history="1">
        <w:r w:rsidRPr="00B50C91">
          <w:rPr>
            <w:rStyle w:val="Hyperlink"/>
            <w:rFonts w:eastAsiaTheme="majorEastAsia"/>
            <w:noProof/>
          </w:rPr>
          <w:t>Figure 2</w:t>
        </w:r>
        <w:r w:rsidRPr="00B50C91">
          <w:rPr>
            <w:rStyle w:val="Hyperlink"/>
            <w:rFonts w:eastAsiaTheme="majorEastAsia"/>
            <w:noProof/>
          </w:rPr>
          <w:noBreakHyphen/>
          <w:t>5</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Paired t-test comparing hold-out directional accuracies of ANN and polynomial SVM. Predicting Direction of Stock Price Index Movement Using Artificial Neural Networks and Support Vector Machines. Source: Kara, Boyacıoğlu &amp; Baykan (2011).</w:t>
        </w:r>
        <w:r>
          <w:rPr>
            <w:noProof/>
            <w:webHidden/>
          </w:rPr>
          <w:tab/>
        </w:r>
        <w:r>
          <w:rPr>
            <w:noProof/>
            <w:webHidden/>
          </w:rPr>
          <w:fldChar w:fldCharType="begin"/>
        </w:r>
        <w:r>
          <w:rPr>
            <w:noProof/>
            <w:webHidden/>
          </w:rPr>
          <w:instrText xml:space="preserve"> PAGEREF _Toc201409006 \h </w:instrText>
        </w:r>
        <w:r>
          <w:rPr>
            <w:noProof/>
            <w:webHidden/>
          </w:rPr>
        </w:r>
        <w:r>
          <w:rPr>
            <w:noProof/>
            <w:webHidden/>
          </w:rPr>
          <w:fldChar w:fldCharType="separate"/>
        </w:r>
        <w:r w:rsidR="00AE36A4">
          <w:rPr>
            <w:noProof/>
            <w:webHidden/>
          </w:rPr>
          <w:t>19</w:t>
        </w:r>
        <w:r>
          <w:rPr>
            <w:noProof/>
            <w:webHidden/>
          </w:rPr>
          <w:fldChar w:fldCharType="end"/>
        </w:r>
      </w:hyperlink>
    </w:p>
    <w:p w14:paraId="437B2145" w14:textId="765677FA"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07" w:history="1">
        <w:r w:rsidRPr="00B50C91">
          <w:rPr>
            <w:rStyle w:val="Hyperlink"/>
            <w:rFonts w:eastAsiaTheme="majorEastAsia"/>
            <w:noProof/>
          </w:rPr>
          <w:t>Figure 2</w:t>
        </w:r>
        <w:r w:rsidRPr="00B50C91">
          <w:rPr>
            <w:rStyle w:val="Hyperlink"/>
            <w:rFonts w:eastAsiaTheme="majorEastAsia"/>
            <w:noProof/>
          </w:rPr>
          <w:noBreakHyphen/>
          <w:t>6</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Model prediction accuracies under five-fold cross-validation and rolling-window evaluation for SVM and logistic regression on market-only vs. market+sentiment feature sets. Forecasting Stock Market Movement Direction Using Sentiment Analysis and Support Vector Machine. Source: Ren, Wu &amp; Liu (2019).</w:t>
        </w:r>
        <w:r>
          <w:rPr>
            <w:noProof/>
            <w:webHidden/>
          </w:rPr>
          <w:tab/>
        </w:r>
        <w:r>
          <w:rPr>
            <w:noProof/>
            <w:webHidden/>
          </w:rPr>
          <w:fldChar w:fldCharType="begin"/>
        </w:r>
        <w:r>
          <w:rPr>
            <w:noProof/>
            <w:webHidden/>
          </w:rPr>
          <w:instrText xml:space="preserve"> PAGEREF _Toc201409007 \h </w:instrText>
        </w:r>
        <w:r>
          <w:rPr>
            <w:noProof/>
            <w:webHidden/>
          </w:rPr>
        </w:r>
        <w:r>
          <w:rPr>
            <w:noProof/>
            <w:webHidden/>
          </w:rPr>
          <w:fldChar w:fldCharType="separate"/>
        </w:r>
        <w:r w:rsidR="00AE36A4">
          <w:rPr>
            <w:noProof/>
            <w:webHidden/>
          </w:rPr>
          <w:t>20</w:t>
        </w:r>
        <w:r>
          <w:rPr>
            <w:noProof/>
            <w:webHidden/>
          </w:rPr>
          <w:fldChar w:fldCharType="end"/>
        </w:r>
      </w:hyperlink>
    </w:p>
    <w:p w14:paraId="65B834DF" w14:textId="7F8127E4"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08" w:history="1">
        <w:r w:rsidRPr="00B50C91">
          <w:rPr>
            <w:rStyle w:val="Hyperlink"/>
            <w:rFonts w:eastAsiaTheme="majorEastAsia"/>
            <w:noProof/>
          </w:rPr>
          <w:t>Figure 2</w:t>
        </w:r>
        <w:r w:rsidRPr="00B50C91">
          <w:rPr>
            <w:rStyle w:val="Hyperlink"/>
            <w:rFonts w:eastAsiaTheme="majorEastAsia"/>
            <w:noProof/>
          </w:rPr>
          <w:noBreakHyphen/>
          <w:t>7</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RMSE (%) of ARIMA forecasts of monthly industrial production with and without sentiment factors. Macroeconomic Forecasting Through News, Emotions and Narrative. Source: Re Tilly, Ebner &amp; Livan (2020).</w:t>
        </w:r>
        <w:r>
          <w:rPr>
            <w:noProof/>
            <w:webHidden/>
          </w:rPr>
          <w:tab/>
        </w:r>
        <w:r>
          <w:rPr>
            <w:noProof/>
            <w:webHidden/>
          </w:rPr>
          <w:fldChar w:fldCharType="begin"/>
        </w:r>
        <w:r>
          <w:rPr>
            <w:noProof/>
            <w:webHidden/>
          </w:rPr>
          <w:instrText xml:space="preserve"> PAGEREF _Toc201409008 \h </w:instrText>
        </w:r>
        <w:r>
          <w:rPr>
            <w:noProof/>
            <w:webHidden/>
          </w:rPr>
        </w:r>
        <w:r>
          <w:rPr>
            <w:noProof/>
            <w:webHidden/>
          </w:rPr>
          <w:fldChar w:fldCharType="separate"/>
        </w:r>
        <w:r w:rsidR="00AE36A4">
          <w:rPr>
            <w:noProof/>
            <w:webHidden/>
          </w:rPr>
          <w:t>21</w:t>
        </w:r>
        <w:r>
          <w:rPr>
            <w:noProof/>
            <w:webHidden/>
          </w:rPr>
          <w:fldChar w:fldCharType="end"/>
        </w:r>
      </w:hyperlink>
    </w:p>
    <w:p w14:paraId="66D142EC" w14:textId="09C84E0A"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09" w:history="1">
        <w:r w:rsidRPr="00B50C91">
          <w:rPr>
            <w:rStyle w:val="Hyperlink"/>
            <w:rFonts w:eastAsiaTheme="majorEastAsia"/>
            <w:noProof/>
          </w:rPr>
          <w:t>Figure 2</w:t>
        </w:r>
        <w:r w:rsidRPr="00B50C91">
          <w:rPr>
            <w:rStyle w:val="Hyperlink"/>
            <w:rFonts w:eastAsiaTheme="majorEastAsia"/>
            <w:noProof/>
          </w:rPr>
          <w:noBreakHyphen/>
          <w:t>8</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RMSE (%) of ARIMA forecasts of monthly CPI with and without filtered sentiment factors. Macroeconomic Forecasting Through News, Emotions and Narrative. Source: Re Tilly, Ebner &amp; Livan (2020).</w:t>
        </w:r>
        <w:r>
          <w:rPr>
            <w:noProof/>
            <w:webHidden/>
          </w:rPr>
          <w:tab/>
        </w:r>
        <w:r>
          <w:rPr>
            <w:noProof/>
            <w:webHidden/>
          </w:rPr>
          <w:fldChar w:fldCharType="begin"/>
        </w:r>
        <w:r>
          <w:rPr>
            <w:noProof/>
            <w:webHidden/>
          </w:rPr>
          <w:instrText xml:space="preserve"> PAGEREF _Toc201409009 \h </w:instrText>
        </w:r>
        <w:r>
          <w:rPr>
            <w:noProof/>
            <w:webHidden/>
          </w:rPr>
        </w:r>
        <w:r>
          <w:rPr>
            <w:noProof/>
            <w:webHidden/>
          </w:rPr>
          <w:fldChar w:fldCharType="separate"/>
        </w:r>
        <w:r w:rsidR="00AE36A4">
          <w:rPr>
            <w:noProof/>
            <w:webHidden/>
          </w:rPr>
          <w:t>22</w:t>
        </w:r>
        <w:r>
          <w:rPr>
            <w:noProof/>
            <w:webHidden/>
          </w:rPr>
          <w:fldChar w:fldCharType="end"/>
        </w:r>
      </w:hyperlink>
    </w:p>
    <w:p w14:paraId="050157DE" w14:textId="4A7C01CE"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10" w:history="1">
        <w:r w:rsidRPr="00B50C91">
          <w:rPr>
            <w:rStyle w:val="Hyperlink"/>
            <w:rFonts w:eastAsiaTheme="majorEastAsia"/>
            <w:noProof/>
          </w:rPr>
          <w:t>Figure 4</w:t>
        </w:r>
        <w:r w:rsidRPr="00B50C91">
          <w:rPr>
            <w:rStyle w:val="Hyperlink"/>
            <w:rFonts w:eastAsiaTheme="majorEastAsia"/>
            <w:noProof/>
          </w:rPr>
          <w:noBreakHyphen/>
          <w:t>1a</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ADF test p-values for each of the thirteen macroeconomic series in their original (level) form</w:t>
        </w:r>
        <w:r>
          <w:rPr>
            <w:noProof/>
            <w:webHidden/>
          </w:rPr>
          <w:tab/>
        </w:r>
        <w:r>
          <w:rPr>
            <w:noProof/>
            <w:webHidden/>
          </w:rPr>
          <w:fldChar w:fldCharType="begin"/>
        </w:r>
        <w:r>
          <w:rPr>
            <w:noProof/>
            <w:webHidden/>
          </w:rPr>
          <w:instrText xml:space="preserve"> PAGEREF _Toc201409010 \h </w:instrText>
        </w:r>
        <w:r>
          <w:rPr>
            <w:noProof/>
            <w:webHidden/>
          </w:rPr>
        </w:r>
        <w:r>
          <w:rPr>
            <w:noProof/>
            <w:webHidden/>
          </w:rPr>
          <w:fldChar w:fldCharType="separate"/>
        </w:r>
        <w:r w:rsidR="00AE36A4">
          <w:rPr>
            <w:noProof/>
            <w:webHidden/>
          </w:rPr>
          <w:t>79</w:t>
        </w:r>
        <w:r>
          <w:rPr>
            <w:noProof/>
            <w:webHidden/>
          </w:rPr>
          <w:fldChar w:fldCharType="end"/>
        </w:r>
      </w:hyperlink>
    </w:p>
    <w:p w14:paraId="1F9483FE" w14:textId="3CD75203"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11" w:history="1">
        <w:r w:rsidRPr="00B50C91">
          <w:rPr>
            <w:rStyle w:val="Hyperlink"/>
            <w:rFonts w:eastAsiaTheme="majorEastAsia"/>
            <w:noProof/>
          </w:rPr>
          <w:t>Figure 4</w:t>
        </w:r>
        <w:r w:rsidRPr="00B50C91">
          <w:rPr>
            <w:rStyle w:val="Hyperlink"/>
            <w:rFonts w:eastAsiaTheme="majorEastAsia"/>
            <w:noProof/>
          </w:rPr>
          <w:noBreakHyphen/>
          <w:t>1b</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ADF test p-values after first differencing</w:t>
        </w:r>
        <w:r>
          <w:rPr>
            <w:noProof/>
            <w:webHidden/>
          </w:rPr>
          <w:tab/>
        </w:r>
        <w:r>
          <w:rPr>
            <w:noProof/>
            <w:webHidden/>
          </w:rPr>
          <w:fldChar w:fldCharType="begin"/>
        </w:r>
        <w:r>
          <w:rPr>
            <w:noProof/>
            <w:webHidden/>
          </w:rPr>
          <w:instrText xml:space="preserve"> PAGEREF _Toc201409011 \h </w:instrText>
        </w:r>
        <w:r>
          <w:rPr>
            <w:noProof/>
            <w:webHidden/>
          </w:rPr>
        </w:r>
        <w:r>
          <w:rPr>
            <w:noProof/>
            <w:webHidden/>
          </w:rPr>
          <w:fldChar w:fldCharType="separate"/>
        </w:r>
        <w:r w:rsidR="00AE36A4">
          <w:rPr>
            <w:noProof/>
            <w:webHidden/>
          </w:rPr>
          <w:t>80</w:t>
        </w:r>
        <w:r>
          <w:rPr>
            <w:noProof/>
            <w:webHidden/>
          </w:rPr>
          <w:fldChar w:fldCharType="end"/>
        </w:r>
      </w:hyperlink>
    </w:p>
    <w:p w14:paraId="1F985E6C" w14:textId="54E902FC"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12" w:history="1">
        <w:r w:rsidRPr="00B50C91">
          <w:rPr>
            <w:rStyle w:val="Hyperlink"/>
            <w:rFonts w:eastAsiaTheme="majorEastAsia"/>
            <w:noProof/>
          </w:rPr>
          <w:t>Figure 4</w:t>
        </w:r>
        <w:r w:rsidRPr="00B50C91">
          <w:rPr>
            <w:rStyle w:val="Hyperlink"/>
            <w:rFonts w:eastAsiaTheme="majorEastAsia"/>
            <w:noProof/>
          </w:rPr>
          <w:noBreakHyphen/>
          <w:t>1c</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ADF test p-values after second differencing, applied to the remaining non-stationary series</w:t>
        </w:r>
        <w:r>
          <w:rPr>
            <w:noProof/>
            <w:webHidden/>
          </w:rPr>
          <w:tab/>
        </w:r>
        <w:r>
          <w:rPr>
            <w:noProof/>
            <w:webHidden/>
          </w:rPr>
          <w:fldChar w:fldCharType="begin"/>
        </w:r>
        <w:r>
          <w:rPr>
            <w:noProof/>
            <w:webHidden/>
          </w:rPr>
          <w:instrText xml:space="preserve"> PAGEREF _Toc201409012 \h </w:instrText>
        </w:r>
        <w:r>
          <w:rPr>
            <w:noProof/>
            <w:webHidden/>
          </w:rPr>
        </w:r>
        <w:r>
          <w:rPr>
            <w:noProof/>
            <w:webHidden/>
          </w:rPr>
          <w:fldChar w:fldCharType="separate"/>
        </w:r>
        <w:r w:rsidR="00AE36A4">
          <w:rPr>
            <w:noProof/>
            <w:webHidden/>
          </w:rPr>
          <w:t>80</w:t>
        </w:r>
        <w:r>
          <w:rPr>
            <w:noProof/>
            <w:webHidden/>
          </w:rPr>
          <w:fldChar w:fldCharType="end"/>
        </w:r>
      </w:hyperlink>
    </w:p>
    <w:p w14:paraId="336B2316" w14:textId="2DD7B28C"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13" w:history="1">
        <w:r w:rsidRPr="00B50C91">
          <w:rPr>
            <w:rStyle w:val="Hyperlink"/>
            <w:rFonts w:eastAsiaTheme="majorEastAsia"/>
            <w:noProof/>
          </w:rPr>
          <w:t>Figure 4</w:t>
        </w:r>
        <w:r w:rsidRPr="00B50C91">
          <w:rPr>
            <w:rStyle w:val="Hyperlink"/>
            <w:rFonts w:eastAsiaTheme="majorEastAsia"/>
            <w:noProof/>
          </w:rPr>
          <w:noBreakHyphen/>
          <w:t>2a</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Monthly Tesla closing price (end of month) from January 2020 through December 2023.</w:t>
        </w:r>
        <w:r>
          <w:rPr>
            <w:noProof/>
            <w:webHidden/>
          </w:rPr>
          <w:tab/>
        </w:r>
        <w:r>
          <w:rPr>
            <w:noProof/>
            <w:webHidden/>
          </w:rPr>
          <w:fldChar w:fldCharType="begin"/>
        </w:r>
        <w:r>
          <w:rPr>
            <w:noProof/>
            <w:webHidden/>
          </w:rPr>
          <w:instrText xml:space="preserve"> PAGEREF _Toc201409013 \h </w:instrText>
        </w:r>
        <w:r>
          <w:rPr>
            <w:noProof/>
            <w:webHidden/>
          </w:rPr>
        </w:r>
        <w:r>
          <w:rPr>
            <w:noProof/>
            <w:webHidden/>
          </w:rPr>
          <w:fldChar w:fldCharType="separate"/>
        </w:r>
        <w:r w:rsidR="00AE36A4">
          <w:rPr>
            <w:noProof/>
            <w:webHidden/>
          </w:rPr>
          <w:t>83</w:t>
        </w:r>
        <w:r>
          <w:rPr>
            <w:noProof/>
            <w:webHidden/>
          </w:rPr>
          <w:fldChar w:fldCharType="end"/>
        </w:r>
      </w:hyperlink>
    </w:p>
    <w:p w14:paraId="302DD245" w14:textId="0216BF99"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14" w:history="1">
        <w:r w:rsidRPr="00B50C91">
          <w:rPr>
            <w:rStyle w:val="Hyperlink"/>
            <w:rFonts w:eastAsiaTheme="majorEastAsia"/>
            <w:noProof/>
          </w:rPr>
          <w:t>Figure 4</w:t>
        </w:r>
        <w:r w:rsidRPr="00B50C91">
          <w:rPr>
            <w:rStyle w:val="Hyperlink"/>
            <w:rFonts w:eastAsiaTheme="majorEastAsia"/>
            <w:noProof/>
          </w:rPr>
          <w:noBreakHyphen/>
          <w:t>2b</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Tesla monthly closing price (black) and VADER sentiment categories (lag 1): compound score (purple), positive proportion (green), and negative proportion (red).</w:t>
        </w:r>
        <w:r>
          <w:rPr>
            <w:noProof/>
            <w:webHidden/>
          </w:rPr>
          <w:tab/>
        </w:r>
        <w:r>
          <w:rPr>
            <w:noProof/>
            <w:webHidden/>
          </w:rPr>
          <w:fldChar w:fldCharType="begin"/>
        </w:r>
        <w:r>
          <w:rPr>
            <w:noProof/>
            <w:webHidden/>
          </w:rPr>
          <w:instrText xml:space="preserve"> PAGEREF _Toc201409014 \h </w:instrText>
        </w:r>
        <w:r>
          <w:rPr>
            <w:noProof/>
            <w:webHidden/>
          </w:rPr>
        </w:r>
        <w:r>
          <w:rPr>
            <w:noProof/>
            <w:webHidden/>
          </w:rPr>
          <w:fldChar w:fldCharType="separate"/>
        </w:r>
        <w:r w:rsidR="00AE36A4">
          <w:rPr>
            <w:noProof/>
            <w:webHidden/>
          </w:rPr>
          <w:t>84</w:t>
        </w:r>
        <w:r>
          <w:rPr>
            <w:noProof/>
            <w:webHidden/>
          </w:rPr>
          <w:fldChar w:fldCharType="end"/>
        </w:r>
      </w:hyperlink>
    </w:p>
    <w:p w14:paraId="3502DE88" w14:textId="30556A2B" w:rsidR="00D27D04" w:rsidRDefault="00D27D04" w:rsidP="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15" w:history="1">
        <w:r w:rsidRPr="00B50C91">
          <w:rPr>
            <w:rStyle w:val="Hyperlink"/>
            <w:rFonts w:eastAsiaTheme="majorEastAsia"/>
            <w:noProof/>
          </w:rPr>
          <w:t>Figure 4</w:t>
        </w:r>
        <w:r w:rsidRPr="00B50C91">
          <w:rPr>
            <w:rStyle w:val="Hyperlink"/>
            <w:rFonts w:eastAsiaTheme="majorEastAsia"/>
            <w:noProof/>
          </w:rPr>
          <w:noBreakHyphen/>
          <w:t>3a</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Pearson correlations between Tesla’s monthly close and six macro indicators: JOLTS, M2, PCE, CPI, 10-year yield, and NFP (Jan 2020–Dec 2023).</w:t>
        </w:r>
        <w:r>
          <w:rPr>
            <w:noProof/>
            <w:webHidden/>
          </w:rPr>
          <w:tab/>
        </w:r>
        <w:r>
          <w:rPr>
            <w:noProof/>
            <w:webHidden/>
          </w:rPr>
          <w:fldChar w:fldCharType="begin"/>
        </w:r>
        <w:r>
          <w:rPr>
            <w:noProof/>
            <w:webHidden/>
          </w:rPr>
          <w:instrText xml:space="preserve"> PAGEREF _Toc201409015 \h </w:instrText>
        </w:r>
        <w:r>
          <w:rPr>
            <w:noProof/>
            <w:webHidden/>
          </w:rPr>
        </w:r>
        <w:r>
          <w:rPr>
            <w:noProof/>
            <w:webHidden/>
          </w:rPr>
          <w:fldChar w:fldCharType="separate"/>
        </w:r>
        <w:r w:rsidR="00AE36A4">
          <w:rPr>
            <w:noProof/>
            <w:webHidden/>
          </w:rPr>
          <w:t>86</w:t>
        </w:r>
        <w:r>
          <w:rPr>
            <w:noProof/>
            <w:webHidden/>
          </w:rPr>
          <w:fldChar w:fldCharType="end"/>
        </w:r>
      </w:hyperlink>
    </w:p>
    <w:p w14:paraId="4028AC90" w14:textId="654D4848" w:rsidR="00D27D04" w:rsidRDefault="00D27D04" w:rsidP="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17" w:history="1">
        <w:r w:rsidRPr="00B50C91">
          <w:rPr>
            <w:rStyle w:val="Hyperlink"/>
            <w:rFonts w:eastAsiaTheme="majorEastAsia"/>
            <w:noProof/>
          </w:rPr>
          <w:t>Figure 4</w:t>
        </w:r>
        <w:r w:rsidRPr="00B50C91">
          <w:rPr>
            <w:rStyle w:val="Hyperlink"/>
            <w:rFonts w:eastAsiaTheme="majorEastAsia"/>
            <w:noProof/>
          </w:rPr>
          <w:noBreakHyphen/>
          <w:t>3b</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Pearson correlations between Tesla’s monthly close and four technicals: log returns, 3m volatility, 14-day RSI, and 3 m MACD histogram (Jan 2020–Dec 2023).</w:t>
        </w:r>
        <w:r>
          <w:rPr>
            <w:noProof/>
            <w:webHidden/>
          </w:rPr>
          <w:tab/>
        </w:r>
        <w:r>
          <w:rPr>
            <w:noProof/>
            <w:webHidden/>
          </w:rPr>
          <w:fldChar w:fldCharType="begin"/>
        </w:r>
        <w:r>
          <w:rPr>
            <w:noProof/>
            <w:webHidden/>
          </w:rPr>
          <w:instrText xml:space="preserve"> PAGEREF _Toc201409017 \h </w:instrText>
        </w:r>
        <w:r>
          <w:rPr>
            <w:noProof/>
            <w:webHidden/>
          </w:rPr>
        </w:r>
        <w:r>
          <w:rPr>
            <w:noProof/>
            <w:webHidden/>
          </w:rPr>
          <w:fldChar w:fldCharType="separate"/>
        </w:r>
        <w:r w:rsidR="00AE36A4">
          <w:rPr>
            <w:noProof/>
            <w:webHidden/>
          </w:rPr>
          <w:t>86</w:t>
        </w:r>
        <w:r>
          <w:rPr>
            <w:noProof/>
            <w:webHidden/>
          </w:rPr>
          <w:fldChar w:fldCharType="end"/>
        </w:r>
      </w:hyperlink>
    </w:p>
    <w:p w14:paraId="7370F863" w14:textId="4629B7CA"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19" w:history="1">
        <w:r w:rsidRPr="00B50C91">
          <w:rPr>
            <w:rStyle w:val="Hyperlink"/>
            <w:rFonts w:eastAsiaTheme="majorEastAsia"/>
            <w:noProof/>
          </w:rPr>
          <w:t>Figure 4</w:t>
        </w:r>
        <w:r w:rsidRPr="00B50C91">
          <w:rPr>
            <w:rStyle w:val="Hyperlink"/>
            <w:rFonts w:eastAsiaTheme="majorEastAsia"/>
            <w:noProof/>
          </w:rPr>
          <w:noBreakHyphen/>
          <w:t>3c</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Pearson correlations between Tesla’s monthly close and one sentiment series per method: Loughran–McDonald net, VADER compound, ML mean, and DL mean (Jan 2020–Dec 2023).</w:t>
        </w:r>
        <w:r>
          <w:rPr>
            <w:noProof/>
            <w:webHidden/>
          </w:rPr>
          <w:tab/>
        </w:r>
        <w:r>
          <w:rPr>
            <w:noProof/>
            <w:webHidden/>
          </w:rPr>
          <w:fldChar w:fldCharType="begin"/>
        </w:r>
        <w:r>
          <w:rPr>
            <w:noProof/>
            <w:webHidden/>
          </w:rPr>
          <w:instrText xml:space="preserve"> PAGEREF _Toc201409019 \h </w:instrText>
        </w:r>
        <w:r>
          <w:rPr>
            <w:noProof/>
            <w:webHidden/>
          </w:rPr>
        </w:r>
        <w:r>
          <w:rPr>
            <w:noProof/>
            <w:webHidden/>
          </w:rPr>
          <w:fldChar w:fldCharType="separate"/>
        </w:r>
        <w:r w:rsidR="00AE36A4">
          <w:rPr>
            <w:noProof/>
            <w:webHidden/>
          </w:rPr>
          <w:t>86</w:t>
        </w:r>
        <w:r>
          <w:rPr>
            <w:noProof/>
            <w:webHidden/>
          </w:rPr>
          <w:fldChar w:fldCharType="end"/>
        </w:r>
      </w:hyperlink>
    </w:p>
    <w:p w14:paraId="24B6C7B9" w14:textId="4CC507EA" w:rsidR="00D27D04" w:rsidRDefault="00D27D04" w:rsidP="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20" w:history="1">
        <w:r w:rsidRPr="00B50C91">
          <w:rPr>
            <w:rStyle w:val="Hyperlink"/>
            <w:rFonts w:eastAsiaTheme="majorEastAsia"/>
            <w:noProof/>
          </w:rPr>
          <w:t>Figure 4</w:t>
        </w:r>
        <w:r w:rsidRPr="00B50C91">
          <w:rPr>
            <w:rStyle w:val="Hyperlink"/>
            <w:rFonts w:eastAsiaTheme="majorEastAsia"/>
            <w:noProof/>
          </w:rPr>
          <w:noBreakHyphen/>
          <w:t>4a</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plot for ARIMAX (0,1,4) with non-feature-enhanced Loughran–McDonald sentiment (Sent + Tech only).</w:t>
        </w:r>
        <w:r>
          <w:rPr>
            <w:noProof/>
            <w:webHidden/>
          </w:rPr>
          <w:tab/>
        </w:r>
        <w:r>
          <w:rPr>
            <w:noProof/>
            <w:webHidden/>
          </w:rPr>
          <w:fldChar w:fldCharType="begin"/>
        </w:r>
        <w:r>
          <w:rPr>
            <w:noProof/>
            <w:webHidden/>
          </w:rPr>
          <w:instrText xml:space="preserve"> PAGEREF _Toc201409020 \h </w:instrText>
        </w:r>
        <w:r>
          <w:rPr>
            <w:noProof/>
            <w:webHidden/>
          </w:rPr>
        </w:r>
        <w:r>
          <w:rPr>
            <w:noProof/>
            <w:webHidden/>
          </w:rPr>
          <w:fldChar w:fldCharType="separate"/>
        </w:r>
        <w:r w:rsidR="00AE36A4">
          <w:rPr>
            <w:noProof/>
            <w:webHidden/>
          </w:rPr>
          <w:t>91</w:t>
        </w:r>
        <w:r>
          <w:rPr>
            <w:noProof/>
            <w:webHidden/>
          </w:rPr>
          <w:fldChar w:fldCharType="end"/>
        </w:r>
      </w:hyperlink>
    </w:p>
    <w:p w14:paraId="1318CCE4" w14:textId="0BFB70DB"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22" w:history="1">
        <w:r w:rsidRPr="00B50C91">
          <w:rPr>
            <w:rStyle w:val="Hyperlink"/>
            <w:rFonts w:eastAsiaTheme="majorEastAsia"/>
            <w:noProof/>
          </w:rPr>
          <w:t>Figure 4</w:t>
        </w:r>
        <w:r w:rsidRPr="00B50C91">
          <w:rPr>
            <w:rStyle w:val="Hyperlink"/>
            <w:rFonts w:eastAsiaTheme="majorEastAsia"/>
            <w:noProof/>
          </w:rPr>
          <w:noBreakHyphen/>
          <w:t>4b</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plot for ARIMAX (2,1,4) with feature-enhanced Loughran–McDonald sentiment (Sent + Macro + Tech).</w:t>
        </w:r>
        <w:r>
          <w:rPr>
            <w:noProof/>
            <w:webHidden/>
          </w:rPr>
          <w:tab/>
        </w:r>
        <w:r>
          <w:rPr>
            <w:noProof/>
            <w:webHidden/>
          </w:rPr>
          <w:fldChar w:fldCharType="begin"/>
        </w:r>
        <w:r>
          <w:rPr>
            <w:noProof/>
            <w:webHidden/>
          </w:rPr>
          <w:instrText xml:space="preserve"> PAGEREF _Toc201409022 \h </w:instrText>
        </w:r>
        <w:r>
          <w:rPr>
            <w:noProof/>
            <w:webHidden/>
          </w:rPr>
        </w:r>
        <w:r>
          <w:rPr>
            <w:noProof/>
            <w:webHidden/>
          </w:rPr>
          <w:fldChar w:fldCharType="separate"/>
        </w:r>
        <w:r w:rsidR="00AE36A4">
          <w:rPr>
            <w:noProof/>
            <w:webHidden/>
          </w:rPr>
          <w:t>91</w:t>
        </w:r>
        <w:r>
          <w:rPr>
            <w:noProof/>
            <w:webHidden/>
          </w:rPr>
          <w:fldChar w:fldCharType="end"/>
        </w:r>
      </w:hyperlink>
    </w:p>
    <w:p w14:paraId="72410755" w14:textId="56AFA918" w:rsidR="00D27D04" w:rsidRDefault="00D27D04" w:rsidP="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23" w:history="1">
        <w:r w:rsidRPr="00B50C91">
          <w:rPr>
            <w:rStyle w:val="Hyperlink"/>
            <w:rFonts w:eastAsiaTheme="majorEastAsia"/>
            <w:noProof/>
          </w:rPr>
          <w:t>Figure 4</w:t>
        </w:r>
        <w:r w:rsidRPr="00B50C91">
          <w:rPr>
            <w:rStyle w:val="Hyperlink"/>
            <w:rFonts w:eastAsiaTheme="majorEastAsia"/>
            <w:noProof/>
          </w:rPr>
          <w:noBreakHyphen/>
          <w:t>4c</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plot for ARIMAX (1,1,4) Logistic Regression on BoW-NFE (Sent + Tech only).</w:t>
        </w:r>
        <w:r>
          <w:rPr>
            <w:noProof/>
            <w:webHidden/>
          </w:rPr>
          <w:tab/>
        </w:r>
        <w:r>
          <w:rPr>
            <w:noProof/>
            <w:webHidden/>
          </w:rPr>
          <w:fldChar w:fldCharType="begin"/>
        </w:r>
        <w:r>
          <w:rPr>
            <w:noProof/>
            <w:webHidden/>
          </w:rPr>
          <w:instrText xml:space="preserve"> PAGEREF _Toc201409023 \h </w:instrText>
        </w:r>
        <w:r>
          <w:rPr>
            <w:noProof/>
            <w:webHidden/>
          </w:rPr>
        </w:r>
        <w:r>
          <w:rPr>
            <w:noProof/>
            <w:webHidden/>
          </w:rPr>
          <w:fldChar w:fldCharType="separate"/>
        </w:r>
        <w:r w:rsidR="00AE36A4">
          <w:rPr>
            <w:noProof/>
            <w:webHidden/>
          </w:rPr>
          <w:t>92</w:t>
        </w:r>
        <w:r>
          <w:rPr>
            <w:noProof/>
            <w:webHidden/>
          </w:rPr>
          <w:fldChar w:fldCharType="end"/>
        </w:r>
      </w:hyperlink>
    </w:p>
    <w:p w14:paraId="43C33367" w14:textId="3B50313D"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25" w:history="1">
        <w:r w:rsidRPr="00B50C91">
          <w:rPr>
            <w:rStyle w:val="Hyperlink"/>
            <w:rFonts w:eastAsiaTheme="majorEastAsia"/>
            <w:noProof/>
          </w:rPr>
          <w:t>Figure 4</w:t>
        </w:r>
        <w:r w:rsidRPr="00B50C91">
          <w:rPr>
            <w:rStyle w:val="Hyperlink"/>
            <w:rFonts w:eastAsiaTheme="majorEastAsia"/>
            <w:noProof/>
          </w:rPr>
          <w:noBreakHyphen/>
          <w:t>4d</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plot for ARIMAX (1,1,4) Logistic Regression on BoW-FE (Sent + Macro + Tech).</w:t>
        </w:r>
        <w:r>
          <w:rPr>
            <w:noProof/>
            <w:webHidden/>
          </w:rPr>
          <w:tab/>
        </w:r>
        <w:r>
          <w:rPr>
            <w:noProof/>
            <w:webHidden/>
          </w:rPr>
          <w:fldChar w:fldCharType="begin"/>
        </w:r>
        <w:r>
          <w:rPr>
            <w:noProof/>
            <w:webHidden/>
          </w:rPr>
          <w:instrText xml:space="preserve"> PAGEREF _Toc201409025 \h </w:instrText>
        </w:r>
        <w:r>
          <w:rPr>
            <w:noProof/>
            <w:webHidden/>
          </w:rPr>
        </w:r>
        <w:r>
          <w:rPr>
            <w:noProof/>
            <w:webHidden/>
          </w:rPr>
          <w:fldChar w:fldCharType="separate"/>
        </w:r>
        <w:r w:rsidR="00AE36A4">
          <w:rPr>
            <w:noProof/>
            <w:webHidden/>
          </w:rPr>
          <w:t>92</w:t>
        </w:r>
        <w:r>
          <w:rPr>
            <w:noProof/>
            <w:webHidden/>
          </w:rPr>
          <w:fldChar w:fldCharType="end"/>
        </w:r>
      </w:hyperlink>
    </w:p>
    <w:p w14:paraId="03235C6A" w14:textId="08A86A48" w:rsidR="00D27D04" w:rsidRDefault="00D27D04" w:rsidP="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26" w:history="1">
        <w:r w:rsidRPr="00B50C91">
          <w:rPr>
            <w:rStyle w:val="Hyperlink"/>
            <w:rFonts w:eastAsiaTheme="majorEastAsia"/>
            <w:noProof/>
          </w:rPr>
          <w:t>Figure 4</w:t>
        </w:r>
        <w:r w:rsidRPr="00B50C91">
          <w:rPr>
            <w:rStyle w:val="Hyperlink"/>
            <w:rFonts w:eastAsiaTheme="majorEastAsia"/>
            <w:noProof/>
          </w:rPr>
          <w:noBreakHyphen/>
          <w:t>4e</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plot for ARIMAX (1,1,2) with feature-enhanced RoBERTa embedding (Sent + Tech only).</w:t>
        </w:r>
        <w:r>
          <w:rPr>
            <w:noProof/>
            <w:webHidden/>
          </w:rPr>
          <w:tab/>
        </w:r>
        <w:r>
          <w:rPr>
            <w:noProof/>
            <w:webHidden/>
          </w:rPr>
          <w:fldChar w:fldCharType="begin"/>
        </w:r>
        <w:r>
          <w:rPr>
            <w:noProof/>
            <w:webHidden/>
          </w:rPr>
          <w:instrText xml:space="preserve"> PAGEREF _Toc201409026 \h </w:instrText>
        </w:r>
        <w:r>
          <w:rPr>
            <w:noProof/>
            <w:webHidden/>
          </w:rPr>
        </w:r>
        <w:r>
          <w:rPr>
            <w:noProof/>
            <w:webHidden/>
          </w:rPr>
          <w:fldChar w:fldCharType="separate"/>
        </w:r>
        <w:r w:rsidR="00AE36A4">
          <w:rPr>
            <w:noProof/>
            <w:webHidden/>
          </w:rPr>
          <w:t>93</w:t>
        </w:r>
        <w:r>
          <w:rPr>
            <w:noProof/>
            <w:webHidden/>
          </w:rPr>
          <w:fldChar w:fldCharType="end"/>
        </w:r>
      </w:hyperlink>
    </w:p>
    <w:p w14:paraId="7E9CFDEF" w14:textId="29342A74"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28" w:history="1">
        <w:r w:rsidRPr="00B50C91">
          <w:rPr>
            <w:rStyle w:val="Hyperlink"/>
            <w:rFonts w:eastAsiaTheme="majorEastAsia"/>
            <w:noProof/>
          </w:rPr>
          <w:t>Figure 4</w:t>
        </w:r>
        <w:r w:rsidRPr="00B50C91">
          <w:rPr>
            <w:rStyle w:val="Hyperlink"/>
            <w:rFonts w:eastAsiaTheme="majorEastAsia"/>
            <w:noProof/>
          </w:rPr>
          <w:noBreakHyphen/>
          <w:t>4f</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plot for ARIMAX(0,1,1) with feature-enhanced RoBERTa embedding (Sent + Macro + Tech).</w:t>
        </w:r>
        <w:r>
          <w:rPr>
            <w:noProof/>
            <w:webHidden/>
          </w:rPr>
          <w:tab/>
        </w:r>
        <w:r>
          <w:rPr>
            <w:noProof/>
            <w:webHidden/>
          </w:rPr>
          <w:fldChar w:fldCharType="begin"/>
        </w:r>
        <w:r>
          <w:rPr>
            <w:noProof/>
            <w:webHidden/>
          </w:rPr>
          <w:instrText xml:space="preserve"> PAGEREF _Toc201409028 \h </w:instrText>
        </w:r>
        <w:r>
          <w:rPr>
            <w:noProof/>
            <w:webHidden/>
          </w:rPr>
        </w:r>
        <w:r>
          <w:rPr>
            <w:noProof/>
            <w:webHidden/>
          </w:rPr>
          <w:fldChar w:fldCharType="separate"/>
        </w:r>
        <w:r w:rsidR="00AE36A4">
          <w:rPr>
            <w:noProof/>
            <w:webHidden/>
          </w:rPr>
          <w:t>93</w:t>
        </w:r>
        <w:r>
          <w:rPr>
            <w:noProof/>
            <w:webHidden/>
          </w:rPr>
          <w:fldChar w:fldCharType="end"/>
        </w:r>
      </w:hyperlink>
    </w:p>
    <w:p w14:paraId="4DBBE8B7" w14:textId="23CD2488" w:rsidR="00D27D04" w:rsidRDefault="00D27D04" w:rsidP="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29" w:history="1">
        <w:r w:rsidRPr="00B50C91">
          <w:rPr>
            <w:rStyle w:val="Hyperlink"/>
            <w:rFonts w:eastAsiaTheme="majorEastAsia"/>
            <w:noProof/>
          </w:rPr>
          <w:t>Figure 4</w:t>
        </w:r>
        <w:r w:rsidRPr="00B50C91">
          <w:rPr>
            <w:rStyle w:val="Hyperlink"/>
            <w:rFonts w:eastAsiaTheme="majorEastAsia"/>
            <w:noProof/>
          </w:rPr>
          <w:noBreakHyphen/>
          <w:t>5a</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for VADER LSTM (Sent + Tech only; non-feature; Fuzzy = 90; lb = 1, hs = 128, do = 0.20, lr = 0.0005, bs = 16).</w:t>
        </w:r>
        <w:r>
          <w:rPr>
            <w:noProof/>
            <w:webHidden/>
          </w:rPr>
          <w:tab/>
        </w:r>
        <w:r>
          <w:rPr>
            <w:noProof/>
            <w:webHidden/>
          </w:rPr>
          <w:fldChar w:fldCharType="begin"/>
        </w:r>
        <w:r>
          <w:rPr>
            <w:noProof/>
            <w:webHidden/>
          </w:rPr>
          <w:instrText xml:space="preserve"> PAGEREF _Toc201409029 \h </w:instrText>
        </w:r>
        <w:r>
          <w:rPr>
            <w:noProof/>
            <w:webHidden/>
          </w:rPr>
        </w:r>
        <w:r>
          <w:rPr>
            <w:noProof/>
            <w:webHidden/>
          </w:rPr>
          <w:fldChar w:fldCharType="separate"/>
        </w:r>
        <w:r w:rsidR="00AE36A4">
          <w:rPr>
            <w:noProof/>
            <w:webHidden/>
          </w:rPr>
          <w:t>98</w:t>
        </w:r>
        <w:r>
          <w:rPr>
            <w:noProof/>
            <w:webHidden/>
          </w:rPr>
          <w:fldChar w:fldCharType="end"/>
        </w:r>
      </w:hyperlink>
    </w:p>
    <w:p w14:paraId="3CDB92BE" w14:textId="4DC715A1"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31" w:history="1">
        <w:r w:rsidRPr="00B50C91">
          <w:rPr>
            <w:rStyle w:val="Hyperlink"/>
            <w:rFonts w:eastAsiaTheme="majorEastAsia"/>
            <w:noProof/>
          </w:rPr>
          <w:t>Figure 4</w:t>
        </w:r>
        <w:r w:rsidRPr="00B50C91">
          <w:rPr>
            <w:rStyle w:val="Hyperlink"/>
            <w:rFonts w:eastAsiaTheme="majorEastAsia"/>
            <w:noProof/>
          </w:rPr>
          <w:noBreakHyphen/>
          <w:t>5b</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for VADER LSTM (Sent + Macro + Tech; non-feature; Fuzzy = 75; lb = 1, hs = 128, do = 0.20, lr = 0.0010, bs = 16).</w:t>
        </w:r>
        <w:r>
          <w:rPr>
            <w:noProof/>
            <w:webHidden/>
          </w:rPr>
          <w:tab/>
        </w:r>
        <w:r>
          <w:rPr>
            <w:noProof/>
            <w:webHidden/>
          </w:rPr>
          <w:fldChar w:fldCharType="begin"/>
        </w:r>
        <w:r>
          <w:rPr>
            <w:noProof/>
            <w:webHidden/>
          </w:rPr>
          <w:instrText xml:space="preserve"> PAGEREF _Toc201409031 \h </w:instrText>
        </w:r>
        <w:r>
          <w:rPr>
            <w:noProof/>
            <w:webHidden/>
          </w:rPr>
        </w:r>
        <w:r>
          <w:rPr>
            <w:noProof/>
            <w:webHidden/>
          </w:rPr>
          <w:fldChar w:fldCharType="separate"/>
        </w:r>
        <w:r w:rsidR="00AE36A4">
          <w:rPr>
            <w:noProof/>
            <w:webHidden/>
          </w:rPr>
          <w:t>98</w:t>
        </w:r>
        <w:r>
          <w:rPr>
            <w:noProof/>
            <w:webHidden/>
          </w:rPr>
          <w:fldChar w:fldCharType="end"/>
        </w:r>
      </w:hyperlink>
    </w:p>
    <w:p w14:paraId="69B23CCE" w14:textId="2F124D8C" w:rsidR="00D27D04" w:rsidRDefault="00D27D04" w:rsidP="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32" w:history="1">
        <w:r w:rsidRPr="00B50C91">
          <w:rPr>
            <w:rStyle w:val="Hyperlink"/>
            <w:rFonts w:eastAsiaTheme="majorEastAsia"/>
            <w:noProof/>
          </w:rPr>
          <w:t>Figure 4</w:t>
        </w:r>
        <w:r w:rsidRPr="00B50C91">
          <w:rPr>
            <w:rStyle w:val="Hyperlink"/>
            <w:rFonts w:eastAsiaTheme="majorEastAsia"/>
            <w:noProof/>
          </w:rPr>
          <w:noBreakHyphen/>
          <w:t>5c</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for SVM LSTM (Sent + Tech only; BoW-FE; 66 % agree; Fuzzy = 85; lb = 1, hs = 128, do = 0.02, lr = 0.001, bs = 16).</w:t>
        </w:r>
        <w:r>
          <w:rPr>
            <w:noProof/>
            <w:webHidden/>
          </w:rPr>
          <w:tab/>
        </w:r>
        <w:r>
          <w:rPr>
            <w:noProof/>
            <w:webHidden/>
          </w:rPr>
          <w:fldChar w:fldCharType="begin"/>
        </w:r>
        <w:r>
          <w:rPr>
            <w:noProof/>
            <w:webHidden/>
          </w:rPr>
          <w:instrText xml:space="preserve"> PAGEREF _Toc201409032 \h </w:instrText>
        </w:r>
        <w:r>
          <w:rPr>
            <w:noProof/>
            <w:webHidden/>
          </w:rPr>
        </w:r>
        <w:r>
          <w:rPr>
            <w:noProof/>
            <w:webHidden/>
          </w:rPr>
          <w:fldChar w:fldCharType="separate"/>
        </w:r>
        <w:r w:rsidR="00AE36A4">
          <w:rPr>
            <w:noProof/>
            <w:webHidden/>
          </w:rPr>
          <w:t>99</w:t>
        </w:r>
        <w:r>
          <w:rPr>
            <w:noProof/>
            <w:webHidden/>
          </w:rPr>
          <w:fldChar w:fldCharType="end"/>
        </w:r>
      </w:hyperlink>
    </w:p>
    <w:p w14:paraId="75D38F29" w14:textId="63ABC588"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34" w:history="1">
        <w:r w:rsidRPr="00B50C91">
          <w:rPr>
            <w:rStyle w:val="Hyperlink"/>
            <w:rFonts w:eastAsiaTheme="majorEastAsia"/>
            <w:noProof/>
          </w:rPr>
          <w:t>Figure 4</w:t>
        </w:r>
        <w:r w:rsidRPr="00B50C91">
          <w:rPr>
            <w:rStyle w:val="Hyperlink"/>
            <w:rFonts w:eastAsiaTheme="majorEastAsia"/>
            <w:noProof/>
          </w:rPr>
          <w:noBreakHyphen/>
          <w:t>5d</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for SVM LSTM (Sent + Macro + Tech; BoW-FE; 66 % agree; Fuzzy = 80; lb = 1, hs = 64, do = 0.00, lr = 0.001, bs = 16).</w:t>
        </w:r>
        <w:r>
          <w:rPr>
            <w:noProof/>
            <w:webHidden/>
          </w:rPr>
          <w:tab/>
        </w:r>
        <w:r>
          <w:rPr>
            <w:noProof/>
            <w:webHidden/>
          </w:rPr>
          <w:fldChar w:fldCharType="begin"/>
        </w:r>
        <w:r>
          <w:rPr>
            <w:noProof/>
            <w:webHidden/>
          </w:rPr>
          <w:instrText xml:space="preserve"> PAGEREF _Toc201409034 \h </w:instrText>
        </w:r>
        <w:r>
          <w:rPr>
            <w:noProof/>
            <w:webHidden/>
          </w:rPr>
        </w:r>
        <w:r>
          <w:rPr>
            <w:noProof/>
            <w:webHidden/>
          </w:rPr>
          <w:fldChar w:fldCharType="separate"/>
        </w:r>
        <w:r w:rsidR="00AE36A4">
          <w:rPr>
            <w:noProof/>
            <w:webHidden/>
          </w:rPr>
          <w:t>99</w:t>
        </w:r>
        <w:r>
          <w:rPr>
            <w:noProof/>
            <w:webHidden/>
          </w:rPr>
          <w:fldChar w:fldCharType="end"/>
        </w:r>
      </w:hyperlink>
    </w:p>
    <w:p w14:paraId="2E705A8D" w14:textId="72AC5962" w:rsidR="00D27D04" w:rsidRDefault="00D27D04" w:rsidP="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35" w:history="1">
        <w:r w:rsidRPr="00B50C91">
          <w:rPr>
            <w:rStyle w:val="Hyperlink"/>
            <w:rFonts w:eastAsiaTheme="majorEastAsia"/>
            <w:noProof/>
          </w:rPr>
          <w:t>Figure 4</w:t>
        </w:r>
        <w:r w:rsidRPr="00B50C91">
          <w:rPr>
            <w:rStyle w:val="Hyperlink"/>
            <w:rFonts w:eastAsiaTheme="majorEastAsia"/>
            <w:noProof/>
          </w:rPr>
          <w:noBreakHyphen/>
          <w:t>5e</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for DistilBERT LSTM (Sent + Tech only; feature-enhanced; Fuzzy = 75; lb = 1, hs = 64, do = 0.20, lr = 0.001, bs = 16).</w:t>
        </w:r>
        <w:r>
          <w:rPr>
            <w:noProof/>
            <w:webHidden/>
          </w:rPr>
          <w:tab/>
        </w:r>
        <w:r>
          <w:rPr>
            <w:noProof/>
            <w:webHidden/>
          </w:rPr>
          <w:fldChar w:fldCharType="begin"/>
        </w:r>
        <w:r>
          <w:rPr>
            <w:noProof/>
            <w:webHidden/>
          </w:rPr>
          <w:instrText xml:space="preserve"> PAGEREF _Toc201409035 \h </w:instrText>
        </w:r>
        <w:r>
          <w:rPr>
            <w:noProof/>
            <w:webHidden/>
          </w:rPr>
        </w:r>
        <w:r>
          <w:rPr>
            <w:noProof/>
            <w:webHidden/>
          </w:rPr>
          <w:fldChar w:fldCharType="separate"/>
        </w:r>
        <w:r w:rsidR="00AE36A4">
          <w:rPr>
            <w:noProof/>
            <w:webHidden/>
          </w:rPr>
          <w:t>100</w:t>
        </w:r>
        <w:r>
          <w:rPr>
            <w:noProof/>
            <w:webHidden/>
          </w:rPr>
          <w:fldChar w:fldCharType="end"/>
        </w:r>
      </w:hyperlink>
    </w:p>
    <w:p w14:paraId="274E971C" w14:textId="3C74F904"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37" w:history="1">
        <w:r w:rsidRPr="00B50C91">
          <w:rPr>
            <w:rStyle w:val="Hyperlink"/>
            <w:rFonts w:eastAsiaTheme="majorEastAsia"/>
            <w:noProof/>
          </w:rPr>
          <w:t>Figure 4</w:t>
        </w:r>
        <w:r w:rsidRPr="00B50C91">
          <w:rPr>
            <w:rStyle w:val="Hyperlink"/>
            <w:rFonts w:eastAsiaTheme="majorEastAsia"/>
            <w:noProof/>
          </w:rPr>
          <w:noBreakHyphen/>
          <w:t>5f</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Forecast for DistilBERT LSTM (Sent + Macro + Tech; non-feature; Fuzzy = 75; lb = 1, hs = 128, do = 0.00, lr = 0.001, bs = 16).</w:t>
        </w:r>
        <w:r>
          <w:rPr>
            <w:noProof/>
            <w:webHidden/>
          </w:rPr>
          <w:tab/>
        </w:r>
        <w:r>
          <w:rPr>
            <w:noProof/>
            <w:webHidden/>
          </w:rPr>
          <w:fldChar w:fldCharType="begin"/>
        </w:r>
        <w:r>
          <w:rPr>
            <w:noProof/>
            <w:webHidden/>
          </w:rPr>
          <w:instrText xml:space="preserve"> PAGEREF _Toc201409037 \h </w:instrText>
        </w:r>
        <w:r>
          <w:rPr>
            <w:noProof/>
            <w:webHidden/>
          </w:rPr>
        </w:r>
        <w:r>
          <w:rPr>
            <w:noProof/>
            <w:webHidden/>
          </w:rPr>
          <w:fldChar w:fldCharType="separate"/>
        </w:r>
        <w:r w:rsidR="00AE36A4">
          <w:rPr>
            <w:noProof/>
            <w:webHidden/>
          </w:rPr>
          <w:t>100</w:t>
        </w:r>
        <w:r>
          <w:rPr>
            <w:noProof/>
            <w:webHidden/>
          </w:rPr>
          <w:fldChar w:fldCharType="end"/>
        </w:r>
      </w:hyperlink>
    </w:p>
    <w:p w14:paraId="0D07D661" w14:textId="098B2D7B"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38" w:history="1">
        <w:r w:rsidRPr="00B50C91">
          <w:rPr>
            <w:rStyle w:val="Hyperlink"/>
            <w:rFonts w:eastAsiaTheme="majorEastAsia"/>
            <w:noProof/>
          </w:rPr>
          <w:t>Figure 4</w:t>
        </w:r>
        <w:r w:rsidRPr="00B50C91">
          <w:rPr>
            <w:rStyle w:val="Hyperlink"/>
            <w:rFonts w:eastAsiaTheme="majorEastAsia"/>
            <w:noProof/>
          </w:rPr>
          <w:noBreakHyphen/>
          <w:t>6a</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Lexicon model comparison on Out-of-Sample Metrics on ARIMAX pipeline.</w:t>
        </w:r>
        <w:r>
          <w:rPr>
            <w:noProof/>
            <w:webHidden/>
          </w:rPr>
          <w:tab/>
        </w:r>
        <w:r>
          <w:rPr>
            <w:noProof/>
            <w:webHidden/>
          </w:rPr>
          <w:fldChar w:fldCharType="begin"/>
        </w:r>
        <w:r>
          <w:rPr>
            <w:noProof/>
            <w:webHidden/>
          </w:rPr>
          <w:instrText xml:space="preserve"> PAGEREF _Toc201409038 \h </w:instrText>
        </w:r>
        <w:r>
          <w:rPr>
            <w:noProof/>
            <w:webHidden/>
          </w:rPr>
        </w:r>
        <w:r>
          <w:rPr>
            <w:noProof/>
            <w:webHidden/>
          </w:rPr>
          <w:fldChar w:fldCharType="separate"/>
        </w:r>
        <w:r w:rsidR="00AE36A4">
          <w:rPr>
            <w:noProof/>
            <w:webHidden/>
          </w:rPr>
          <w:t>102</w:t>
        </w:r>
        <w:r>
          <w:rPr>
            <w:noProof/>
            <w:webHidden/>
          </w:rPr>
          <w:fldChar w:fldCharType="end"/>
        </w:r>
      </w:hyperlink>
    </w:p>
    <w:p w14:paraId="00B80C7A" w14:textId="66C81BBC"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39" w:history="1">
        <w:r w:rsidRPr="00B50C91">
          <w:rPr>
            <w:rStyle w:val="Hyperlink"/>
            <w:rFonts w:eastAsiaTheme="majorEastAsia"/>
            <w:noProof/>
          </w:rPr>
          <w:t>Figure 4</w:t>
        </w:r>
        <w:r w:rsidRPr="00B50C91">
          <w:rPr>
            <w:rStyle w:val="Hyperlink"/>
            <w:rFonts w:eastAsiaTheme="majorEastAsia"/>
            <w:noProof/>
          </w:rPr>
          <w:noBreakHyphen/>
          <w:t>6b</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Machine Learning model comparison on Out-of-Sample Metrics on ARIMAX pipeline.</w:t>
        </w:r>
        <w:r>
          <w:rPr>
            <w:noProof/>
            <w:webHidden/>
          </w:rPr>
          <w:tab/>
        </w:r>
        <w:r>
          <w:rPr>
            <w:noProof/>
            <w:webHidden/>
          </w:rPr>
          <w:fldChar w:fldCharType="begin"/>
        </w:r>
        <w:r>
          <w:rPr>
            <w:noProof/>
            <w:webHidden/>
          </w:rPr>
          <w:instrText xml:space="preserve"> PAGEREF _Toc201409039 \h </w:instrText>
        </w:r>
        <w:r>
          <w:rPr>
            <w:noProof/>
            <w:webHidden/>
          </w:rPr>
        </w:r>
        <w:r>
          <w:rPr>
            <w:noProof/>
            <w:webHidden/>
          </w:rPr>
          <w:fldChar w:fldCharType="separate"/>
        </w:r>
        <w:r w:rsidR="00AE36A4">
          <w:rPr>
            <w:noProof/>
            <w:webHidden/>
          </w:rPr>
          <w:t>103</w:t>
        </w:r>
        <w:r>
          <w:rPr>
            <w:noProof/>
            <w:webHidden/>
          </w:rPr>
          <w:fldChar w:fldCharType="end"/>
        </w:r>
      </w:hyperlink>
    </w:p>
    <w:p w14:paraId="2FC35181" w14:textId="28A67AD0"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40" w:history="1">
        <w:r w:rsidRPr="00B50C91">
          <w:rPr>
            <w:rStyle w:val="Hyperlink"/>
            <w:rFonts w:eastAsiaTheme="majorEastAsia"/>
            <w:noProof/>
          </w:rPr>
          <w:t>Figure 4</w:t>
        </w:r>
        <w:r w:rsidRPr="00B50C91">
          <w:rPr>
            <w:rStyle w:val="Hyperlink"/>
            <w:rFonts w:eastAsiaTheme="majorEastAsia"/>
            <w:noProof/>
          </w:rPr>
          <w:noBreakHyphen/>
          <w:t>6c</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Deep Learning model comparison on Out-of-Sample Metrics on ARIMAX pipeline.</w:t>
        </w:r>
        <w:r>
          <w:rPr>
            <w:noProof/>
            <w:webHidden/>
          </w:rPr>
          <w:tab/>
        </w:r>
        <w:r>
          <w:rPr>
            <w:noProof/>
            <w:webHidden/>
          </w:rPr>
          <w:fldChar w:fldCharType="begin"/>
        </w:r>
        <w:r>
          <w:rPr>
            <w:noProof/>
            <w:webHidden/>
          </w:rPr>
          <w:instrText xml:space="preserve"> PAGEREF _Toc201409040 \h </w:instrText>
        </w:r>
        <w:r>
          <w:rPr>
            <w:noProof/>
            <w:webHidden/>
          </w:rPr>
        </w:r>
        <w:r>
          <w:rPr>
            <w:noProof/>
            <w:webHidden/>
          </w:rPr>
          <w:fldChar w:fldCharType="separate"/>
        </w:r>
        <w:r w:rsidR="00AE36A4">
          <w:rPr>
            <w:noProof/>
            <w:webHidden/>
          </w:rPr>
          <w:t>103</w:t>
        </w:r>
        <w:r>
          <w:rPr>
            <w:noProof/>
            <w:webHidden/>
          </w:rPr>
          <w:fldChar w:fldCharType="end"/>
        </w:r>
      </w:hyperlink>
    </w:p>
    <w:p w14:paraId="731A89A5" w14:textId="59A5F2DA"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41" w:history="1">
        <w:r w:rsidRPr="00B50C91">
          <w:rPr>
            <w:rStyle w:val="Hyperlink"/>
            <w:rFonts w:eastAsiaTheme="majorEastAsia"/>
            <w:noProof/>
          </w:rPr>
          <w:t>Figure 4</w:t>
        </w:r>
        <w:r w:rsidRPr="00B50C91">
          <w:rPr>
            <w:rStyle w:val="Hyperlink"/>
            <w:rFonts w:eastAsiaTheme="majorEastAsia"/>
            <w:noProof/>
          </w:rPr>
          <w:noBreakHyphen/>
          <w:t>6d</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Lexicon model comparison on Out-of-Sample Metrics on LSTM pipeline.</w:t>
        </w:r>
        <w:r>
          <w:rPr>
            <w:noProof/>
            <w:webHidden/>
          </w:rPr>
          <w:tab/>
        </w:r>
        <w:r>
          <w:rPr>
            <w:noProof/>
            <w:webHidden/>
          </w:rPr>
          <w:fldChar w:fldCharType="begin"/>
        </w:r>
        <w:r>
          <w:rPr>
            <w:noProof/>
            <w:webHidden/>
          </w:rPr>
          <w:instrText xml:space="preserve"> PAGEREF _Toc201409041 \h </w:instrText>
        </w:r>
        <w:r>
          <w:rPr>
            <w:noProof/>
            <w:webHidden/>
          </w:rPr>
        </w:r>
        <w:r>
          <w:rPr>
            <w:noProof/>
            <w:webHidden/>
          </w:rPr>
          <w:fldChar w:fldCharType="separate"/>
        </w:r>
        <w:r w:rsidR="00AE36A4">
          <w:rPr>
            <w:noProof/>
            <w:webHidden/>
          </w:rPr>
          <w:t>104</w:t>
        </w:r>
        <w:r>
          <w:rPr>
            <w:noProof/>
            <w:webHidden/>
          </w:rPr>
          <w:fldChar w:fldCharType="end"/>
        </w:r>
      </w:hyperlink>
    </w:p>
    <w:p w14:paraId="5C1F64BB" w14:textId="30AF44ED"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42" w:history="1">
        <w:r w:rsidRPr="00B50C91">
          <w:rPr>
            <w:rStyle w:val="Hyperlink"/>
            <w:rFonts w:eastAsiaTheme="majorEastAsia"/>
            <w:noProof/>
          </w:rPr>
          <w:t>Figure 4</w:t>
        </w:r>
        <w:r w:rsidRPr="00B50C91">
          <w:rPr>
            <w:rStyle w:val="Hyperlink"/>
            <w:rFonts w:eastAsiaTheme="majorEastAsia"/>
            <w:noProof/>
          </w:rPr>
          <w:noBreakHyphen/>
          <w:t>6e</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Machine Learning model comparison on Out-of-Sample Metrics on LSTM pipeline.</w:t>
        </w:r>
        <w:r>
          <w:rPr>
            <w:noProof/>
            <w:webHidden/>
          </w:rPr>
          <w:tab/>
        </w:r>
        <w:r>
          <w:rPr>
            <w:noProof/>
            <w:webHidden/>
          </w:rPr>
          <w:fldChar w:fldCharType="begin"/>
        </w:r>
        <w:r>
          <w:rPr>
            <w:noProof/>
            <w:webHidden/>
          </w:rPr>
          <w:instrText xml:space="preserve"> PAGEREF _Toc201409042 \h </w:instrText>
        </w:r>
        <w:r>
          <w:rPr>
            <w:noProof/>
            <w:webHidden/>
          </w:rPr>
        </w:r>
        <w:r>
          <w:rPr>
            <w:noProof/>
            <w:webHidden/>
          </w:rPr>
          <w:fldChar w:fldCharType="separate"/>
        </w:r>
        <w:r w:rsidR="00AE36A4">
          <w:rPr>
            <w:noProof/>
            <w:webHidden/>
          </w:rPr>
          <w:t>104</w:t>
        </w:r>
        <w:r>
          <w:rPr>
            <w:noProof/>
            <w:webHidden/>
          </w:rPr>
          <w:fldChar w:fldCharType="end"/>
        </w:r>
      </w:hyperlink>
    </w:p>
    <w:p w14:paraId="3B683DD0" w14:textId="032A83D5"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43" w:history="1">
        <w:r w:rsidRPr="00B50C91">
          <w:rPr>
            <w:rStyle w:val="Hyperlink"/>
            <w:rFonts w:eastAsiaTheme="majorEastAsia"/>
            <w:noProof/>
          </w:rPr>
          <w:t>Figure 4</w:t>
        </w:r>
        <w:r w:rsidRPr="00B50C91">
          <w:rPr>
            <w:rStyle w:val="Hyperlink"/>
            <w:rFonts w:eastAsiaTheme="majorEastAsia"/>
            <w:noProof/>
          </w:rPr>
          <w:noBreakHyphen/>
          <w:t>6f</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rPr>
          <w:t>Deep Learning model comparison on Out-of-Sample Metrics on LSTM pipeline.</w:t>
        </w:r>
        <w:r>
          <w:rPr>
            <w:noProof/>
            <w:webHidden/>
          </w:rPr>
          <w:tab/>
        </w:r>
        <w:r>
          <w:rPr>
            <w:noProof/>
            <w:webHidden/>
          </w:rPr>
          <w:fldChar w:fldCharType="begin"/>
        </w:r>
        <w:r>
          <w:rPr>
            <w:noProof/>
            <w:webHidden/>
          </w:rPr>
          <w:instrText xml:space="preserve"> PAGEREF _Toc201409043 \h </w:instrText>
        </w:r>
        <w:r>
          <w:rPr>
            <w:noProof/>
            <w:webHidden/>
          </w:rPr>
        </w:r>
        <w:r>
          <w:rPr>
            <w:noProof/>
            <w:webHidden/>
          </w:rPr>
          <w:fldChar w:fldCharType="separate"/>
        </w:r>
        <w:r w:rsidR="00AE36A4">
          <w:rPr>
            <w:noProof/>
            <w:webHidden/>
          </w:rPr>
          <w:t>105</w:t>
        </w:r>
        <w:r>
          <w:rPr>
            <w:noProof/>
            <w:webHidden/>
          </w:rPr>
          <w:fldChar w:fldCharType="end"/>
        </w:r>
      </w:hyperlink>
    </w:p>
    <w:p w14:paraId="2073CEB0" w14:textId="33933F64" w:rsidR="00D27D04" w:rsidRDefault="00D27D04" w:rsidP="006D43B6">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44" w:history="1">
        <w:r w:rsidRPr="00B50C91">
          <w:rPr>
            <w:rStyle w:val="Hyperlink"/>
            <w:rFonts w:eastAsiaTheme="majorEastAsia"/>
            <w:noProof/>
          </w:rPr>
          <w:t>Figure 5-1</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lang w:eastAsia="zh-CN"/>
          </w:rPr>
          <w:t>SSM A Form Page 1</w:t>
        </w:r>
        <w:r>
          <w:rPr>
            <w:noProof/>
            <w:webHidden/>
          </w:rPr>
          <w:tab/>
        </w:r>
        <w:r>
          <w:rPr>
            <w:noProof/>
            <w:webHidden/>
          </w:rPr>
          <w:fldChar w:fldCharType="begin"/>
        </w:r>
        <w:r>
          <w:rPr>
            <w:noProof/>
            <w:webHidden/>
          </w:rPr>
          <w:instrText xml:space="preserve"> PAGEREF _Toc201409044 \h </w:instrText>
        </w:r>
        <w:r>
          <w:rPr>
            <w:noProof/>
            <w:webHidden/>
          </w:rPr>
        </w:r>
        <w:r>
          <w:rPr>
            <w:noProof/>
            <w:webHidden/>
          </w:rPr>
          <w:fldChar w:fldCharType="separate"/>
        </w:r>
        <w:r w:rsidR="00AE36A4">
          <w:rPr>
            <w:noProof/>
            <w:webHidden/>
          </w:rPr>
          <w:t>114</w:t>
        </w:r>
        <w:r>
          <w:rPr>
            <w:noProof/>
            <w:webHidden/>
          </w:rPr>
          <w:fldChar w:fldCharType="end"/>
        </w:r>
      </w:hyperlink>
    </w:p>
    <w:p w14:paraId="15CCE9A4" w14:textId="4BEB0E98" w:rsidR="00D27D04" w:rsidRDefault="00D27D04">
      <w:pPr>
        <w:pStyle w:val="TableofFigures"/>
        <w:tabs>
          <w:tab w:val="left" w:pos="1440"/>
          <w:tab w:val="right" w:leader="dot" w:pos="8211"/>
        </w:tabs>
        <w:spacing w:after="240"/>
        <w:rPr>
          <w:rFonts w:asciiTheme="minorHAnsi" w:hAnsiTheme="minorHAnsi" w:cstheme="minorBidi"/>
          <w:noProof/>
          <w:kern w:val="2"/>
          <w:szCs w:val="24"/>
          <w:lang w:eastAsia="zh-CN"/>
          <w14:ligatures w14:val="standardContextual"/>
        </w:rPr>
      </w:pPr>
      <w:hyperlink w:anchor="_Toc201409046" w:history="1">
        <w:r w:rsidRPr="00B50C91">
          <w:rPr>
            <w:rStyle w:val="Hyperlink"/>
            <w:rFonts w:eastAsiaTheme="majorEastAsia"/>
            <w:noProof/>
          </w:rPr>
          <w:t>Figure 5-</w:t>
        </w:r>
        <w:r w:rsidR="00B24648">
          <w:rPr>
            <w:rStyle w:val="Hyperlink"/>
            <w:rFonts w:eastAsiaTheme="majorEastAsia"/>
            <w:noProof/>
          </w:rPr>
          <w:t>2</w:t>
        </w:r>
        <w:r>
          <w:rPr>
            <w:rFonts w:asciiTheme="minorHAnsi" w:hAnsiTheme="minorHAnsi" w:cstheme="minorBidi"/>
            <w:noProof/>
            <w:kern w:val="2"/>
            <w:szCs w:val="24"/>
            <w:lang w:eastAsia="zh-CN"/>
            <w14:ligatures w14:val="standardContextual"/>
          </w:rPr>
          <w:tab/>
        </w:r>
        <w:r w:rsidRPr="00B50C91">
          <w:rPr>
            <w:rStyle w:val="Hyperlink"/>
            <w:rFonts w:eastAsiaTheme="majorEastAsia"/>
            <w:noProof/>
            <w:lang w:eastAsia="zh-CN"/>
          </w:rPr>
          <w:t>SSM A Form Page 2</w:t>
        </w:r>
        <w:r>
          <w:rPr>
            <w:noProof/>
            <w:webHidden/>
          </w:rPr>
          <w:tab/>
        </w:r>
        <w:r>
          <w:rPr>
            <w:noProof/>
            <w:webHidden/>
          </w:rPr>
          <w:fldChar w:fldCharType="begin"/>
        </w:r>
        <w:r>
          <w:rPr>
            <w:noProof/>
            <w:webHidden/>
          </w:rPr>
          <w:instrText xml:space="preserve"> PAGEREF _Toc201409046 \h </w:instrText>
        </w:r>
        <w:r>
          <w:rPr>
            <w:noProof/>
            <w:webHidden/>
          </w:rPr>
        </w:r>
        <w:r>
          <w:rPr>
            <w:noProof/>
            <w:webHidden/>
          </w:rPr>
          <w:fldChar w:fldCharType="separate"/>
        </w:r>
        <w:r w:rsidR="00AE36A4">
          <w:rPr>
            <w:noProof/>
            <w:webHidden/>
          </w:rPr>
          <w:t>115</w:t>
        </w:r>
        <w:r>
          <w:rPr>
            <w:noProof/>
            <w:webHidden/>
          </w:rPr>
          <w:fldChar w:fldCharType="end"/>
        </w:r>
      </w:hyperlink>
    </w:p>
    <w:p w14:paraId="0E38B2F2" w14:textId="712BF8CA" w:rsidR="00E91586" w:rsidRDefault="007502D8" w:rsidP="00B20BD3">
      <w:pPr>
        <w:pStyle w:val="StyleLeft0cmHanging25cmAfter1lineTopNoborde"/>
        <w:spacing w:after="240"/>
      </w:pPr>
      <w:r>
        <w:fldChar w:fldCharType="end"/>
      </w:r>
    </w:p>
    <w:p w14:paraId="00333CC0" w14:textId="77777777" w:rsidR="007502D8" w:rsidRDefault="007502D8" w:rsidP="00B20BD3">
      <w:pPr>
        <w:pStyle w:val="StyleLeft0cmHanging25cmAfter1lineTopNoborde"/>
        <w:spacing w:after="240"/>
      </w:pPr>
    </w:p>
    <w:p w14:paraId="225C5517" w14:textId="7CB6DC91" w:rsidR="00E91586" w:rsidRDefault="00E91586" w:rsidP="00B20BD3">
      <w:pPr>
        <w:pStyle w:val="StyleLeft0cmHanging25cmAfter1lineTopNoborde"/>
        <w:spacing w:after="240"/>
        <w:sectPr w:rsidR="00E91586" w:rsidSect="00B722B2">
          <w:pgSz w:w="11907" w:h="16840"/>
          <w:pgMar w:top="1418" w:right="1843" w:bottom="1418" w:left="1843" w:header="709" w:footer="709" w:gutter="0"/>
          <w:pgNumType w:fmt="lowerRoman"/>
          <w:cols w:space="720"/>
        </w:sectPr>
      </w:pPr>
    </w:p>
    <w:p w14:paraId="4B3912D2" w14:textId="5BA6E0FF" w:rsidR="00B03E6A" w:rsidRDefault="00665D41" w:rsidP="008721D5">
      <w:pPr>
        <w:pStyle w:val="TITLEROMANPAGESFTKKI"/>
      </w:pPr>
      <w:bookmarkStart w:id="12" w:name="_Toc201411353"/>
      <w:r>
        <w:lastRenderedPageBreak/>
        <w:t>LIST OF ABBREVIATIONS</w:t>
      </w:r>
      <w:bookmarkEnd w:id="12"/>
    </w:p>
    <w:tbl>
      <w:tblPr>
        <w:tblW w:w="8505" w:type="dxa"/>
        <w:tblLayout w:type="fixed"/>
        <w:tblLook w:val="0400" w:firstRow="0" w:lastRow="0" w:firstColumn="0" w:lastColumn="0" w:noHBand="0" w:noVBand="1"/>
      </w:tblPr>
      <w:tblGrid>
        <w:gridCol w:w="2694"/>
        <w:gridCol w:w="5811"/>
      </w:tblGrid>
      <w:tr w:rsidR="00D40088" w14:paraId="48774DC4" w14:textId="77777777" w:rsidTr="00E91D8B">
        <w:tc>
          <w:tcPr>
            <w:tcW w:w="2694" w:type="dxa"/>
            <w:shd w:val="clear" w:color="auto" w:fill="auto"/>
          </w:tcPr>
          <w:p w14:paraId="43BC5393" w14:textId="77777777" w:rsidR="00D40088" w:rsidRDefault="00D40088" w:rsidP="00E91D8B">
            <w:pPr>
              <w:spacing w:after="240"/>
            </w:pPr>
            <w:r>
              <w:t>Abbreviations</w:t>
            </w:r>
          </w:p>
        </w:tc>
        <w:tc>
          <w:tcPr>
            <w:tcW w:w="5810" w:type="dxa"/>
            <w:shd w:val="clear" w:color="auto" w:fill="auto"/>
          </w:tcPr>
          <w:p w14:paraId="2ADF02B3" w14:textId="77777777" w:rsidR="00D40088" w:rsidRDefault="00D40088" w:rsidP="00E91D8B">
            <w:pPr>
              <w:spacing w:after="240"/>
            </w:pPr>
          </w:p>
        </w:tc>
      </w:tr>
      <w:tr w:rsidR="00D40088" w14:paraId="68FCBA02" w14:textId="77777777" w:rsidTr="00E91D8B">
        <w:tc>
          <w:tcPr>
            <w:tcW w:w="2694" w:type="dxa"/>
            <w:shd w:val="clear" w:color="auto" w:fill="auto"/>
          </w:tcPr>
          <w:p w14:paraId="23EF2FA5" w14:textId="77777777" w:rsidR="00D40088" w:rsidRDefault="00D40088" w:rsidP="00E91D8B">
            <w:pPr>
              <w:spacing w:after="240"/>
            </w:pPr>
            <w:r>
              <w:t>UMT</w:t>
            </w:r>
          </w:p>
        </w:tc>
        <w:tc>
          <w:tcPr>
            <w:tcW w:w="5810" w:type="dxa"/>
            <w:shd w:val="clear" w:color="auto" w:fill="auto"/>
          </w:tcPr>
          <w:p w14:paraId="2A03A5CF" w14:textId="77777777" w:rsidR="00D40088" w:rsidRDefault="00D40088" w:rsidP="00E91D8B">
            <w:pPr>
              <w:spacing w:after="240"/>
            </w:pPr>
            <w:proofErr w:type="spellStart"/>
            <w:r>
              <w:t>Universiti</w:t>
            </w:r>
            <w:proofErr w:type="spellEnd"/>
            <w:r>
              <w:t xml:space="preserve"> Malaysia Terengganu</w:t>
            </w:r>
          </w:p>
        </w:tc>
      </w:tr>
      <w:tr w:rsidR="00D40088" w14:paraId="0C3F0030" w14:textId="77777777" w:rsidTr="00E91D8B">
        <w:tc>
          <w:tcPr>
            <w:tcW w:w="2694" w:type="dxa"/>
            <w:shd w:val="clear" w:color="auto" w:fill="auto"/>
          </w:tcPr>
          <w:p w14:paraId="4278C754" w14:textId="77777777" w:rsidR="00D40088" w:rsidRDefault="00D40088" w:rsidP="00E91D8B">
            <w:pPr>
              <w:spacing w:after="240"/>
            </w:pPr>
            <w:r>
              <w:t>ACF</w:t>
            </w:r>
          </w:p>
        </w:tc>
        <w:tc>
          <w:tcPr>
            <w:tcW w:w="5810" w:type="dxa"/>
            <w:shd w:val="clear" w:color="auto" w:fill="auto"/>
          </w:tcPr>
          <w:p w14:paraId="2E83AADF" w14:textId="77777777" w:rsidR="00D40088" w:rsidRDefault="00D40088" w:rsidP="00E91D8B">
            <w:pPr>
              <w:spacing w:after="240"/>
            </w:pPr>
            <w:r w:rsidRPr="007D2B04">
              <w:t>Autocorrelation Function</w:t>
            </w:r>
          </w:p>
        </w:tc>
      </w:tr>
      <w:tr w:rsidR="00D40088" w14:paraId="08E8CBD1" w14:textId="77777777" w:rsidTr="00E91D8B">
        <w:tc>
          <w:tcPr>
            <w:tcW w:w="2694" w:type="dxa"/>
            <w:shd w:val="clear" w:color="auto" w:fill="auto"/>
          </w:tcPr>
          <w:p w14:paraId="67F6D660" w14:textId="77777777" w:rsidR="00D40088" w:rsidRDefault="00D40088" w:rsidP="00E91D8B">
            <w:pPr>
              <w:spacing w:after="240"/>
            </w:pPr>
            <w:r>
              <w:t>ADF</w:t>
            </w:r>
          </w:p>
        </w:tc>
        <w:tc>
          <w:tcPr>
            <w:tcW w:w="5810" w:type="dxa"/>
            <w:shd w:val="clear" w:color="auto" w:fill="auto"/>
          </w:tcPr>
          <w:p w14:paraId="038B0FC6" w14:textId="77777777" w:rsidR="00D40088" w:rsidRDefault="00D40088" w:rsidP="00E91D8B">
            <w:pPr>
              <w:spacing w:after="240"/>
            </w:pPr>
            <w:r w:rsidRPr="007D2B04">
              <w:t>Augmented Dickey–Fuller</w:t>
            </w:r>
          </w:p>
        </w:tc>
      </w:tr>
      <w:tr w:rsidR="00D40088" w14:paraId="109705CB" w14:textId="77777777" w:rsidTr="00E91D8B">
        <w:tc>
          <w:tcPr>
            <w:tcW w:w="2694" w:type="dxa"/>
            <w:shd w:val="clear" w:color="auto" w:fill="auto"/>
          </w:tcPr>
          <w:p w14:paraId="65DFBCD5" w14:textId="77777777" w:rsidR="00D40088" w:rsidRDefault="00D40088" w:rsidP="00E91D8B">
            <w:pPr>
              <w:spacing w:after="240"/>
            </w:pPr>
            <w:r w:rsidRPr="007D2B04">
              <w:t>AIC</w:t>
            </w:r>
          </w:p>
        </w:tc>
        <w:tc>
          <w:tcPr>
            <w:tcW w:w="5810" w:type="dxa"/>
            <w:shd w:val="clear" w:color="auto" w:fill="auto"/>
          </w:tcPr>
          <w:p w14:paraId="535C2227" w14:textId="77777777" w:rsidR="00D40088" w:rsidRPr="007D2B04" w:rsidRDefault="00D40088" w:rsidP="00E91D8B">
            <w:pPr>
              <w:spacing w:after="240"/>
            </w:pPr>
            <w:r w:rsidRPr="007D2B04">
              <w:t>Akaike Information Criterion</w:t>
            </w:r>
          </w:p>
        </w:tc>
      </w:tr>
      <w:tr w:rsidR="00D40088" w14:paraId="166A06D0" w14:textId="77777777" w:rsidTr="00E91D8B">
        <w:tc>
          <w:tcPr>
            <w:tcW w:w="2694" w:type="dxa"/>
            <w:shd w:val="clear" w:color="auto" w:fill="auto"/>
          </w:tcPr>
          <w:p w14:paraId="0CC5E523" w14:textId="77777777" w:rsidR="00D40088" w:rsidRPr="007D2B04" w:rsidRDefault="00D40088" w:rsidP="00E91D8B">
            <w:pPr>
              <w:spacing w:after="240"/>
            </w:pPr>
            <w:r w:rsidRPr="007D2B04">
              <w:t>ARCH</w:t>
            </w:r>
          </w:p>
        </w:tc>
        <w:tc>
          <w:tcPr>
            <w:tcW w:w="5810" w:type="dxa"/>
            <w:shd w:val="clear" w:color="auto" w:fill="auto"/>
          </w:tcPr>
          <w:p w14:paraId="1EF41F85" w14:textId="77777777" w:rsidR="00D40088" w:rsidRPr="007D2B04" w:rsidRDefault="00D40088" w:rsidP="00E91D8B">
            <w:pPr>
              <w:spacing w:after="240"/>
            </w:pPr>
            <w:r w:rsidRPr="007D2B04">
              <w:t>Autoregressive Conditional Heteroskedasticity</w:t>
            </w:r>
          </w:p>
        </w:tc>
      </w:tr>
      <w:tr w:rsidR="00D40088" w14:paraId="71A487B1" w14:textId="77777777" w:rsidTr="00E91D8B">
        <w:tc>
          <w:tcPr>
            <w:tcW w:w="2694" w:type="dxa"/>
            <w:shd w:val="clear" w:color="auto" w:fill="auto"/>
          </w:tcPr>
          <w:p w14:paraId="7C9416B3" w14:textId="77777777" w:rsidR="00D40088" w:rsidRPr="007D2B04" w:rsidRDefault="00D40088" w:rsidP="00E91D8B">
            <w:pPr>
              <w:spacing w:after="240"/>
            </w:pPr>
            <w:r w:rsidRPr="007D2B04">
              <w:t>ARIMA</w:t>
            </w:r>
          </w:p>
        </w:tc>
        <w:tc>
          <w:tcPr>
            <w:tcW w:w="5810" w:type="dxa"/>
            <w:shd w:val="clear" w:color="auto" w:fill="auto"/>
          </w:tcPr>
          <w:p w14:paraId="5837D99F" w14:textId="77777777" w:rsidR="00D40088" w:rsidRPr="007D2B04" w:rsidRDefault="00D40088" w:rsidP="00E91D8B">
            <w:pPr>
              <w:spacing w:after="240"/>
            </w:pPr>
            <w:r w:rsidRPr="007D2B04">
              <w:t>Autoregressive Integrated Moving Average</w:t>
            </w:r>
          </w:p>
        </w:tc>
      </w:tr>
      <w:tr w:rsidR="00D40088" w14:paraId="51A52623" w14:textId="77777777" w:rsidTr="00E91D8B">
        <w:tc>
          <w:tcPr>
            <w:tcW w:w="2694" w:type="dxa"/>
            <w:shd w:val="clear" w:color="auto" w:fill="auto"/>
          </w:tcPr>
          <w:p w14:paraId="4FF696D3" w14:textId="77777777" w:rsidR="00D40088" w:rsidRPr="007D2B04" w:rsidRDefault="00D40088" w:rsidP="00E91D8B">
            <w:pPr>
              <w:tabs>
                <w:tab w:val="left" w:pos="1764"/>
              </w:tabs>
              <w:spacing w:after="240"/>
            </w:pPr>
            <w:r w:rsidRPr="007D2B04">
              <w:t>ARIMAX</w:t>
            </w:r>
          </w:p>
        </w:tc>
        <w:tc>
          <w:tcPr>
            <w:tcW w:w="5810" w:type="dxa"/>
            <w:shd w:val="clear" w:color="auto" w:fill="auto"/>
          </w:tcPr>
          <w:p w14:paraId="4204EA81" w14:textId="77777777" w:rsidR="00D40088" w:rsidRDefault="00D40088" w:rsidP="00E91D8B">
            <w:pPr>
              <w:spacing w:after="240"/>
            </w:pPr>
            <w:r w:rsidRPr="007D2B04">
              <w:t>Autoregressive Integrated Moving Average with Exogenous Variables</w:t>
            </w:r>
          </w:p>
        </w:tc>
      </w:tr>
      <w:tr w:rsidR="00D40088" w14:paraId="3FC7A287" w14:textId="77777777" w:rsidTr="00E91D8B">
        <w:tc>
          <w:tcPr>
            <w:tcW w:w="2694" w:type="dxa"/>
            <w:shd w:val="clear" w:color="auto" w:fill="auto"/>
          </w:tcPr>
          <w:p w14:paraId="47B4ED4C" w14:textId="77777777" w:rsidR="00D40088" w:rsidRPr="007D2B04" w:rsidRDefault="00D40088" w:rsidP="00E91D8B">
            <w:pPr>
              <w:tabs>
                <w:tab w:val="left" w:pos="1764"/>
              </w:tabs>
              <w:spacing w:after="240"/>
            </w:pPr>
            <w:r w:rsidRPr="007D2B04">
              <w:t>API</w:t>
            </w:r>
          </w:p>
        </w:tc>
        <w:tc>
          <w:tcPr>
            <w:tcW w:w="5810" w:type="dxa"/>
            <w:shd w:val="clear" w:color="auto" w:fill="auto"/>
          </w:tcPr>
          <w:p w14:paraId="03005B9F" w14:textId="77777777" w:rsidR="00D40088" w:rsidRPr="007D2B04" w:rsidRDefault="00D40088" w:rsidP="00E91D8B">
            <w:pPr>
              <w:spacing w:after="240"/>
            </w:pPr>
            <w:r w:rsidRPr="007D2B04">
              <w:t>Application Programming Interface</w:t>
            </w:r>
          </w:p>
        </w:tc>
      </w:tr>
      <w:tr w:rsidR="00D40088" w14:paraId="530FAC57" w14:textId="77777777" w:rsidTr="00E91D8B">
        <w:tc>
          <w:tcPr>
            <w:tcW w:w="2694" w:type="dxa"/>
            <w:shd w:val="clear" w:color="auto" w:fill="auto"/>
          </w:tcPr>
          <w:p w14:paraId="68B2DE9F" w14:textId="77777777" w:rsidR="00D40088" w:rsidRDefault="00D40088" w:rsidP="00E91D8B">
            <w:pPr>
              <w:spacing w:after="240"/>
            </w:pPr>
            <w:r w:rsidRPr="007D2B04">
              <w:t>BERT</w:t>
            </w:r>
          </w:p>
        </w:tc>
        <w:tc>
          <w:tcPr>
            <w:tcW w:w="5810" w:type="dxa"/>
            <w:shd w:val="clear" w:color="auto" w:fill="auto"/>
          </w:tcPr>
          <w:p w14:paraId="311378D7" w14:textId="77777777" w:rsidR="00D40088" w:rsidRDefault="00D40088" w:rsidP="00E91D8B">
            <w:pPr>
              <w:spacing w:after="240"/>
            </w:pPr>
            <w:r w:rsidRPr="007D2B04">
              <w:t>Bidirectional Encoder Representations from Transform</w:t>
            </w:r>
          </w:p>
        </w:tc>
      </w:tr>
      <w:tr w:rsidR="00D40088" w14:paraId="0640A3D2" w14:textId="77777777" w:rsidTr="00E91D8B">
        <w:tc>
          <w:tcPr>
            <w:tcW w:w="2694" w:type="dxa"/>
            <w:shd w:val="clear" w:color="auto" w:fill="auto"/>
          </w:tcPr>
          <w:p w14:paraId="1B537673" w14:textId="77777777" w:rsidR="00D40088" w:rsidRDefault="00D40088" w:rsidP="00E91D8B">
            <w:pPr>
              <w:spacing w:after="240"/>
            </w:pPr>
            <w:r w:rsidRPr="007D2B04">
              <w:t>BIC</w:t>
            </w:r>
          </w:p>
        </w:tc>
        <w:tc>
          <w:tcPr>
            <w:tcW w:w="5810" w:type="dxa"/>
            <w:shd w:val="clear" w:color="auto" w:fill="auto"/>
          </w:tcPr>
          <w:p w14:paraId="6BF3E261" w14:textId="77777777" w:rsidR="00D40088" w:rsidRDefault="00D40088" w:rsidP="00E91D8B">
            <w:pPr>
              <w:spacing w:after="240"/>
            </w:pPr>
            <w:r w:rsidRPr="007D2B04">
              <w:t>Bayesian Information Criterion</w:t>
            </w:r>
          </w:p>
        </w:tc>
      </w:tr>
      <w:tr w:rsidR="00D40088" w14:paraId="07C145FA" w14:textId="77777777" w:rsidTr="00E91D8B">
        <w:tc>
          <w:tcPr>
            <w:tcW w:w="2694" w:type="dxa"/>
            <w:shd w:val="clear" w:color="auto" w:fill="auto"/>
          </w:tcPr>
          <w:p w14:paraId="78D95713" w14:textId="77777777" w:rsidR="00D40088" w:rsidRDefault="00D40088" w:rsidP="00E91D8B">
            <w:pPr>
              <w:spacing w:after="240"/>
            </w:pPr>
            <w:proofErr w:type="spellStart"/>
            <w:r w:rsidRPr="007D2B04">
              <w:t>BoW</w:t>
            </w:r>
            <w:proofErr w:type="spellEnd"/>
          </w:p>
        </w:tc>
        <w:tc>
          <w:tcPr>
            <w:tcW w:w="5810" w:type="dxa"/>
            <w:shd w:val="clear" w:color="auto" w:fill="auto"/>
          </w:tcPr>
          <w:p w14:paraId="44EE5F0D" w14:textId="77777777" w:rsidR="00D40088" w:rsidRDefault="00D40088" w:rsidP="00E91D8B">
            <w:pPr>
              <w:spacing w:after="240"/>
            </w:pPr>
            <w:r w:rsidRPr="007D2B04">
              <w:t>Bag-of-Words</w:t>
            </w:r>
          </w:p>
        </w:tc>
      </w:tr>
      <w:tr w:rsidR="00D40088" w14:paraId="30A42F76" w14:textId="77777777" w:rsidTr="00E91D8B">
        <w:tc>
          <w:tcPr>
            <w:tcW w:w="2694" w:type="dxa"/>
            <w:shd w:val="clear" w:color="auto" w:fill="auto"/>
          </w:tcPr>
          <w:p w14:paraId="1CA6298A" w14:textId="77777777" w:rsidR="00D40088" w:rsidRDefault="00D40088" w:rsidP="00E91D8B">
            <w:pPr>
              <w:spacing w:after="240"/>
            </w:pPr>
            <w:r w:rsidRPr="007D2B04">
              <w:t>CSV</w:t>
            </w:r>
          </w:p>
        </w:tc>
        <w:tc>
          <w:tcPr>
            <w:tcW w:w="5810" w:type="dxa"/>
            <w:shd w:val="clear" w:color="auto" w:fill="auto"/>
          </w:tcPr>
          <w:p w14:paraId="2D9462EF" w14:textId="77777777" w:rsidR="00D40088" w:rsidRDefault="00D40088" w:rsidP="00E91D8B">
            <w:pPr>
              <w:spacing w:after="240"/>
            </w:pPr>
            <w:r w:rsidRPr="007D2B04">
              <w:t>Comma-Separated Values</w:t>
            </w:r>
          </w:p>
        </w:tc>
      </w:tr>
      <w:tr w:rsidR="00D40088" w14:paraId="09C8B98B" w14:textId="77777777" w:rsidTr="00E91D8B">
        <w:tc>
          <w:tcPr>
            <w:tcW w:w="2694" w:type="dxa"/>
            <w:shd w:val="clear" w:color="auto" w:fill="auto"/>
          </w:tcPr>
          <w:p w14:paraId="25BD8408" w14:textId="77777777" w:rsidR="00D40088" w:rsidRDefault="00D40088" w:rsidP="00E91D8B">
            <w:pPr>
              <w:spacing w:after="240"/>
            </w:pPr>
            <w:r w:rsidRPr="007D2B04">
              <w:t>CPI</w:t>
            </w:r>
          </w:p>
        </w:tc>
        <w:tc>
          <w:tcPr>
            <w:tcW w:w="5810" w:type="dxa"/>
            <w:shd w:val="clear" w:color="auto" w:fill="auto"/>
          </w:tcPr>
          <w:p w14:paraId="727EE94A" w14:textId="77777777" w:rsidR="00D40088" w:rsidRDefault="00D40088" w:rsidP="00E91D8B">
            <w:pPr>
              <w:spacing w:after="240"/>
            </w:pPr>
            <w:r w:rsidRPr="007D2B04">
              <w:t>Consumer Price Index</w:t>
            </w:r>
          </w:p>
        </w:tc>
      </w:tr>
      <w:tr w:rsidR="00D40088" w14:paraId="664FDB06" w14:textId="77777777" w:rsidTr="00E91D8B">
        <w:tc>
          <w:tcPr>
            <w:tcW w:w="2694" w:type="dxa"/>
            <w:shd w:val="clear" w:color="auto" w:fill="auto"/>
          </w:tcPr>
          <w:p w14:paraId="7482AE22" w14:textId="77777777" w:rsidR="00D40088" w:rsidRDefault="00D40088" w:rsidP="00E91D8B">
            <w:pPr>
              <w:spacing w:after="240"/>
            </w:pPr>
            <w:r w:rsidRPr="007D2B04">
              <w:t>CPIAUCSL</w:t>
            </w:r>
          </w:p>
        </w:tc>
        <w:tc>
          <w:tcPr>
            <w:tcW w:w="5810" w:type="dxa"/>
            <w:shd w:val="clear" w:color="auto" w:fill="auto"/>
          </w:tcPr>
          <w:p w14:paraId="545F47BC" w14:textId="77777777" w:rsidR="00D40088" w:rsidRDefault="00D40088" w:rsidP="00E91D8B">
            <w:pPr>
              <w:spacing w:after="240"/>
            </w:pPr>
            <w:r w:rsidRPr="007D2B04">
              <w:t>Consumer Price Index for All Urban Consumers: All Items</w:t>
            </w:r>
          </w:p>
        </w:tc>
      </w:tr>
      <w:tr w:rsidR="00D40088" w14:paraId="6852040C" w14:textId="77777777" w:rsidTr="00E91D8B">
        <w:tc>
          <w:tcPr>
            <w:tcW w:w="2694" w:type="dxa"/>
            <w:shd w:val="clear" w:color="auto" w:fill="auto"/>
          </w:tcPr>
          <w:p w14:paraId="20926C51" w14:textId="77777777" w:rsidR="00D40088" w:rsidRPr="007D2B04" w:rsidRDefault="00D40088" w:rsidP="00E91D8B">
            <w:pPr>
              <w:spacing w:after="240"/>
            </w:pPr>
            <w:r w:rsidRPr="007D2B04">
              <w:t>DL</w:t>
            </w:r>
          </w:p>
        </w:tc>
        <w:tc>
          <w:tcPr>
            <w:tcW w:w="5810" w:type="dxa"/>
            <w:shd w:val="clear" w:color="auto" w:fill="auto"/>
          </w:tcPr>
          <w:p w14:paraId="2C5231EC" w14:textId="77777777" w:rsidR="00D40088" w:rsidRPr="007D2B04" w:rsidRDefault="00D40088" w:rsidP="00E91D8B">
            <w:pPr>
              <w:tabs>
                <w:tab w:val="left" w:pos="1248"/>
              </w:tabs>
              <w:spacing w:after="240"/>
            </w:pPr>
            <w:r w:rsidRPr="007D2B04">
              <w:t>Deep Learning</w:t>
            </w:r>
          </w:p>
        </w:tc>
      </w:tr>
      <w:tr w:rsidR="00D40088" w14:paraId="056CF90E" w14:textId="77777777" w:rsidTr="00E91D8B">
        <w:tc>
          <w:tcPr>
            <w:tcW w:w="2694" w:type="dxa"/>
            <w:shd w:val="clear" w:color="auto" w:fill="auto"/>
          </w:tcPr>
          <w:p w14:paraId="2D722DFB" w14:textId="77777777" w:rsidR="00D40088" w:rsidRPr="007D2B04" w:rsidRDefault="00D40088" w:rsidP="00E91D8B">
            <w:pPr>
              <w:spacing w:after="240"/>
            </w:pPr>
            <w:r w:rsidRPr="007D2B04">
              <w:lastRenderedPageBreak/>
              <w:t>FRED</w:t>
            </w:r>
          </w:p>
        </w:tc>
        <w:tc>
          <w:tcPr>
            <w:tcW w:w="5810" w:type="dxa"/>
            <w:shd w:val="clear" w:color="auto" w:fill="auto"/>
          </w:tcPr>
          <w:p w14:paraId="105AC60F" w14:textId="77777777" w:rsidR="00D40088" w:rsidRPr="007D2B04" w:rsidRDefault="00D40088" w:rsidP="00E91D8B">
            <w:pPr>
              <w:tabs>
                <w:tab w:val="left" w:pos="1248"/>
              </w:tabs>
              <w:spacing w:after="240"/>
            </w:pPr>
            <w:r w:rsidRPr="007D2B04">
              <w:t>Federal Reserve Economic Data</w:t>
            </w:r>
          </w:p>
        </w:tc>
      </w:tr>
      <w:tr w:rsidR="00D40088" w14:paraId="265AA986" w14:textId="77777777" w:rsidTr="00E91D8B">
        <w:tc>
          <w:tcPr>
            <w:tcW w:w="2694" w:type="dxa"/>
            <w:shd w:val="clear" w:color="auto" w:fill="auto"/>
          </w:tcPr>
          <w:p w14:paraId="409B4C20" w14:textId="77777777" w:rsidR="00D40088" w:rsidRPr="007D2B04" w:rsidRDefault="00D40088" w:rsidP="00E91D8B">
            <w:pPr>
              <w:spacing w:after="240"/>
            </w:pPr>
            <w:r w:rsidRPr="007D2B04">
              <w:t>GDELT</w:t>
            </w:r>
          </w:p>
        </w:tc>
        <w:tc>
          <w:tcPr>
            <w:tcW w:w="5810" w:type="dxa"/>
            <w:shd w:val="clear" w:color="auto" w:fill="auto"/>
          </w:tcPr>
          <w:p w14:paraId="20C450C0" w14:textId="77777777" w:rsidR="00D40088" w:rsidRPr="007D2B04" w:rsidRDefault="00D40088" w:rsidP="00E91D8B">
            <w:pPr>
              <w:tabs>
                <w:tab w:val="left" w:pos="1248"/>
              </w:tabs>
              <w:spacing w:after="240"/>
            </w:pPr>
            <w:r w:rsidRPr="007D2B04">
              <w:t>Global Database of Events, Language, and Tone</w:t>
            </w:r>
          </w:p>
        </w:tc>
      </w:tr>
      <w:tr w:rsidR="00D40088" w14:paraId="31704120" w14:textId="77777777" w:rsidTr="00E91D8B">
        <w:tc>
          <w:tcPr>
            <w:tcW w:w="2694" w:type="dxa"/>
            <w:shd w:val="clear" w:color="auto" w:fill="auto"/>
          </w:tcPr>
          <w:p w14:paraId="7F263000" w14:textId="77777777" w:rsidR="00D40088" w:rsidRPr="007D2B04" w:rsidRDefault="00D40088" w:rsidP="00E91D8B">
            <w:pPr>
              <w:spacing w:after="240"/>
            </w:pPr>
            <w:r w:rsidRPr="007D2B04">
              <w:t>GDP</w:t>
            </w:r>
          </w:p>
        </w:tc>
        <w:tc>
          <w:tcPr>
            <w:tcW w:w="5810" w:type="dxa"/>
            <w:shd w:val="clear" w:color="auto" w:fill="auto"/>
          </w:tcPr>
          <w:p w14:paraId="770C6449" w14:textId="77777777" w:rsidR="00D40088" w:rsidRPr="007D2B04" w:rsidRDefault="00D40088" w:rsidP="00E91D8B">
            <w:pPr>
              <w:tabs>
                <w:tab w:val="left" w:pos="1248"/>
              </w:tabs>
              <w:spacing w:after="240"/>
            </w:pPr>
            <w:r w:rsidRPr="007D2B04">
              <w:t>Gross Domestic Product</w:t>
            </w:r>
          </w:p>
        </w:tc>
      </w:tr>
      <w:tr w:rsidR="00D40088" w14:paraId="23817B60" w14:textId="77777777" w:rsidTr="00E91D8B">
        <w:tc>
          <w:tcPr>
            <w:tcW w:w="2694" w:type="dxa"/>
            <w:shd w:val="clear" w:color="auto" w:fill="auto"/>
          </w:tcPr>
          <w:p w14:paraId="3A7F4529" w14:textId="77777777" w:rsidR="00D40088" w:rsidRPr="007D2B04" w:rsidRDefault="00D40088" w:rsidP="00E91D8B">
            <w:pPr>
              <w:spacing w:after="240"/>
            </w:pPr>
            <w:r w:rsidRPr="007D2B04">
              <w:t>GPU</w:t>
            </w:r>
          </w:p>
        </w:tc>
        <w:tc>
          <w:tcPr>
            <w:tcW w:w="5810" w:type="dxa"/>
            <w:shd w:val="clear" w:color="auto" w:fill="auto"/>
          </w:tcPr>
          <w:p w14:paraId="3F8D1C3F" w14:textId="77777777" w:rsidR="00D40088" w:rsidRPr="007D2B04" w:rsidRDefault="00D40088" w:rsidP="00E91D8B">
            <w:pPr>
              <w:tabs>
                <w:tab w:val="left" w:pos="1464"/>
              </w:tabs>
              <w:spacing w:after="240"/>
            </w:pPr>
            <w:r w:rsidRPr="007D2B04">
              <w:t>Graphics Processing Unit</w:t>
            </w:r>
          </w:p>
        </w:tc>
      </w:tr>
      <w:tr w:rsidR="00D40088" w14:paraId="0C3F49CF" w14:textId="77777777" w:rsidTr="00E91D8B">
        <w:tc>
          <w:tcPr>
            <w:tcW w:w="2694" w:type="dxa"/>
            <w:shd w:val="clear" w:color="auto" w:fill="auto"/>
          </w:tcPr>
          <w:p w14:paraId="3966C73A" w14:textId="77777777" w:rsidR="00D40088" w:rsidRPr="007D2B04" w:rsidRDefault="00D40088" w:rsidP="00E91D8B">
            <w:pPr>
              <w:spacing w:after="240"/>
            </w:pPr>
            <w:r w:rsidRPr="007D2B04">
              <w:t>ISE</w:t>
            </w:r>
          </w:p>
        </w:tc>
        <w:tc>
          <w:tcPr>
            <w:tcW w:w="5810" w:type="dxa"/>
            <w:shd w:val="clear" w:color="auto" w:fill="auto"/>
          </w:tcPr>
          <w:p w14:paraId="36F5BC23" w14:textId="77777777" w:rsidR="00D40088" w:rsidRPr="007D2B04" w:rsidRDefault="00D40088" w:rsidP="00E91D8B">
            <w:pPr>
              <w:tabs>
                <w:tab w:val="left" w:pos="1464"/>
              </w:tabs>
              <w:spacing w:after="240"/>
            </w:pPr>
            <w:r w:rsidRPr="007D2B04">
              <w:t>Istanbul Stock Exchange</w:t>
            </w:r>
          </w:p>
        </w:tc>
      </w:tr>
      <w:tr w:rsidR="00D40088" w14:paraId="099749FD" w14:textId="77777777" w:rsidTr="00E91D8B">
        <w:tc>
          <w:tcPr>
            <w:tcW w:w="2694" w:type="dxa"/>
            <w:shd w:val="clear" w:color="auto" w:fill="auto"/>
          </w:tcPr>
          <w:p w14:paraId="72FF3B6D" w14:textId="77777777" w:rsidR="00D40088" w:rsidRPr="007D2B04" w:rsidRDefault="00D40088" w:rsidP="00E91D8B">
            <w:pPr>
              <w:spacing w:after="240"/>
            </w:pPr>
            <w:r w:rsidRPr="007D2B04">
              <w:t>JB</w:t>
            </w:r>
          </w:p>
        </w:tc>
        <w:tc>
          <w:tcPr>
            <w:tcW w:w="5810" w:type="dxa"/>
            <w:shd w:val="clear" w:color="auto" w:fill="auto"/>
          </w:tcPr>
          <w:p w14:paraId="4497AB66" w14:textId="77777777" w:rsidR="00D40088" w:rsidRPr="007D2B04" w:rsidRDefault="00D40088" w:rsidP="00E91D8B">
            <w:pPr>
              <w:tabs>
                <w:tab w:val="left" w:pos="1464"/>
              </w:tabs>
              <w:spacing w:after="240"/>
            </w:pPr>
            <w:r w:rsidRPr="007D2B04">
              <w:t>Jarque–Bera test</w:t>
            </w:r>
          </w:p>
        </w:tc>
      </w:tr>
      <w:tr w:rsidR="00D40088" w14:paraId="218D42F9" w14:textId="77777777" w:rsidTr="00E91D8B">
        <w:tc>
          <w:tcPr>
            <w:tcW w:w="2694" w:type="dxa"/>
            <w:shd w:val="clear" w:color="auto" w:fill="auto"/>
          </w:tcPr>
          <w:p w14:paraId="0BFE31E6" w14:textId="77777777" w:rsidR="00D40088" w:rsidRPr="007D2B04" w:rsidRDefault="00D40088" w:rsidP="00E91D8B">
            <w:pPr>
              <w:spacing w:after="240"/>
            </w:pPr>
            <w:r w:rsidRPr="007D2B04">
              <w:t>LB</w:t>
            </w:r>
          </w:p>
        </w:tc>
        <w:tc>
          <w:tcPr>
            <w:tcW w:w="5810" w:type="dxa"/>
            <w:shd w:val="clear" w:color="auto" w:fill="auto"/>
          </w:tcPr>
          <w:p w14:paraId="31CD06DE" w14:textId="77777777" w:rsidR="00D40088" w:rsidRPr="007D2B04" w:rsidRDefault="00D40088" w:rsidP="00E91D8B">
            <w:pPr>
              <w:tabs>
                <w:tab w:val="left" w:pos="1464"/>
              </w:tabs>
              <w:spacing w:after="240"/>
            </w:pPr>
            <w:r w:rsidRPr="007D2B04">
              <w:t>Ljung–Box test</w:t>
            </w:r>
          </w:p>
        </w:tc>
      </w:tr>
      <w:tr w:rsidR="00D40088" w14:paraId="25DC984B" w14:textId="77777777" w:rsidTr="00E91D8B">
        <w:tc>
          <w:tcPr>
            <w:tcW w:w="2694" w:type="dxa"/>
            <w:shd w:val="clear" w:color="auto" w:fill="auto"/>
          </w:tcPr>
          <w:p w14:paraId="434F1982" w14:textId="77777777" w:rsidR="00D40088" w:rsidRPr="007D2B04" w:rsidRDefault="00D40088" w:rsidP="00E91D8B">
            <w:pPr>
              <w:spacing w:after="240"/>
            </w:pPr>
            <w:r w:rsidRPr="007D2B04">
              <w:t>LSTM</w:t>
            </w:r>
          </w:p>
        </w:tc>
        <w:tc>
          <w:tcPr>
            <w:tcW w:w="5810" w:type="dxa"/>
            <w:shd w:val="clear" w:color="auto" w:fill="auto"/>
          </w:tcPr>
          <w:p w14:paraId="4C925BE7" w14:textId="77777777" w:rsidR="00D40088" w:rsidRPr="007D2B04" w:rsidRDefault="00D40088" w:rsidP="00E91D8B">
            <w:pPr>
              <w:tabs>
                <w:tab w:val="left" w:pos="1464"/>
              </w:tabs>
              <w:spacing w:after="240"/>
            </w:pPr>
            <w:r w:rsidRPr="007D2B04">
              <w:t>Long Short-Term Memory</w:t>
            </w:r>
          </w:p>
        </w:tc>
      </w:tr>
      <w:tr w:rsidR="00D40088" w14:paraId="0A6ABCD7" w14:textId="77777777" w:rsidTr="00E91D8B">
        <w:tc>
          <w:tcPr>
            <w:tcW w:w="2694" w:type="dxa"/>
            <w:shd w:val="clear" w:color="auto" w:fill="auto"/>
          </w:tcPr>
          <w:p w14:paraId="1ACB33E4" w14:textId="77777777" w:rsidR="00D40088" w:rsidRPr="007D2B04" w:rsidRDefault="00D40088" w:rsidP="00E91D8B">
            <w:pPr>
              <w:spacing w:after="240"/>
            </w:pPr>
            <w:r w:rsidRPr="007D2B04">
              <w:t>M2SL</w:t>
            </w:r>
          </w:p>
        </w:tc>
        <w:tc>
          <w:tcPr>
            <w:tcW w:w="5810" w:type="dxa"/>
            <w:shd w:val="clear" w:color="auto" w:fill="auto"/>
          </w:tcPr>
          <w:p w14:paraId="00925F9D" w14:textId="77777777" w:rsidR="00D40088" w:rsidRPr="007D2B04" w:rsidRDefault="00D40088" w:rsidP="00E91D8B">
            <w:pPr>
              <w:tabs>
                <w:tab w:val="left" w:pos="1464"/>
              </w:tabs>
              <w:spacing w:after="240"/>
            </w:pPr>
            <w:r w:rsidRPr="007D2B04">
              <w:t>M2 Money Stock</w:t>
            </w:r>
          </w:p>
        </w:tc>
      </w:tr>
      <w:tr w:rsidR="00D40088" w14:paraId="2954B172" w14:textId="77777777" w:rsidTr="00E91D8B">
        <w:tc>
          <w:tcPr>
            <w:tcW w:w="2694" w:type="dxa"/>
            <w:shd w:val="clear" w:color="auto" w:fill="auto"/>
          </w:tcPr>
          <w:p w14:paraId="3BDB3D6D" w14:textId="77777777" w:rsidR="00D40088" w:rsidRPr="007D2B04" w:rsidRDefault="00D40088" w:rsidP="00E91D8B">
            <w:pPr>
              <w:spacing w:after="240"/>
            </w:pPr>
            <w:r w:rsidRPr="007D2B04">
              <w:t>MAE</w:t>
            </w:r>
          </w:p>
        </w:tc>
        <w:tc>
          <w:tcPr>
            <w:tcW w:w="5810" w:type="dxa"/>
            <w:shd w:val="clear" w:color="auto" w:fill="auto"/>
          </w:tcPr>
          <w:p w14:paraId="64D06237" w14:textId="77777777" w:rsidR="00D40088" w:rsidRPr="007D2B04" w:rsidRDefault="00D40088" w:rsidP="00E91D8B">
            <w:pPr>
              <w:tabs>
                <w:tab w:val="left" w:pos="1464"/>
              </w:tabs>
              <w:spacing w:after="240"/>
            </w:pPr>
            <w:r w:rsidRPr="007D2B04">
              <w:t>Mean Absolute Error</w:t>
            </w:r>
          </w:p>
        </w:tc>
      </w:tr>
      <w:tr w:rsidR="00D40088" w14:paraId="275933B1" w14:textId="77777777" w:rsidTr="00E91D8B">
        <w:tc>
          <w:tcPr>
            <w:tcW w:w="2694" w:type="dxa"/>
            <w:shd w:val="clear" w:color="auto" w:fill="auto"/>
          </w:tcPr>
          <w:p w14:paraId="3128379C" w14:textId="77777777" w:rsidR="00D40088" w:rsidRPr="007D2B04" w:rsidRDefault="00D40088" w:rsidP="00E91D8B">
            <w:pPr>
              <w:spacing w:after="240"/>
            </w:pPr>
            <w:r w:rsidRPr="007D2B04">
              <w:t>MACD</w:t>
            </w:r>
          </w:p>
        </w:tc>
        <w:tc>
          <w:tcPr>
            <w:tcW w:w="5810" w:type="dxa"/>
            <w:shd w:val="clear" w:color="auto" w:fill="auto"/>
          </w:tcPr>
          <w:p w14:paraId="6EEA234D" w14:textId="77777777" w:rsidR="00D40088" w:rsidRPr="007D2B04" w:rsidRDefault="00D40088" w:rsidP="00E91D8B">
            <w:pPr>
              <w:tabs>
                <w:tab w:val="left" w:pos="1464"/>
              </w:tabs>
              <w:spacing w:after="240"/>
            </w:pPr>
            <w:r w:rsidRPr="007D2B04">
              <w:t>Moving Average Convergence Divergence</w:t>
            </w:r>
          </w:p>
        </w:tc>
      </w:tr>
      <w:tr w:rsidR="00D40088" w14:paraId="468BAEDF" w14:textId="77777777" w:rsidTr="00E91D8B">
        <w:tc>
          <w:tcPr>
            <w:tcW w:w="2694" w:type="dxa"/>
            <w:shd w:val="clear" w:color="auto" w:fill="auto"/>
          </w:tcPr>
          <w:p w14:paraId="2420C460" w14:textId="77777777" w:rsidR="00D40088" w:rsidRPr="007D2B04" w:rsidRDefault="00D40088" w:rsidP="00E91D8B">
            <w:pPr>
              <w:spacing w:after="240"/>
            </w:pPr>
            <w:r w:rsidRPr="007D2B04">
              <w:t>MSE</w:t>
            </w:r>
          </w:p>
        </w:tc>
        <w:tc>
          <w:tcPr>
            <w:tcW w:w="5810" w:type="dxa"/>
            <w:shd w:val="clear" w:color="auto" w:fill="auto"/>
          </w:tcPr>
          <w:p w14:paraId="181A5DC3" w14:textId="77777777" w:rsidR="00D40088" w:rsidRPr="007D2B04" w:rsidRDefault="00D40088" w:rsidP="00E91D8B">
            <w:pPr>
              <w:tabs>
                <w:tab w:val="left" w:pos="1464"/>
              </w:tabs>
              <w:spacing w:after="240"/>
            </w:pPr>
            <w:r w:rsidRPr="007D2B04">
              <w:t>Mean Squared Error</w:t>
            </w:r>
          </w:p>
        </w:tc>
      </w:tr>
      <w:tr w:rsidR="00D40088" w14:paraId="7EAF1CD1" w14:textId="77777777" w:rsidTr="00E91D8B">
        <w:tc>
          <w:tcPr>
            <w:tcW w:w="2694" w:type="dxa"/>
            <w:shd w:val="clear" w:color="auto" w:fill="auto"/>
          </w:tcPr>
          <w:p w14:paraId="77C08137" w14:textId="77777777" w:rsidR="00D40088" w:rsidRPr="007D2B04" w:rsidRDefault="00D40088" w:rsidP="00E91D8B">
            <w:pPr>
              <w:spacing w:after="240"/>
            </w:pPr>
            <w:r w:rsidRPr="007D2B04">
              <w:t>NYSE</w:t>
            </w:r>
          </w:p>
        </w:tc>
        <w:tc>
          <w:tcPr>
            <w:tcW w:w="5810" w:type="dxa"/>
            <w:shd w:val="clear" w:color="auto" w:fill="auto"/>
          </w:tcPr>
          <w:p w14:paraId="2F2A23E0" w14:textId="77777777" w:rsidR="00D40088" w:rsidRPr="007D2B04" w:rsidRDefault="00D40088" w:rsidP="00E91D8B">
            <w:pPr>
              <w:tabs>
                <w:tab w:val="left" w:pos="1464"/>
              </w:tabs>
              <w:spacing w:after="240"/>
            </w:pPr>
            <w:r w:rsidRPr="002D32D6">
              <w:t>New York Stock Exchange</w:t>
            </w:r>
          </w:p>
        </w:tc>
      </w:tr>
      <w:tr w:rsidR="00D40088" w14:paraId="7C380FD0" w14:textId="77777777" w:rsidTr="00E91D8B">
        <w:tc>
          <w:tcPr>
            <w:tcW w:w="2694" w:type="dxa"/>
            <w:shd w:val="clear" w:color="auto" w:fill="auto"/>
          </w:tcPr>
          <w:p w14:paraId="1EF172F7" w14:textId="77777777" w:rsidR="00D40088" w:rsidRPr="007D2B04" w:rsidRDefault="00D40088" w:rsidP="00E91D8B">
            <w:pPr>
              <w:spacing w:after="240"/>
            </w:pPr>
            <w:r w:rsidRPr="002D32D6">
              <w:t>OHLC</w:t>
            </w:r>
          </w:p>
        </w:tc>
        <w:tc>
          <w:tcPr>
            <w:tcW w:w="5810" w:type="dxa"/>
            <w:shd w:val="clear" w:color="auto" w:fill="auto"/>
          </w:tcPr>
          <w:p w14:paraId="2FD43D15" w14:textId="77777777" w:rsidR="00D40088" w:rsidRPr="002D32D6" w:rsidRDefault="00D40088" w:rsidP="00E91D8B">
            <w:pPr>
              <w:tabs>
                <w:tab w:val="left" w:pos="1128"/>
              </w:tabs>
              <w:spacing w:after="240"/>
            </w:pPr>
            <w:r w:rsidRPr="002D32D6">
              <w:t>Open, High, Low, Close</w:t>
            </w:r>
          </w:p>
        </w:tc>
      </w:tr>
      <w:tr w:rsidR="00D40088" w14:paraId="60BB931A" w14:textId="77777777" w:rsidTr="00E91D8B">
        <w:tc>
          <w:tcPr>
            <w:tcW w:w="2694" w:type="dxa"/>
            <w:shd w:val="clear" w:color="auto" w:fill="auto"/>
          </w:tcPr>
          <w:p w14:paraId="0DC39FD1" w14:textId="77777777" w:rsidR="00D40088" w:rsidRPr="007D2B04" w:rsidRDefault="00D40088" w:rsidP="00E91D8B">
            <w:pPr>
              <w:spacing w:after="240"/>
            </w:pPr>
            <w:r w:rsidRPr="002D32D6">
              <w:t>OOS</w:t>
            </w:r>
          </w:p>
        </w:tc>
        <w:tc>
          <w:tcPr>
            <w:tcW w:w="5810" w:type="dxa"/>
            <w:shd w:val="clear" w:color="auto" w:fill="auto"/>
          </w:tcPr>
          <w:p w14:paraId="24D6D524" w14:textId="77777777" w:rsidR="00D40088" w:rsidRPr="002D32D6" w:rsidRDefault="00D40088" w:rsidP="00E91D8B">
            <w:pPr>
              <w:tabs>
                <w:tab w:val="left" w:pos="1464"/>
              </w:tabs>
              <w:spacing w:after="240"/>
            </w:pPr>
            <w:r w:rsidRPr="002D32D6">
              <w:t>Out-of-Sample</w:t>
            </w:r>
          </w:p>
        </w:tc>
      </w:tr>
      <w:tr w:rsidR="00D40088" w14:paraId="6D7E6084" w14:textId="77777777" w:rsidTr="00E91D8B">
        <w:tc>
          <w:tcPr>
            <w:tcW w:w="2694" w:type="dxa"/>
            <w:shd w:val="clear" w:color="auto" w:fill="auto"/>
          </w:tcPr>
          <w:p w14:paraId="17074229" w14:textId="77777777" w:rsidR="00D40088" w:rsidRPr="002D32D6" w:rsidRDefault="00D40088" w:rsidP="00E91D8B">
            <w:pPr>
              <w:spacing w:after="240"/>
            </w:pPr>
            <w:r w:rsidRPr="002D32D6">
              <w:t>PACF</w:t>
            </w:r>
          </w:p>
        </w:tc>
        <w:tc>
          <w:tcPr>
            <w:tcW w:w="5810" w:type="dxa"/>
            <w:shd w:val="clear" w:color="auto" w:fill="auto"/>
          </w:tcPr>
          <w:p w14:paraId="0C81E016" w14:textId="77777777" w:rsidR="00D40088" w:rsidRPr="002D32D6" w:rsidRDefault="00D40088" w:rsidP="00E91D8B">
            <w:pPr>
              <w:tabs>
                <w:tab w:val="left" w:pos="1476"/>
              </w:tabs>
              <w:spacing w:after="240"/>
            </w:pPr>
            <w:r w:rsidRPr="002D32D6">
              <w:t>Partial Autocorrelation Function</w:t>
            </w:r>
          </w:p>
        </w:tc>
      </w:tr>
      <w:tr w:rsidR="00D40088" w14:paraId="324F3BC9" w14:textId="77777777" w:rsidTr="00E91D8B">
        <w:tc>
          <w:tcPr>
            <w:tcW w:w="2694" w:type="dxa"/>
            <w:shd w:val="clear" w:color="auto" w:fill="auto"/>
          </w:tcPr>
          <w:p w14:paraId="24498E75" w14:textId="77777777" w:rsidR="00D40088" w:rsidRPr="002D32D6" w:rsidRDefault="00D40088" w:rsidP="00E91D8B">
            <w:pPr>
              <w:spacing w:after="240"/>
            </w:pPr>
            <w:r w:rsidRPr="002D32D6">
              <w:t>PAYEMS</w:t>
            </w:r>
          </w:p>
        </w:tc>
        <w:tc>
          <w:tcPr>
            <w:tcW w:w="5810" w:type="dxa"/>
            <w:shd w:val="clear" w:color="auto" w:fill="auto"/>
          </w:tcPr>
          <w:p w14:paraId="34EAE490" w14:textId="77777777" w:rsidR="00D40088" w:rsidRPr="002D32D6" w:rsidRDefault="00D40088" w:rsidP="00E91D8B">
            <w:pPr>
              <w:tabs>
                <w:tab w:val="left" w:pos="1476"/>
              </w:tabs>
              <w:spacing w:after="240"/>
            </w:pPr>
            <w:r w:rsidRPr="002D32D6">
              <w:t>Total Nonfarm Payroll Employment</w:t>
            </w:r>
          </w:p>
        </w:tc>
      </w:tr>
      <w:tr w:rsidR="00D40088" w14:paraId="7F365D20" w14:textId="77777777" w:rsidTr="00E91D8B">
        <w:tc>
          <w:tcPr>
            <w:tcW w:w="2694" w:type="dxa"/>
            <w:shd w:val="clear" w:color="auto" w:fill="auto"/>
          </w:tcPr>
          <w:p w14:paraId="24B54ED6" w14:textId="77777777" w:rsidR="00D40088" w:rsidRPr="002D32D6" w:rsidRDefault="00D40088" w:rsidP="00E91D8B">
            <w:pPr>
              <w:spacing w:after="240"/>
            </w:pPr>
            <w:r w:rsidRPr="002D32D6">
              <w:t>PCE</w:t>
            </w:r>
          </w:p>
        </w:tc>
        <w:tc>
          <w:tcPr>
            <w:tcW w:w="5810" w:type="dxa"/>
            <w:shd w:val="clear" w:color="auto" w:fill="auto"/>
          </w:tcPr>
          <w:p w14:paraId="5A9E1FCA" w14:textId="77777777" w:rsidR="00D40088" w:rsidRPr="002D32D6" w:rsidRDefault="00D40088" w:rsidP="00E91D8B">
            <w:pPr>
              <w:tabs>
                <w:tab w:val="left" w:pos="1476"/>
              </w:tabs>
              <w:spacing w:after="240"/>
            </w:pPr>
            <w:r w:rsidRPr="002D32D6">
              <w:t>Personal Consumption Expenditures</w:t>
            </w:r>
          </w:p>
        </w:tc>
      </w:tr>
      <w:tr w:rsidR="00D40088" w14:paraId="0FB520AC" w14:textId="77777777" w:rsidTr="00E91D8B">
        <w:tc>
          <w:tcPr>
            <w:tcW w:w="2694" w:type="dxa"/>
            <w:shd w:val="clear" w:color="auto" w:fill="auto"/>
          </w:tcPr>
          <w:p w14:paraId="639F7F2C" w14:textId="77777777" w:rsidR="00D40088" w:rsidRPr="002D32D6" w:rsidRDefault="00D40088" w:rsidP="00E91D8B">
            <w:pPr>
              <w:spacing w:after="240"/>
            </w:pPr>
            <w:r w:rsidRPr="002D32D6">
              <w:t>PLS</w:t>
            </w:r>
          </w:p>
        </w:tc>
        <w:tc>
          <w:tcPr>
            <w:tcW w:w="5810" w:type="dxa"/>
            <w:shd w:val="clear" w:color="auto" w:fill="auto"/>
          </w:tcPr>
          <w:p w14:paraId="78DEA036" w14:textId="77777777" w:rsidR="00D40088" w:rsidRPr="002D32D6" w:rsidRDefault="00D40088" w:rsidP="00E91D8B">
            <w:pPr>
              <w:tabs>
                <w:tab w:val="left" w:pos="1476"/>
              </w:tabs>
              <w:spacing w:after="240"/>
            </w:pPr>
            <w:r w:rsidRPr="002D32D6">
              <w:t>Partial Least Squares</w:t>
            </w:r>
          </w:p>
        </w:tc>
      </w:tr>
      <w:tr w:rsidR="00D40088" w14:paraId="73D967D3" w14:textId="77777777" w:rsidTr="00E91D8B">
        <w:tc>
          <w:tcPr>
            <w:tcW w:w="2694" w:type="dxa"/>
            <w:shd w:val="clear" w:color="auto" w:fill="auto"/>
          </w:tcPr>
          <w:p w14:paraId="32B30D13" w14:textId="77777777" w:rsidR="00D40088" w:rsidRPr="002D32D6" w:rsidRDefault="00D40088" w:rsidP="00E91D8B">
            <w:pPr>
              <w:spacing w:after="240"/>
            </w:pPr>
            <w:r w:rsidRPr="002D32D6">
              <w:t>PLS-ARIMAX</w:t>
            </w:r>
          </w:p>
        </w:tc>
        <w:tc>
          <w:tcPr>
            <w:tcW w:w="5810" w:type="dxa"/>
            <w:shd w:val="clear" w:color="auto" w:fill="auto"/>
          </w:tcPr>
          <w:p w14:paraId="1A095A49" w14:textId="77777777" w:rsidR="00D40088" w:rsidRPr="002D32D6" w:rsidRDefault="00D40088" w:rsidP="00E91D8B">
            <w:pPr>
              <w:tabs>
                <w:tab w:val="left" w:pos="1476"/>
              </w:tabs>
              <w:spacing w:after="240"/>
            </w:pPr>
            <w:r w:rsidRPr="002D32D6">
              <w:t>Partial Least Squares–augmented ARIMAX</w:t>
            </w:r>
          </w:p>
        </w:tc>
      </w:tr>
      <w:tr w:rsidR="00D40088" w14:paraId="4ABAB1EA" w14:textId="77777777" w:rsidTr="00E91D8B">
        <w:tc>
          <w:tcPr>
            <w:tcW w:w="2694" w:type="dxa"/>
            <w:shd w:val="clear" w:color="auto" w:fill="auto"/>
          </w:tcPr>
          <w:p w14:paraId="76710A87" w14:textId="77777777" w:rsidR="00D40088" w:rsidRPr="002D32D6" w:rsidRDefault="00D40088" w:rsidP="00E91D8B">
            <w:pPr>
              <w:spacing w:after="240"/>
            </w:pPr>
            <w:r w:rsidRPr="002D32D6">
              <w:lastRenderedPageBreak/>
              <w:t>PPI</w:t>
            </w:r>
          </w:p>
        </w:tc>
        <w:tc>
          <w:tcPr>
            <w:tcW w:w="5810" w:type="dxa"/>
            <w:shd w:val="clear" w:color="auto" w:fill="auto"/>
          </w:tcPr>
          <w:p w14:paraId="69ADC710" w14:textId="77777777" w:rsidR="00D40088" w:rsidRPr="002D32D6" w:rsidRDefault="00D40088" w:rsidP="00E91D8B">
            <w:pPr>
              <w:tabs>
                <w:tab w:val="left" w:pos="1476"/>
              </w:tabs>
              <w:spacing w:after="240"/>
            </w:pPr>
            <w:r w:rsidRPr="002D32D6">
              <w:t>Producer Price Index</w:t>
            </w:r>
          </w:p>
        </w:tc>
      </w:tr>
      <w:tr w:rsidR="00D40088" w14:paraId="63FD932F" w14:textId="77777777" w:rsidTr="00E91D8B">
        <w:tc>
          <w:tcPr>
            <w:tcW w:w="2694" w:type="dxa"/>
            <w:shd w:val="clear" w:color="auto" w:fill="auto"/>
          </w:tcPr>
          <w:p w14:paraId="77483692" w14:textId="77777777" w:rsidR="00D40088" w:rsidRPr="002D32D6" w:rsidRDefault="00D40088" w:rsidP="00E91D8B">
            <w:pPr>
              <w:spacing w:after="240"/>
            </w:pPr>
            <w:r w:rsidRPr="002D32D6">
              <w:t>PPIACO</w:t>
            </w:r>
          </w:p>
        </w:tc>
        <w:tc>
          <w:tcPr>
            <w:tcW w:w="5810" w:type="dxa"/>
            <w:shd w:val="clear" w:color="auto" w:fill="auto"/>
          </w:tcPr>
          <w:p w14:paraId="286273B4" w14:textId="77777777" w:rsidR="00D40088" w:rsidRPr="002D32D6" w:rsidRDefault="00D40088" w:rsidP="00E91D8B">
            <w:pPr>
              <w:tabs>
                <w:tab w:val="left" w:pos="1476"/>
              </w:tabs>
              <w:spacing w:after="240"/>
            </w:pPr>
            <w:r w:rsidRPr="002D32D6">
              <w:t>Producer Price Index for All Commodities</w:t>
            </w:r>
          </w:p>
        </w:tc>
      </w:tr>
      <w:tr w:rsidR="00D40088" w14:paraId="173AE3B2" w14:textId="77777777" w:rsidTr="00E91D8B">
        <w:tc>
          <w:tcPr>
            <w:tcW w:w="2694" w:type="dxa"/>
            <w:shd w:val="clear" w:color="auto" w:fill="auto"/>
          </w:tcPr>
          <w:p w14:paraId="12046744" w14:textId="77777777" w:rsidR="00D40088" w:rsidRPr="002D32D6" w:rsidRDefault="00D40088" w:rsidP="00E91D8B">
            <w:pPr>
              <w:spacing w:after="240"/>
            </w:pPr>
            <w:r w:rsidRPr="002D32D6">
              <w:t>PPI</w:t>
            </w:r>
          </w:p>
        </w:tc>
        <w:tc>
          <w:tcPr>
            <w:tcW w:w="5810" w:type="dxa"/>
            <w:shd w:val="clear" w:color="auto" w:fill="auto"/>
          </w:tcPr>
          <w:p w14:paraId="4DFA527A" w14:textId="77777777" w:rsidR="00D40088" w:rsidRPr="002D32D6" w:rsidRDefault="00D40088" w:rsidP="00E91D8B">
            <w:pPr>
              <w:tabs>
                <w:tab w:val="left" w:pos="1476"/>
              </w:tabs>
              <w:spacing w:after="240"/>
            </w:pPr>
            <w:r w:rsidRPr="002D32D6">
              <w:t>Producer Price Index</w:t>
            </w:r>
          </w:p>
        </w:tc>
      </w:tr>
      <w:tr w:rsidR="00D40088" w14:paraId="6FEF797C" w14:textId="77777777" w:rsidTr="00E91D8B">
        <w:tc>
          <w:tcPr>
            <w:tcW w:w="2694" w:type="dxa"/>
            <w:shd w:val="clear" w:color="auto" w:fill="auto"/>
          </w:tcPr>
          <w:p w14:paraId="493DE12E" w14:textId="77777777" w:rsidR="00D40088" w:rsidRPr="002D32D6" w:rsidRDefault="00D40088" w:rsidP="00E91D8B">
            <w:pPr>
              <w:spacing w:after="240"/>
            </w:pPr>
            <w:r w:rsidRPr="002D32D6">
              <w:t>PPIACO</w:t>
            </w:r>
          </w:p>
        </w:tc>
        <w:tc>
          <w:tcPr>
            <w:tcW w:w="5810" w:type="dxa"/>
            <w:shd w:val="clear" w:color="auto" w:fill="auto"/>
          </w:tcPr>
          <w:p w14:paraId="65F4806B" w14:textId="77777777" w:rsidR="00D40088" w:rsidRPr="002D32D6" w:rsidRDefault="00D40088" w:rsidP="00E91D8B">
            <w:pPr>
              <w:tabs>
                <w:tab w:val="left" w:pos="1476"/>
              </w:tabs>
              <w:spacing w:after="240"/>
            </w:pPr>
            <w:r w:rsidRPr="002D32D6">
              <w:t>Producer Price Index for All Commodities</w:t>
            </w:r>
          </w:p>
        </w:tc>
      </w:tr>
      <w:tr w:rsidR="00D40088" w14:paraId="599F5689" w14:textId="77777777" w:rsidTr="00E91D8B">
        <w:tc>
          <w:tcPr>
            <w:tcW w:w="2694" w:type="dxa"/>
            <w:shd w:val="clear" w:color="auto" w:fill="auto"/>
          </w:tcPr>
          <w:p w14:paraId="51148A79" w14:textId="77777777" w:rsidR="00D40088" w:rsidRPr="002D32D6" w:rsidRDefault="00D40088" w:rsidP="00E91D8B">
            <w:pPr>
              <w:spacing w:after="240"/>
            </w:pPr>
            <w:r w:rsidRPr="002D32D6">
              <w:t>PPI</w:t>
            </w:r>
          </w:p>
        </w:tc>
        <w:tc>
          <w:tcPr>
            <w:tcW w:w="5810" w:type="dxa"/>
            <w:shd w:val="clear" w:color="auto" w:fill="auto"/>
          </w:tcPr>
          <w:p w14:paraId="1C112AB0" w14:textId="77777777" w:rsidR="00D40088" w:rsidRPr="002D32D6" w:rsidRDefault="00D40088" w:rsidP="00E91D8B">
            <w:pPr>
              <w:tabs>
                <w:tab w:val="left" w:pos="1476"/>
              </w:tabs>
              <w:spacing w:after="240"/>
            </w:pPr>
            <w:r w:rsidRPr="002D32D6">
              <w:t>Producer Price Index</w:t>
            </w:r>
          </w:p>
        </w:tc>
      </w:tr>
      <w:tr w:rsidR="00D40088" w14:paraId="20DB69B7" w14:textId="77777777" w:rsidTr="00E91D8B">
        <w:tc>
          <w:tcPr>
            <w:tcW w:w="2694" w:type="dxa"/>
            <w:shd w:val="clear" w:color="auto" w:fill="auto"/>
          </w:tcPr>
          <w:p w14:paraId="50C7B33D" w14:textId="77777777" w:rsidR="00D40088" w:rsidRPr="002D32D6" w:rsidRDefault="00D40088" w:rsidP="00E91D8B">
            <w:pPr>
              <w:spacing w:after="240"/>
            </w:pPr>
            <w:r w:rsidRPr="002D32D6">
              <w:t>PPIACO</w:t>
            </w:r>
          </w:p>
        </w:tc>
        <w:tc>
          <w:tcPr>
            <w:tcW w:w="5810" w:type="dxa"/>
            <w:shd w:val="clear" w:color="auto" w:fill="auto"/>
          </w:tcPr>
          <w:p w14:paraId="18341377" w14:textId="77777777" w:rsidR="00D40088" w:rsidRPr="002D32D6" w:rsidRDefault="00D40088" w:rsidP="00E91D8B">
            <w:pPr>
              <w:tabs>
                <w:tab w:val="left" w:pos="1476"/>
              </w:tabs>
              <w:spacing w:after="240"/>
            </w:pPr>
            <w:r w:rsidRPr="002D32D6">
              <w:t>Producer Price Index for All Commodities</w:t>
            </w:r>
          </w:p>
        </w:tc>
      </w:tr>
      <w:tr w:rsidR="00D40088" w14:paraId="7011C1E9" w14:textId="77777777" w:rsidTr="00E91D8B">
        <w:tc>
          <w:tcPr>
            <w:tcW w:w="2694" w:type="dxa"/>
            <w:shd w:val="clear" w:color="auto" w:fill="auto"/>
          </w:tcPr>
          <w:p w14:paraId="1C734EC6" w14:textId="77777777" w:rsidR="00D40088" w:rsidRPr="002D32D6" w:rsidRDefault="00D40088" w:rsidP="00E91D8B">
            <w:pPr>
              <w:spacing w:after="240"/>
            </w:pPr>
            <w:r w:rsidRPr="002D32D6">
              <w:t>RSAFS</w:t>
            </w:r>
          </w:p>
        </w:tc>
        <w:tc>
          <w:tcPr>
            <w:tcW w:w="5810" w:type="dxa"/>
            <w:shd w:val="clear" w:color="auto" w:fill="auto"/>
          </w:tcPr>
          <w:p w14:paraId="0EA1CBBD" w14:textId="77777777" w:rsidR="00D40088" w:rsidRPr="002D32D6" w:rsidRDefault="00D40088" w:rsidP="00E91D8B">
            <w:pPr>
              <w:tabs>
                <w:tab w:val="left" w:pos="1476"/>
              </w:tabs>
              <w:spacing w:after="240"/>
            </w:pPr>
            <w:r w:rsidRPr="002D32D6">
              <w:t>Retail Sales: Furniture Stores</w:t>
            </w:r>
          </w:p>
        </w:tc>
      </w:tr>
      <w:tr w:rsidR="00D40088" w14:paraId="7A93D482" w14:textId="77777777" w:rsidTr="00E91D8B">
        <w:tc>
          <w:tcPr>
            <w:tcW w:w="2694" w:type="dxa"/>
            <w:shd w:val="clear" w:color="auto" w:fill="auto"/>
          </w:tcPr>
          <w:p w14:paraId="744906F2" w14:textId="77777777" w:rsidR="00D40088" w:rsidRPr="002D32D6" w:rsidRDefault="00D40088" w:rsidP="00E91D8B">
            <w:pPr>
              <w:spacing w:after="240"/>
            </w:pPr>
            <w:r w:rsidRPr="002D32D6">
              <w:t>RNN</w:t>
            </w:r>
          </w:p>
        </w:tc>
        <w:tc>
          <w:tcPr>
            <w:tcW w:w="5810" w:type="dxa"/>
            <w:shd w:val="clear" w:color="auto" w:fill="auto"/>
          </w:tcPr>
          <w:p w14:paraId="309C6322" w14:textId="77777777" w:rsidR="00D40088" w:rsidRPr="002D32D6" w:rsidRDefault="00D40088" w:rsidP="00E91D8B">
            <w:pPr>
              <w:tabs>
                <w:tab w:val="left" w:pos="1476"/>
              </w:tabs>
              <w:spacing w:after="240"/>
            </w:pPr>
            <w:r w:rsidRPr="002D32D6">
              <w:t>Recurrent Neural Network</w:t>
            </w:r>
          </w:p>
        </w:tc>
      </w:tr>
      <w:tr w:rsidR="00D40088" w14:paraId="3A615956" w14:textId="77777777" w:rsidTr="00E91D8B">
        <w:tc>
          <w:tcPr>
            <w:tcW w:w="2694" w:type="dxa"/>
            <w:shd w:val="clear" w:color="auto" w:fill="auto"/>
          </w:tcPr>
          <w:p w14:paraId="144C722B" w14:textId="77777777" w:rsidR="00D40088" w:rsidRPr="002D32D6" w:rsidRDefault="00D40088" w:rsidP="00E91D8B">
            <w:pPr>
              <w:spacing w:after="240"/>
            </w:pPr>
            <w:r w:rsidRPr="002D32D6">
              <w:t>RMSE</w:t>
            </w:r>
          </w:p>
        </w:tc>
        <w:tc>
          <w:tcPr>
            <w:tcW w:w="5810" w:type="dxa"/>
            <w:shd w:val="clear" w:color="auto" w:fill="auto"/>
          </w:tcPr>
          <w:p w14:paraId="53C4A7AC" w14:textId="77777777" w:rsidR="00D40088" w:rsidRPr="002D32D6" w:rsidRDefault="00D40088" w:rsidP="00E91D8B">
            <w:pPr>
              <w:tabs>
                <w:tab w:val="left" w:pos="1476"/>
              </w:tabs>
              <w:spacing w:after="240"/>
            </w:pPr>
            <w:r w:rsidRPr="002D32D6">
              <w:t>Root Mean Squared Error</w:t>
            </w:r>
          </w:p>
        </w:tc>
      </w:tr>
      <w:tr w:rsidR="00D40088" w14:paraId="5F142223" w14:textId="77777777" w:rsidTr="00E91D8B">
        <w:tc>
          <w:tcPr>
            <w:tcW w:w="2694" w:type="dxa"/>
            <w:shd w:val="clear" w:color="auto" w:fill="auto"/>
          </w:tcPr>
          <w:p w14:paraId="43AD08A4" w14:textId="77777777" w:rsidR="00D40088" w:rsidRPr="002D32D6" w:rsidRDefault="00000000" w:rsidP="00E91D8B">
            <w:pPr>
              <w:spacing w:after="240"/>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5810" w:type="dxa"/>
            <w:shd w:val="clear" w:color="auto" w:fill="auto"/>
          </w:tcPr>
          <w:p w14:paraId="60315198" w14:textId="77777777" w:rsidR="00D40088" w:rsidRPr="002D32D6" w:rsidRDefault="00D40088" w:rsidP="00E91D8B">
            <w:pPr>
              <w:tabs>
                <w:tab w:val="left" w:pos="1476"/>
              </w:tabs>
              <w:spacing w:after="240"/>
            </w:pPr>
            <w:r w:rsidRPr="002D32D6">
              <w:t>Coefficient of Determination (R-squared)</w:t>
            </w:r>
          </w:p>
        </w:tc>
      </w:tr>
      <w:tr w:rsidR="00D40088" w14:paraId="1ACE303D" w14:textId="77777777" w:rsidTr="00E91D8B">
        <w:tc>
          <w:tcPr>
            <w:tcW w:w="2694" w:type="dxa"/>
            <w:shd w:val="clear" w:color="auto" w:fill="auto"/>
          </w:tcPr>
          <w:p w14:paraId="226E8477" w14:textId="77777777" w:rsidR="00D40088" w:rsidRDefault="00D40088" w:rsidP="00E91D8B">
            <w:pPr>
              <w:spacing w:after="240"/>
              <w:rPr>
                <w:rFonts w:eastAsia="SimSun"/>
              </w:rPr>
            </w:pPr>
            <w:r w:rsidRPr="002D32D6">
              <w:rPr>
                <w:rFonts w:eastAsia="SimSun"/>
              </w:rPr>
              <w:t>RSI</w:t>
            </w:r>
          </w:p>
        </w:tc>
        <w:tc>
          <w:tcPr>
            <w:tcW w:w="5810" w:type="dxa"/>
            <w:shd w:val="clear" w:color="auto" w:fill="auto"/>
          </w:tcPr>
          <w:p w14:paraId="04DC845A" w14:textId="77777777" w:rsidR="00D40088" w:rsidRPr="002D32D6" w:rsidRDefault="00D40088" w:rsidP="00E91D8B">
            <w:pPr>
              <w:tabs>
                <w:tab w:val="left" w:pos="1476"/>
              </w:tabs>
              <w:spacing w:after="240"/>
            </w:pPr>
            <w:r w:rsidRPr="002D32D6">
              <w:t>Relative Strength Index</w:t>
            </w:r>
          </w:p>
        </w:tc>
      </w:tr>
      <w:tr w:rsidR="00D40088" w14:paraId="5BB8C141" w14:textId="77777777" w:rsidTr="00E91D8B">
        <w:tc>
          <w:tcPr>
            <w:tcW w:w="2694" w:type="dxa"/>
            <w:shd w:val="clear" w:color="auto" w:fill="auto"/>
          </w:tcPr>
          <w:p w14:paraId="731D48D5" w14:textId="77777777" w:rsidR="00D40088" w:rsidRPr="002D32D6" w:rsidRDefault="00D40088" w:rsidP="00E91D8B">
            <w:pPr>
              <w:spacing w:after="240"/>
              <w:rPr>
                <w:rFonts w:eastAsia="SimSun"/>
              </w:rPr>
            </w:pPr>
            <w:r w:rsidRPr="002D32D6">
              <w:rPr>
                <w:rFonts w:eastAsia="SimSun"/>
              </w:rPr>
              <w:t>SMA</w:t>
            </w:r>
          </w:p>
        </w:tc>
        <w:tc>
          <w:tcPr>
            <w:tcW w:w="5810" w:type="dxa"/>
            <w:shd w:val="clear" w:color="auto" w:fill="auto"/>
          </w:tcPr>
          <w:p w14:paraId="458007D1" w14:textId="77777777" w:rsidR="00D40088" w:rsidRPr="002D32D6" w:rsidRDefault="00D40088" w:rsidP="00E91D8B">
            <w:pPr>
              <w:tabs>
                <w:tab w:val="left" w:pos="1476"/>
              </w:tabs>
              <w:spacing w:after="240"/>
            </w:pPr>
            <w:r w:rsidRPr="002D32D6">
              <w:t>Simple Moving Average</w:t>
            </w:r>
          </w:p>
        </w:tc>
      </w:tr>
      <w:tr w:rsidR="00D40088" w14:paraId="10D9C9D2" w14:textId="77777777" w:rsidTr="00E91D8B">
        <w:tc>
          <w:tcPr>
            <w:tcW w:w="2694" w:type="dxa"/>
            <w:shd w:val="clear" w:color="auto" w:fill="auto"/>
          </w:tcPr>
          <w:p w14:paraId="59DABCC5" w14:textId="77777777" w:rsidR="00D40088" w:rsidRPr="002D32D6" w:rsidRDefault="00D40088" w:rsidP="00E91D8B">
            <w:pPr>
              <w:spacing w:after="240"/>
              <w:rPr>
                <w:rFonts w:eastAsia="SimSun"/>
              </w:rPr>
            </w:pPr>
            <w:r w:rsidRPr="002D32D6">
              <w:rPr>
                <w:rFonts w:eastAsia="SimSun"/>
              </w:rPr>
              <w:t>SSE</w:t>
            </w:r>
          </w:p>
        </w:tc>
        <w:tc>
          <w:tcPr>
            <w:tcW w:w="5810" w:type="dxa"/>
            <w:shd w:val="clear" w:color="auto" w:fill="auto"/>
          </w:tcPr>
          <w:p w14:paraId="3788A975" w14:textId="77777777" w:rsidR="00D40088" w:rsidRPr="002D32D6" w:rsidRDefault="00D40088" w:rsidP="00E91D8B">
            <w:pPr>
              <w:tabs>
                <w:tab w:val="left" w:pos="1476"/>
              </w:tabs>
              <w:spacing w:after="240"/>
            </w:pPr>
            <w:r w:rsidRPr="002D32D6">
              <w:t>Shanghai Stock Exchange</w:t>
            </w:r>
          </w:p>
        </w:tc>
      </w:tr>
      <w:tr w:rsidR="00D40088" w14:paraId="28893703" w14:textId="77777777" w:rsidTr="00E91D8B">
        <w:tc>
          <w:tcPr>
            <w:tcW w:w="2694" w:type="dxa"/>
            <w:shd w:val="clear" w:color="auto" w:fill="auto"/>
          </w:tcPr>
          <w:p w14:paraId="0E202860" w14:textId="77777777" w:rsidR="00D40088" w:rsidRPr="002D32D6" w:rsidRDefault="00D40088" w:rsidP="00E91D8B">
            <w:pPr>
              <w:spacing w:after="240"/>
              <w:rPr>
                <w:rFonts w:eastAsia="SimSun"/>
              </w:rPr>
            </w:pPr>
            <w:r w:rsidRPr="002D32D6">
              <w:rPr>
                <w:rFonts w:eastAsia="SimSun"/>
              </w:rPr>
              <w:t>SST-2</w:t>
            </w:r>
          </w:p>
        </w:tc>
        <w:tc>
          <w:tcPr>
            <w:tcW w:w="5810" w:type="dxa"/>
            <w:shd w:val="clear" w:color="auto" w:fill="auto"/>
          </w:tcPr>
          <w:p w14:paraId="02B9AF5D" w14:textId="77777777" w:rsidR="00D40088" w:rsidRPr="002D32D6" w:rsidRDefault="00D40088" w:rsidP="00E91D8B">
            <w:pPr>
              <w:tabs>
                <w:tab w:val="left" w:pos="1476"/>
              </w:tabs>
              <w:spacing w:after="240"/>
            </w:pPr>
            <w:r w:rsidRPr="002D32D6">
              <w:t>Stanford Sentiment Treebank Version 2</w:t>
            </w:r>
          </w:p>
        </w:tc>
      </w:tr>
      <w:tr w:rsidR="00D40088" w14:paraId="54E63D3B" w14:textId="77777777" w:rsidTr="00E91D8B">
        <w:tc>
          <w:tcPr>
            <w:tcW w:w="2694" w:type="dxa"/>
            <w:shd w:val="clear" w:color="auto" w:fill="auto"/>
          </w:tcPr>
          <w:p w14:paraId="331038B9" w14:textId="77777777" w:rsidR="00D40088" w:rsidRPr="002D32D6" w:rsidRDefault="00D40088" w:rsidP="00E91D8B">
            <w:pPr>
              <w:spacing w:after="240"/>
              <w:rPr>
                <w:rFonts w:eastAsia="SimSun"/>
              </w:rPr>
            </w:pPr>
            <w:r w:rsidRPr="002D32D6">
              <w:rPr>
                <w:rFonts w:eastAsia="SimSun"/>
              </w:rPr>
              <w:t>SVM</w:t>
            </w:r>
          </w:p>
        </w:tc>
        <w:tc>
          <w:tcPr>
            <w:tcW w:w="5810" w:type="dxa"/>
            <w:shd w:val="clear" w:color="auto" w:fill="auto"/>
          </w:tcPr>
          <w:p w14:paraId="105CD864" w14:textId="77777777" w:rsidR="00D40088" w:rsidRPr="002D32D6" w:rsidRDefault="00D40088" w:rsidP="00E91D8B">
            <w:pPr>
              <w:tabs>
                <w:tab w:val="left" w:pos="1476"/>
              </w:tabs>
              <w:spacing w:after="240"/>
            </w:pPr>
            <w:r w:rsidRPr="002D32D6">
              <w:t>Support Vector Machine</w:t>
            </w:r>
          </w:p>
        </w:tc>
      </w:tr>
      <w:tr w:rsidR="00D40088" w14:paraId="73D08C9D" w14:textId="77777777" w:rsidTr="00E91D8B">
        <w:tc>
          <w:tcPr>
            <w:tcW w:w="2694" w:type="dxa"/>
            <w:shd w:val="clear" w:color="auto" w:fill="auto"/>
          </w:tcPr>
          <w:p w14:paraId="1FC7F686" w14:textId="77777777" w:rsidR="00D40088" w:rsidRPr="002D32D6" w:rsidRDefault="00D40088" w:rsidP="00E91D8B">
            <w:pPr>
              <w:spacing w:after="240"/>
              <w:rPr>
                <w:rFonts w:eastAsia="SimSun"/>
              </w:rPr>
            </w:pPr>
            <w:r w:rsidRPr="002D32D6">
              <w:rPr>
                <w:rFonts w:eastAsia="SimSun"/>
              </w:rPr>
              <w:t>TSLA</w:t>
            </w:r>
          </w:p>
        </w:tc>
        <w:tc>
          <w:tcPr>
            <w:tcW w:w="5810" w:type="dxa"/>
            <w:shd w:val="clear" w:color="auto" w:fill="auto"/>
          </w:tcPr>
          <w:p w14:paraId="55493058" w14:textId="77777777" w:rsidR="00D40088" w:rsidRPr="002D32D6" w:rsidRDefault="00D40088" w:rsidP="00E91D8B">
            <w:pPr>
              <w:tabs>
                <w:tab w:val="left" w:pos="1476"/>
              </w:tabs>
              <w:spacing w:after="240"/>
            </w:pPr>
            <w:r w:rsidRPr="002D32D6">
              <w:t>Tesla, Inc. (ticker symbol)</w:t>
            </w:r>
          </w:p>
        </w:tc>
      </w:tr>
      <w:tr w:rsidR="00D40088" w14:paraId="4DDBD768" w14:textId="77777777" w:rsidTr="00E91D8B">
        <w:tc>
          <w:tcPr>
            <w:tcW w:w="2694" w:type="dxa"/>
            <w:shd w:val="clear" w:color="auto" w:fill="auto"/>
          </w:tcPr>
          <w:p w14:paraId="22AF4B6A" w14:textId="77777777" w:rsidR="00D40088" w:rsidRPr="002D32D6" w:rsidRDefault="00D40088" w:rsidP="00E91D8B">
            <w:pPr>
              <w:spacing w:after="240"/>
              <w:rPr>
                <w:rFonts w:eastAsia="SimSun"/>
              </w:rPr>
            </w:pPr>
            <w:r w:rsidRPr="002D32D6">
              <w:rPr>
                <w:rFonts w:eastAsia="SimSun"/>
              </w:rPr>
              <w:t>TF-IDF</w:t>
            </w:r>
          </w:p>
        </w:tc>
        <w:tc>
          <w:tcPr>
            <w:tcW w:w="5810" w:type="dxa"/>
            <w:shd w:val="clear" w:color="auto" w:fill="auto"/>
          </w:tcPr>
          <w:p w14:paraId="39ECD609" w14:textId="77777777" w:rsidR="00D40088" w:rsidRPr="002D32D6" w:rsidRDefault="00D40088" w:rsidP="00E91D8B">
            <w:pPr>
              <w:tabs>
                <w:tab w:val="left" w:pos="1476"/>
              </w:tabs>
              <w:spacing w:after="240"/>
            </w:pPr>
            <w:r w:rsidRPr="002D32D6">
              <w:t>Term Frequency–Inverse Document Frequency</w:t>
            </w:r>
          </w:p>
        </w:tc>
      </w:tr>
      <w:tr w:rsidR="00D40088" w14:paraId="4EAB5B99" w14:textId="77777777" w:rsidTr="00E91D8B">
        <w:tc>
          <w:tcPr>
            <w:tcW w:w="2694" w:type="dxa"/>
            <w:shd w:val="clear" w:color="auto" w:fill="auto"/>
          </w:tcPr>
          <w:p w14:paraId="05E39D35" w14:textId="77777777" w:rsidR="00D40088" w:rsidRPr="002D32D6" w:rsidRDefault="00D40088" w:rsidP="00E91D8B">
            <w:pPr>
              <w:spacing w:after="240"/>
              <w:rPr>
                <w:rFonts w:eastAsia="SimSun"/>
              </w:rPr>
            </w:pPr>
            <w:r w:rsidRPr="002D32D6">
              <w:rPr>
                <w:rFonts w:eastAsia="SimSun"/>
              </w:rPr>
              <w:t>UMCSENT</w:t>
            </w:r>
          </w:p>
        </w:tc>
        <w:tc>
          <w:tcPr>
            <w:tcW w:w="5810" w:type="dxa"/>
            <w:shd w:val="clear" w:color="auto" w:fill="auto"/>
          </w:tcPr>
          <w:p w14:paraId="0812A75D" w14:textId="77777777" w:rsidR="00D40088" w:rsidRPr="002D32D6" w:rsidRDefault="00D40088" w:rsidP="00E91D8B">
            <w:pPr>
              <w:tabs>
                <w:tab w:val="left" w:pos="1476"/>
              </w:tabs>
              <w:spacing w:after="240"/>
            </w:pPr>
            <w:r w:rsidRPr="002D32D6">
              <w:t>University of Michigan Consumer Sentiment Index</w:t>
            </w:r>
          </w:p>
        </w:tc>
      </w:tr>
      <w:tr w:rsidR="00D40088" w14:paraId="24F2DF01" w14:textId="77777777" w:rsidTr="00E91D8B">
        <w:tc>
          <w:tcPr>
            <w:tcW w:w="2694" w:type="dxa"/>
            <w:shd w:val="clear" w:color="auto" w:fill="auto"/>
          </w:tcPr>
          <w:p w14:paraId="1EE5DAFE" w14:textId="77777777" w:rsidR="00D40088" w:rsidRPr="002D32D6" w:rsidRDefault="00D40088" w:rsidP="00E91D8B">
            <w:pPr>
              <w:spacing w:after="240"/>
              <w:rPr>
                <w:rFonts w:eastAsia="SimSun"/>
              </w:rPr>
            </w:pPr>
            <w:r w:rsidRPr="002D32D6">
              <w:rPr>
                <w:rFonts w:eastAsia="SimSun"/>
              </w:rPr>
              <w:t>UNRATE</w:t>
            </w:r>
          </w:p>
        </w:tc>
        <w:tc>
          <w:tcPr>
            <w:tcW w:w="5810" w:type="dxa"/>
            <w:shd w:val="clear" w:color="auto" w:fill="auto"/>
          </w:tcPr>
          <w:p w14:paraId="730F1704" w14:textId="77777777" w:rsidR="00D40088" w:rsidRPr="002D32D6" w:rsidRDefault="00D40088" w:rsidP="00E91D8B">
            <w:pPr>
              <w:tabs>
                <w:tab w:val="left" w:pos="1476"/>
              </w:tabs>
              <w:spacing w:after="240"/>
            </w:pPr>
            <w:r w:rsidRPr="002D32D6">
              <w:t>Unemployment Rate</w:t>
            </w:r>
          </w:p>
        </w:tc>
      </w:tr>
      <w:tr w:rsidR="00D40088" w14:paraId="07ED8C11" w14:textId="77777777" w:rsidTr="00E91D8B">
        <w:tc>
          <w:tcPr>
            <w:tcW w:w="2694" w:type="dxa"/>
            <w:shd w:val="clear" w:color="auto" w:fill="auto"/>
          </w:tcPr>
          <w:p w14:paraId="1461E83B" w14:textId="77777777" w:rsidR="00D40088" w:rsidRPr="002D32D6" w:rsidRDefault="00D40088" w:rsidP="00E91D8B">
            <w:pPr>
              <w:spacing w:after="240"/>
              <w:rPr>
                <w:rFonts w:eastAsia="SimSun"/>
              </w:rPr>
            </w:pPr>
            <w:r w:rsidRPr="002D32D6">
              <w:rPr>
                <w:rFonts w:eastAsia="SimSun"/>
              </w:rPr>
              <w:t>VAR</w:t>
            </w:r>
          </w:p>
        </w:tc>
        <w:tc>
          <w:tcPr>
            <w:tcW w:w="5810" w:type="dxa"/>
            <w:shd w:val="clear" w:color="auto" w:fill="auto"/>
          </w:tcPr>
          <w:p w14:paraId="0B16E220" w14:textId="77777777" w:rsidR="00D40088" w:rsidRPr="002D32D6" w:rsidRDefault="00D40088" w:rsidP="00E91D8B">
            <w:pPr>
              <w:tabs>
                <w:tab w:val="left" w:pos="1476"/>
              </w:tabs>
              <w:spacing w:after="240"/>
            </w:pPr>
            <w:r w:rsidRPr="002D32D6">
              <w:t>Vector Autoregression</w:t>
            </w:r>
          </w:p>
        </w:tc>
      </w:tr>
      <w:tr w:rsidR="00D40088" w14:paraId="47FD05D4" w14:textId="77777777" w:rsidTr="00E91D8B">
        <w:tc>
          <w:tcPr>
            <w:tcW w:w="2694" w:type="dxa"/>
            <w:shd w:val="clear" w:color="auto" w:fill="auto"/>
          </w:tcPr>
          <w:p w14:paraId="3F23229F" w14:textId="77777777" w:rsidR="00D40088" w:rsidRPr="002D32D6" w:rsidRDefault="00D40088" w:rsidP="00E91D8B">
            <w:pPr>
              <w:spacing w:after="240"/>
              <w:rPr>
                <w:rFonts w:eastAsia="SimSun"/>
              </w:rPr>
            </w:pPr>
            <w:r w:rsidRPr="002D32D6">
              <w:rPr>
                <w:rFonts w:eastAsia="SimSun"/>
              </w:rPr>
              <w:lastRenderedPageBreak/>
              <w:t>VIF</w:t>
            </w:r>
          </w:p>
        </w:tc>
        <w:tc>
          <w:tcPr>
            <w:tcW w:w="5810" w:type="dxa"/>
            <w:shd w:val="clear" w:color="auto" w:fill="auto"/>
          </w:tcPr>
          <w:p w14:paraId="41F3FB50" w14:textId="77777777" w:rsidR="00D40088" w:rsidRPr="002D32D6" w:rsidRDefault="00D40088" w:rsidP="00E91D8B">
            <w:pPr>
              <w:tabs>
                <w:tab w:val="left" w:pos="1476"/>
              </w:tabs>
              <w:spacing w:after="240"/>
            </w:pPr>
            <w:r w:rsidRPr="002D32D6">
              <w:t>Variance Inflation Factor</w:t>
            </w:r>
          </w:p>
        </w:tc>
      </w:tr>
      <w:tr w:rsidR="00D40088" w14:paraId="18D380E9" w14:textId="77777777" w:rsidTr="00E91D8B">
        <w:tc>
          <w:tcPr>
            <w:tcW w:w="2694" w:type="dxa"/>
            <w:shd w:val="clear" w:color="auto" w:fill="auto"/>
          </w:tcPr>
          <w:p w14:paraId="50D560B8" w14:textId="77777777" w:rsidR="00D40088" w:rsidRPr="002D32D6" w:rsidRDefault="00D40088" w:rsidP="00E91D8B">
            <w:pPr>
              <w:spacing w:after="240"/>
              <w:rPr>
                <w:rFonts w:eastAsia="SimSun"/>
              </w:rPr>
            </w:pPr>
            <w:proofErr w:type="spellStart"/>
            <w:r w:rsidRPr="002D32D6">
              <w:rPr>
                <w:rFonts w:eastAsia="SimSun"/>
              </w:rPr>
              <w:t>XGBoost</w:t>
            </w:r>
            <w:proofErr w:type="spellEnd"/>
          </w:p>
        </w:tc>
        <w:tc>
          <w:tcPr>
            <w:tcW w:w="5810" w:type="dxa"/>
            <w:shd w:val="clear" w:color="auto" w:fill="auto"/>
          </w:tcPr>
          <w:p w14:paraId="24EC505B" w14:textId="77777777" w:rsidR="00D40088" w:rsidRPr="002D32D6" w:rsidRDefault="00D40088" w:rsidP="00E91D8B">
            <w:pPr>
              <w:tabs>
                <w:tab w:val="left" w:pos="1908"/>
              </w:tabs>
              <w:spacing w:after="240"/>
            </w:pPr>
            <w:proofErr w:type="spellStart"/>
            <w:r w:rsidRPr="002D32D6">
              <w:t>eXtreme</w:t>
            </w:r>
            <w:proofErr w:type="spellEnd"/>
            <w:r w:rsidRPr="002D32D6">
              <w:t xml:space="preserve"> Gradient Boosting</w:t>
            </w:r>
          </w:p>
        </w:tc>
      </w:tr>
    </w:tbl>
    <w:p w14:paraId="4388CA49" w14:textId="77777777" w:rsidR="00B03E6A" w:rsidRDefault="00B03E6A">
      <w:pPr>
        <w:spacing w:after="240"/>
        <w:sectPr w:rsidR="00B03E6A" w:rsidSect="00B722B2">
          <w:pgSz w:w="11907" w:h="16840"/>
          <w:pgMar w:top="1418" w:right="1843" w:bottom="1418" w:left="1843" w:header="709" w:footer="709" w:gutter="0"/>
          <w:pgNumType w:fmt="lowerRoman"/>
          <w:cols w:space="720"/>
        </w:sectPr>
      </w:pPr>
    </w:p>
    <w:p w14:paraId="71C51BA6" w14:textId="591C315A" w:rsidR="00B03E6A" w:rsidRDefault="00665D41" w:rsidP="008721D5">
      <w:pPr>
        <w:pStyle w:val="TITLEROMANPAGESFTKKI"/>
      </w:pPr>
      <w:bookmarkStart w:id="13" w:name="_Toc201411354"/>
      <w:r>
        <w:lastRenderedPageBreak/>
        <w:t>LIST OF APPENDICES</w:t>
      </w:r>
      <w:bookmarkEnd w:id="13"/>
    </w:p>
    <w:p w14:paraId="382613A3" w14:textId="77777777" w:rsidR="00B03E6A" w:rsidRDefault="00B03E6A">
      <w:pPr>
        <w:spacing w:after="240"/>
      </w:pPr>
    </w:p>
    <w:p w14:paraId="50656976" w14:textId="5765F0A5" w:rsidR="0023576A" w:rsidRDefault="005C4940">
      <w:pPr>
        <w:pStyle w:val="TableofFigures"/>
        <w:tabs>
          <w:tab w:val="right" w:leader="dot" w:pos="8211"/>
        </w:tabs>
        <w:spacing w:after="240"/>
        <w:rPr>
          <w:rFonts w:asciiTheme="minorHAnsi" w:hAnsiTheme="minorHAnsi" w:cstheme="minorBidi"/>
          <w:noProof/>
          <w:kern w:val="2"/>
          <w:szCs w:val="24"/>
          <w:lang w:eastAsia="zh-CN"/>
          <w14:ligatures w14:val="standardContextual"/>
        </w:rPr>
      </w:pPr>
      <w:r>
        <w:fldChar w:fldCharType="begin"/>
      </w:r>
      <w:r>
        <w:instrText xml:space="preserve"> TOC \h \z \c "APPENDIX" </w:instrText>
      </w:r>
      <w:r>
        <w:fldChar w:fldCharType="separate"/>
      </w:r>
      <w:hyperlink w:anchor="_Toc201411471" w:history="1">
        <w:r w:rsidR="0023576A" w:rsidRPr="00846D6B">
          <w:rPr>
            <w:rStyle w:val="Hyperlink"/>
            <w:rFonts w:eastAsiaTheme="majorEastAsia"/>
            <w:noProof/>
          </w:rPr>
          <w:t>APPENDIX A</w:t>
        </w:r>
        <w:r w:rsidR="0023576A" w:rsidRPr="00846D6B">
          <w:rPr>
            <w:rStyle w:val="Hyperlink"/>
            <w:rFonts w:eastAsia="Times"/>
            <w:noProof/>
          </w:rPr>
          <w:t>: PYTHON CODE OF DATA COLLECTION PHASE</w:t>
        </w:r>
        <w:r w:rsidR="0023576A">
          <w:rPr>
            <w:noProof/>
            <w:webHidden/>
          </w:rPr>
          <w:tab/>
        </w:r>
        <w:r w:rsidR="0023576A">
          <w:rPr>
            <w:noProof/>
            <w:webHidden/>
          </w:rPr>
          <w:fldChar w:fldCharType="begin"/>
        </w:r>
        <w:r w:rsidR="0023576A">
          <w:rPr>
            <w:noProof/>
            <w:webHidden/>
          </w:rPr>
          <w:instrText xml:space="preserve"> PAGEREF _Toc201411471 \h </w:instrText>
        </w:r>
        <w:r w:rsidR="0023576A">
          <w:rPr>
            <w:noProof/>
            <w:webHidden/>
          </w:rPr>
        </w:r>
        <w:r w:rsidR="0023576A">
          <w:rPr>
            <w:noProof/>
            <w:webHidden/>
          </w:rPr>
          <w:fldChar w:fldCharType="separate"/>
        </w:r>
        <w:r w:rsidR="00AE36A4">
          <w:rPr>
            <w:noProof/>
            <w:webHidden/>
          </w:rPr>
          <w:t>126</w:t>
        </w:r>
        <w:r w:rsidR="0023576A">
          <w:rPr>
            <w:noProof/>
            <w:webHidden/>
          </w:rPr>
          <w:fldChar w:fldCharType="end"/>
        </w:r>
      </w:hyperlink>
    </w:p>
    <w:p w14:paraId="5D8BBFEA" w14:textId="01298FCD" w:rsidR="0023576A" w:rsidRDefault="0023576A">
      <w:pPr>
        <w:pStyle w:val="TableofFigures"/>
        <w:tabs>
          <w:tab w:val="right" w:leader="dot" w:pos="8211"/>
        </w:tabs>
        <w:spacing w:after="240"/>
        <w:rPr>
          <w:rStyle w:val="Hyperlink"/>
          <w:rFonts w:eastAsiaTheme="majorEastAsia"/>
          <w:noProof/>
        </w:rPr>
      </w:pPr>
      <w:hyperlink w:anchor="_Toc201411472" w:history="1">
        <w:r w:rsidRPr="00846D6B">
          <w:rPr>
            <w:rStyle w:val="Hyperlink"/>
            <w:rFonts w:eastAsiaTheme="majorEastAsia"/>
            <w:noProof/>
          </w:rPr>
          <w:t>APPENDIX B: PYTHON CODE OF DATA CLEANING PHASE</w:t>
        </w:r>
        <w:r>
          <w:rPr>
            <w:noProof/>
            <w:webHidden/>
          </w:rPr>
          <w:tab/>
        </w:r>
        <w:r>
          <w:rPr>
            <w:noProof/>
            <w:webHidden/>
          </w:rPr>
          <w:fldChar w:fldCharType="begin"/>
        </w:r>
        <w:r>
          <w:rPr>
            <w:noProof/>
            <w:webHidden/>
          </w:rPr>
          <w:instrText xml:space="preserve"> PAGEREF _Toc201411472 \h </w:instrText>
        </w:r>
        <w:r>
          <w:rPr>
            <w:noProof/>
            <w:webHidden/>
          </w:rPr>
        </w:r>
        <w:r>
          <w:rPr>
            <w:noProof/>
            <w:webHidden/>
          </w:rPr>
          <w:fldChar w:fldCharType="separate"/>
        </w:r>
        <w:r w:rsidR="00AE36A4">
          <w:rPr>
            <w:noProof/>
            <w:webHidden/>
          </w:rPr>
          <w:t>129</w:t>
        </w:r>
        <w:r>
          <w:rPr>
            <w:noProof/>
            <w:webHidden/>
          </w:rPr>
          <w:fldChar w:fldCharType="end"/>
        </w:r>
      </w:hyperlink>
    </w:p>
    <w:p w14:paraId="472AC419" w14:textId="342D2C0A" w:rsidR="0023576A" w:rsidRPr="0023576A" w:rsidRDefault="0023576A" w:rsidP="00C63DCC">
      <w:pPr>
        <w:pStyle w:val="TOC1"/>
        <w:rPr>
          <w:rFonts w:asciiTheme="minorHAnsi" w:eastAsiaTheme="minorEastAsia" w:hAnsiTheme="minorHAnsi" w:cstheme="minorBidi"/>
          <w:kern w:val="2"/>
          <w:lang w:eastAsia="zh-CN"/>
          <w14:ligatures w14:val="standardContextual"/>
        </w:rPr>
      </w:pPr>
      <w:hyperlink w:anchor="_Toc201411469" w:history="1">
        <w:r w:rsidRPr="0023576A">
          <w:rPr>
            <w:rStyle w:val="Hyperlink"/>
          </w:rPr>
          <w:t>APPENDIX C</w:t>
        </w:r>
        <w:r w:rsidRPr="0023576A">
          <w:rPr>
            <w:rStyle w:val="Hyperlink"/>
            <w:rFonts w:eastAsia="Times"/>
          </w:rPr>
          <w:t>: FO</w:t>
        </w:r>
        <w:r>
          <w:rPr>
            <w:rStyle w:val="Hyperlink"/>
            <w:rFonts w:eastAsia="Times"/>
          </w:rPr>
          <w:t>R</w:t>
        </w:r>
        <w:r w:rsidRPr="0023576A">
          <w:rPr>
            <w:rStyle w:val="Hyperlink"/>
            <w:rFonts w:eastAsia="Times"/>
          </w:rPr>
          <w:t>ECAST PLOT FROM EACH BEST SENTIMENT MODEL UNDER ARIMAX AND LSTM PIPELINE</w:t>
        </w:r>
        <w:r>
          <w:rPr>
            <w:webHidden/>
          </w:rPr>
          <w:t>……………………………………….</w:t>
        </w:r>
        <w:r w:rsidRPr="0023576A">
          <w:rPr>
            <w:webHidden/>
          </w:rPr>
          <w:fldChar w:fldCharType="begin"/>
        </w:r>
        <w:r w:rsidRPr="0023576A">
          <w:rPr>
            <w:webHidden/>
          </w:rPr>
          <w:instrText xml:space="preserve"> PAGEREF _Toc201411469 \h </w:instrText>
        </w:r>
        <w:r w:rsidRPr="0023576A">
          <w:rPr>
            <w:webHidden/>
          </w:rPr>
        </w:r>
        <w:r w:rsidRPr="0023576A">
          <w:rPr>
            <w:webHidden/>
          </w:rPr>
          <w:fldChar w:fldCharType="separate"/>
        </w:r>
        <w:r w:rsidR="00AE36A4">
          <w:rPr>
            <w:webHidden/>
          </w:rPr>
          <w:t>135</w:t>
        </w:r>
        <w:r w:rsidRPr="0023576A">
          <w:rPr>
            <w:webHidden/>
          </w:rPr>
          <w:fldChar w:fldCharType="end"/>
        </w:r>
      </w:hyperlink>
    </w:p>
    <w:p w14:paraId="270AA85D" w14:textId="77777777" w:rsidR="0023576A" w:rsidRPr="0023576A" w:rsidRDefault="0023576A" w:rsidP="0023576A">
      <w:pPr>
        <w:spacing w:after="240"/>
      </w:pPr>
    </w:p>
    <w:p w14:paraId="60C4ADEB" w14:textId="554E4B00" w:rsidR="005C4940" w:rsidRDefault="005C4940">
      <w:pPr>
        <w:spacing w:after="240"/>
        <w:sectPr w:rsidR="005C4940" w:rsidSect="00B722B2">
          <w:pgSz w:w="11907" w:h="16840"/>
          <w:pgMar w:top="1418" w:right="1843" w:bottom="1418" w:left="1843" w:header="709" w:footer="709" w:gutter="0"/>
          <w:pgNumType w:fmt="lowerRoman"/>
          <w:cols w:space="720"/>
        </w:sectPr>
      </w:pPr>
      <w:r>
        <w:fldChar w:fldCharType="end"/>
      </w:r>
    </w:p>
    <w:p w14:paraId="7450F18D" w14:textId="61BECFC9" w:rsidR="00B03E6A" w:rsidRDefault="00665D41" w:rsidP="008721D5">
      <w:pPr>
        <w:pStyle w:val="HEADING1FTKKI"/>
      </w:pPr>
      <w:r>
        <w:lastRenderedPageBreak/>
        <w:br/>
      </w:r>
      <w:r>
        <w:br/>
      </w:r>
      <w:r>
        <w:br/>
      </w:r>
      <w:bookmarkStart w:id="14" w:name="_Toc201411355"/>
      <w:r>
        <w:t>INTRODUCTION</w:t>
      </w:r>
      <w:bookmarkEnd w:id="14"/>
    </w:p>
    <w:p w14:paraId="604F9E9D" w14:textId="1CD6162F" w:rsidR="00B03E6A" w:rsidRDefault="00665D41" w:rsidP="005C4940">
      <w:pPr>
        <w:pStyle w:val="HEADING2FTKKI"/>
      </w:pPr>
      <w:bookmarkStart w:id="15" w:name="_Toc201411356"/>
      <w:r>
        <w:t>Introduction</w:t>
      </w:r>
      <w:bookmarkEnd w:id="15"/>
    </w:p>
    <w:p w14:paraId="2123150A" w14:textId="579F30AA" w:rsidR="00D40088" w:rsidRDefault="00D40088" w:rsidP="00D40088">
      <w:pPr>
        <w:spacing w:after="240"/>
        <w:rPr>
          <w:lang w:eastAsia="zh-CN"/>
        </w:rPr>
      </w:pPr>
      <w:bookmarkStart w:id="16" w:name="_Hlk201361486"/>
      <w:r>
        <w:rPr>
          <w:lang w:eastAsia="zh-CN"/>
        </w:rPr>
        <w:t xml:space="preserve">Financial economics and portfolio management have long faced the enormous challenge on forecasting stock prices. Traditional time‐series models such as Autoregressive Integrated Moving Average (ARIMA) and its extension namely Autoregressive Integrated Moving Average with Exogeneous variables (ARIMAX) can capture linear trends in asset prices, but often struggle with unexpected, news‐driven movements (Ren, Wu, &amp; Liu, 2019). Sentiment analysis of financial news has widely </w:t>
      </w:r>
      <w:proofErr w:type="spellStart"/>
      <w:r>
        <w:rPr>
          <w:lang w:eastAsia="zh-CN"/>
        </w:rPr>
        <w:t>use</w:t>
      </w:r>
      <w:proofErr w:type="spellEnd"/>
      <w:r>
        <w:rPr>
          <w:lang w:eastAsia="zh-CN"/>
        </w:rPr>
        <w:t xml:space="preserve"> by researcher in recent years to improve predictive performance on stock price. Research show that sentiment scores often correlate with short‐term price momentum (Cristescu, Mara, &amp; </w:t>
      </w:r>
      <w:proofErr w:type="spellStart"/>
      <w:r>
        <w:rPr>
          <w:lang w:eastAsia="zh-CN"/>
        </w:rPr>
        <w:t>Nerișanu</w:t>
      </w:r>
      <w:proofErr w:type="spellEnd"/>
      <w:r>
        <w:rPr>
          <w:lang w:eastAsia="zh-CN"/>
        </w:rPr>
        <w:t>, 2023). However, lexicon‐based approaches such as Valence Aware Dictionary and Sentiment Reasoner (VADER) (Hutto &amp; Gilbert, 2014) and the Loughran–McDonald financial dictionary (Loughran &amp; McDonald, 2011), are prone to catch the context sensitivity to accurately represent complex market dynamics.</w:t>
      </w:r>
    </w:p>
    <w:bookmarkEnd w:id="16"/>
    <w:p w14:paraId="59EADF59" w14:textId="77777777" w:rsidR="00D40088" w:rsidRDefault="00D40088" w:rsidP="00D40088">
      <w:pPr>
        <w:spacing w:after="240"/>
        <w:rPr>
          <w:lang w:eastAsia="zh-CN"/>
        </w:rPr>
      </w:pPr>
      <w:r>
        <w:rPr>
          <w:lang w:eastAsia="zh-CN"/>
        </w:rPr>
        <w:t xml:space="preserve">Vectorization methods (TF-IDF, Bag-of-Words, Word2Vec) with adjustable parameter optimization can be make use to extract richer sentiment features by machine-learning classifiers (e.g., Support Vector Machines, Random Forests) that have been trained on domain-specific corpora such as the Financial </w:t>
      </w:r>
      <w:proofErr w:type="spellStart"/>
      <w:r>
        <w:rPr>
          <w:lang w:eastAsia="zh-CN"/>
        </w:rPr>
        <w:t>PhraseBank</w:t>
      </w:r>
      <w:proofErr w:type="spellEnd"/>
      <w:r>
        <w:rPr>
          <w:lang w:eastAsia="zh-CN"/>
        </w:rPr>
        <w:t xml:space="preserve"> (Malo et al., 2014). Deep‐learning embeddings (e.g., </w:t>
      </w:r>
      <w:proofErr w:type="spellStart"/>
      <w:r>
        <w:rPr>
          <w:lang w:eastAsia="zh-CN"/>
        </w:rPr>
        <w:t>FinBERT</w:t>
      </w:r>
      <w:proofErr w:type="spellEnd"/>
      <w:r>
        <w:rPr>
          <w:lang w:eastAsia="zh-CN"/>
        </w:rPr>
        <w:t xml:space="preserve">, </w:t>
      </w:r>
      <w:proofErr w:type="spellStart"/>
      <w:r>
        <w:rPr>
          <w:lang w:eastAsia="zh-CN"/>
        </w:rPr>
        <w:t>RoBERTa</w:t>
      </w:r>
      <w:proofErr w:type="spellEnd"/>
      <w:r>
        <w:rPr>
          <w:lang w:eastAsia="zh-CN"/>
        </w:rPr>
        <w:t xml:space="preserve">) provide extra benefits by encoding semantic details, but their high computational cost raises concerns regarding their real‐time applicability in trading application (Araci, 2019). Moreover, sentiment signals can deliver valuable information, macroeconomic </w:t>
      </w:r>
      <w:r>
        <w:rPr>
          <w:lang w:eastAsia="zh-CN"/>
        </w:rPr>
        <w:lastRenderedPageBreak/>
        <w:t>indicators (e.g., Consumer Price Index, GDP growth, consumer confidence) also play a critical role in influencing market expectations and driving price fluctuations (Chen, Roll, &amp; Ross, 1986). Surprising, there are few studies that combined these two sources, sentiment and macro variables, by feeding it into both ARIMAX and Long Short-Term Memory (LSTM) frameworks.</w:t>
      </w:r>
    </w:p>
    <w:p w14:paraId="6984D88E" w14:textId="111AC433" w:rsidR="008C10CF" w:rsidRPr="008C10CF" w:rsidRDefault="00D40088" w:rsidP="008C10CF">
      <w:pPr>
        <w:spacing w:after="240"/>
        <w:rPr>
          <w:lang w:eastAsia="zh-CN"/>
        </w:rPr>
      </w:pPr>
      <w:r>
        <w:rPr>
          <w:lang w:eastAsia="zh-CN"/>
        </w:rPr>
        <w:t>This objective of this research is to aims to fill this gap by evaluating systematically compare of lexicon‐based, machine‐learning, and deep‐learning sentiment pipelines with paired of important macroeconomic and technical indicators in forecast Tesla stock prices. In particularly, we will (1) collect and preprocess financial‐news headlines (2020–2023) via the GDELT API; (2) generate sentiment features using lexicon, ML, and DL methods; (3) merge these features with selected macro and technical variables; and (4) evaluate predictive performance using ARIMAX and LSTM models under an out‐of‐sample testing approach. This study is aim to determine the optimal combination of sentiment model and exogenous indicators that achieves the highest forecasting accuracy while maintaining computational efficiency by comparing these pipelines. This paper is crucial for portfolio managers, algorithmic traders, and fintech developers to find out the best approach for who are operating under real‐time constraints.</w:t>
      </w:r>
    </w:p>
    <w:p w14:paraId="2874B287" w14:textId="263EA820" w:rsidR="00B03E6A" w:rsidRDefault="00665D41" w:rsidP="005C4940">
      <w:pPr>
        <w:pStyle w:val="HEADING2FTKKI"/>
      </w:pPr>
      <w:bookmarkStart w:id="17" w:name="_Toc201411357"/>
      <w:r>
        <w:t>Research Background</w:t>
      </w:r>
      <w:bookmarkEnd w:id="17"/>
    </w:p>
    <w:p w14:paraId="297BD758" w14:textId="37B541F1" w:rsidR="00D40088" w:rsidRDefault="00D40088" w:rsidP="00D40088">
      <w:pPr>
        <w:spacing w:after="240"/>
        <w:rPr>
          <w:bCs/>
        </w:rPr>
      </w:pPr>
      <w:r>
        <w:rPr>
          <w:bCs/>
        </w:rPr>
        <w:t xml:space="preserve">The prediction of stock prices has been an </w:t>
      </w:r>
      <w:proofErr w:type="spellStart"/>
      <w:proofErr w:type="gramStart"/>
      <w:r>
        <w:rPr>
          <w:bCs/>
        </w:rPr>
        <w:t>on going</w:t>
      </w:r>
      <w:proofErr w:type="spellEnd"/>
      <w:proofErr w:type="gramEnd"/>
      <w:r>
        <w:rPr>
          <w:bCs/>
        </w:rPr>
        <w:t xml:space="preserve"> issue in the field of financial economics for a number of years. It has significant implications for portfolio management, algorithmic trading, and risk assessment. Traditional time‐series approaches such as the Autoregressive Integrated Moving Average (ARIMA) and its extension ARIMAX, which bring in exogenous variables are found to be capable on capturing linear dependencies and some external factors. However, they frequently fail to capture the unforeseen changes of markets to news or macroeconomic shifts (Ren, Wu, &amp; Liu, 2019). Researchers have increasing investigating the role of sentiment analysis in order to overcome these constraints. This approach relies on the assumption that the dominating investor sentiment, which is reflected in financial news headlines, </w:t>
      </w:r>
      <w:r>
        <w:rPr>
          <w:bCs/>
        </w:rPr>
        <w:lastRenderedPageBreak/>
        <w:t xml:space="preserve">may act as an early warning sign of short-term price movement (Cristescu, Mara, &amp; </w:t>
      </w:r>
      <w:proofErr w:type="spellStart"/>
      <w:r>
        <w:rPr>
          <w:bCs/>
        </w:rPr>
        <w:t>Nerișanu</w:t>
      </w:r>
      <w:proofErr w:type="spellEnd"/>
      <w:r>
        <w:rPr>
          <w:bCs/>
        </w:rPr>
        <w:t>, 2023). Lexicon-based techniques had been used in the earliest stages of research in this field, applying dictionaries such as VADER (Hutto &amp; Gilbert, 2014) and the Loughran–McDonald financial lexicon (Loughran &amp; McDonald, 2011). However, these methods frequently lack contextual context and domain precision.</w:t>
      </w:r>
    </w:p>
    <w:p w14:paraId="0F010E08" w14:textId="77777777" w:rsidR="00D40088" w:rsidRDefault="00D40088" w:rsidP="00D40088">
      <w:pPr>
        <w:spacing w:after="240"/>
        <w:rPr>
          <w:bCs/>
        </w:rPr>
      </w:pPr>
      <w:r>
        <w:rPr>
          <w:bCs/>
        </w:rPr>
        <w:t xml:space="preserve">Recently, supervised machine-learning classifiers (e.g., Support Vector Machines, Random Forests, </w:t>
      </w:r>
      <w:proofErr w:type="spellStart"/>
      <w:r>
        <w:rPr>
          <w:bCs/>
        </w:rPr>
        <w:t>XGBoost</w:t>
      </w:r>
      <w:proofErr w:type="spellEnd"/>
      <w:r>
        <w:rPr>
          <w:bCs/>
        </w:rPr>
        <w:t xml:space="preserve">) have been trained on financial corpora, such as the Financial </w:t>
      </w:r>
      <w:proofErr w:type="spellStart"/>
      <w:r>
        <w:rPr>
          <w:bCs/>
        </w:rPr>
        <w:t>PhraseBank</w:t>
      </w:r>
      <w:proofErr w:type="spellEnd"/>
      <w:r>
        <w:rPr>
          <w:bCs/>
        </w:rPr>
        <w:t xml:space="preserve">, to generate more detailed sentiment features using vectorization methods such as TF-IDF, Bag-of-Words, and Word2Vec (Malo et al., 2014). These domain-tuned features often surpass typical lexicon scores in detecting complex sentiment shifts that are pertinent to asset prices. Meanwhile, deep-learning embeddings (e.g., </w:t>
      </w:r>
      <w:proofErr w:type="spellStart"/>
      <w:r>
        <w:rPr>
          <w:bCs/>
        </w:rPr>
        <w:t>FinBERT</w:t>
      </w:r>
      <w:proofErr w:type="spellEnd"/>
      <w:r>
        <w:rPr>
          <w:bCs/>
        </w:rPr>
        <w:t xml:space="preserve">, </w:t>
      </w:r>
      <w:proofErr w:type="spellStart"/>
      <w:r>
        <w:rPr>
          <w:bCs/>
        </w:rPr>
        <w:t>RoBERTa</w:t>
      </w:r>
      <w:proofErr w:type="spellEnd"/>
      <w:r>
        <w:rPr>
          <w:bCs/>
        </w:rPr>
        <w:t xml:space="preserve">, </w:t>
      </w:r>
      <w:proofErr w:type="spellStart"/>
      <w:r>
        <w:rPr>
          <w:bCs/>
        </w:rPr>
        <w:t>DistilBERT</w:t>
      </w:r>
      <w:proofErr w:type="spellEnd"/>
      <w:r>
        <w:rPr>
          <w:bCs/>
        </w:rPr>
        <w:t>) have shown the ability to extracting even finer semantic information (Araci, 2019). However, their high computational cost raises concerns regarding their real-time applicability in trading systems.</w:t>
      </w:r>
    </w:p>
    <w:p w14:paraId="36841230" w14:textId="77777777" w:rsidR="00D40088" w:rsidRDefault="00D40088" w:rsidP="00D40088">
      <w:pPr>
        <w:spacing w:after="240"/>
        <w:rPr>
          <w:bCs/>
        </w:rPr>
      </w:pPr>
      <w:r>
        <w:rPr>
          <w:bCs/>
        </w:rPr>
        <w:t>In the meantime, macroeconomic indicators, including the Consumer Price Index (CPI), Gross Domestic Product (GDP), and Consumer Confidence Index, remain to be important variables in stock valuations (Chen, Roll, &amp; Ross, 1986). Although sentiment and macro signals both offer useful information, there are few studies that have merged both of them within the same forecasting framework. More specifically, the comparable effectiveness of lexicon-based, machine-learning, and deep-learning sentiment pipelines has not been systematically evaluated under both ARIMAX and Long Short-Term Memory (LSTM) models when combined with macroeconomic and technical indicators.</w:t>
      </w:r>
    </w:p>
    <w:p w14:paraId="1FF1B0F3" w14:textId="3FAF9332" w:rsidR="00B03E6A" w:rsidRPr="00D40088" w:rsidRDefault="00D40088" w:rsidP="008C10CF">
      <w:pPr>
        <w:spacing w:after="240"/>
        <w:rPr>
          <w:bCs/>
        </w:rPr>
      </w:pPr>
      <w:r>
        <w:rPr>
          <w:bCs/>
        </w:rPr>
        <w:t>The objective of this research aims to solve this problem through carrying out a comprehensive assessment of these sentiment models, as well as essential macroeconomic and technical variables, in the setting of forecasting Tesla Inc. stock prices. In doing so, it intends to identify the combination that offers the most accurate out-of-sample results while maintaining computational efficiency, thus providing useful information for real-time financial applications.</w:t>
      </w:r>
    </w:p>
    <w:p w14:paraId="161E0DD5" w14:textId="5B7187A5" w:rsidR="00B03E6A" w:rsidRDefault="00665D41" w:rsidP="005C4940">
      <w:pPr>
        <w:pStyle w:val="HEADING2FTKKI"/>
      </w:pPr>
      <w:bookmarkStart w:id="18" w:name="_Toc201411358"/>
      <w:r>
        <w:lastRenderedPageBreak/>
        <w:t>Problem Statement</w:t>
      </w:r>
      <w:bookmarkEnd w:id="18"/>
    </w:p>
    <w:p w14:paraId="1A0556A9" w14:textId="1F464A53" w:rsidR="00B03E6A" w:rsidRPr="00D40088" w:rsidRDefault="00D40088" w:rsidP="008C10CF">
      <w:pPr>
        <w:spacing w:after="240"/>
        <w:rPr>
          <w:bCs/>
        </w:rPr>
      </w:pPr>
      <w:bookmarkStart w:id="19" w:name="_heading=h.1ksv4uv" w:colFirst="0" w:colLast="0"/>
      <w:bookmarkEnd w:id="19"/>
      <w:r w:rsidRPr="00CC6419">
        <w:rPr>
          <w:bCs/>
        </w:rPr>
        <w:t>There is empirical evidence that</w:t>
      </w:r>
      <w:r w:rsidRPr="00CC6419">
        <w:rPr>
          <w:bCs/>
        </w:rPr>
        <w:t> </w:t>
      </w:r>
      <w:r w:rsidRPr="00CC6419">
        <w:rPr>
          <w:bCs/>
        </w:rPr>
        <w:t>both sentiment signals and macroeconomic factors contribute to predictions of stock‐prices, but few studies combine these predictors in a linear (ARIMAX) as well as non‐linear (LSTM) framework. Previous studies have demonstrated that ARIMAX does not respond well to sudden news‐driven price</w:t>
      </w:r>
      <w:r w:rsidRPr="00CC6419">
        <w:rPr>
          <w:bCs/>
        </w:rPr>
        <w:t> </w:t>
      </w:r>
      <w:r w:rsidRPr="00CC6419">
        <w:rPr>
          <w:bCs/>
        </w:rPr>
        <w:t xml:space="preserve">changes (Ren et al., 2019), and that sentiment analysis can capture short‐term momentum (Cristescu, Mara &amp; </w:t>
      </w:r>
      <w:proofErr w:type="spellStart"/>
      <w:r w:rsidRPr="00CC6419">
        <w:rPr>
          <w:bCs/>
        </w:rPr>
        <w:t>Nerișanu</w:t>
      </w:r>
      <w:proofErr w:type="spellEnd"/>
      <w:r w:rsidRPr="00CC6419">
        <w:rPr>
          <w:bCs/>
        </w:rPr>
        <w:t>, 2023)</w:t>
      </w:r>
      <w:r>
        <w:rPr>
          <w:bCs/>
        </w:rPr>
        <w:t>. H</w:t>
      </w:r>
      <w:r w:rsidRPr="00CC6419">
        <w:rPr>
          <w:bCs/>
        </w:rPr>
        <w:t>owever, no study to the best of our knowledge systematically compares lexicon‐based, machine‐learning, and deep‐learning sentiment approaches across ARIMAX and LSTM. Additionally, the majority of studies (1) exclude technical trading contributions (such as the RSI and MACD) into the model of sentiment analysis and (2) exclude a complete set of macroeconomic variables (such as CPI, GDP, unemployment) into the sentiment features (Chen,</w:t>
      </w:r>
      <w:r w:rsidRPr="00CC6419">
        <w:rPr>
          <w:bCs/>
        </w:rPr>
        <w:t> </w:t>
      </w:r>
      <w:r w:rsidRPr="00CC6419">
        <w:rPr>
          <w:bCs/>
        </w:rPr>
        <w:t>Roll, &amp; Ross, 1986). As a consequence, there is no</w:t>
      </w:r>
      <w:r w:rsidRPr="00CC6419">
        <w:rPr>
          <w:bCs/>
        </w:rPr>
        <w:t> </w:t>
      </w:r>
      <w:r w:rsidRPr="00CC6419">
        <w:rPr>
          <w:bCs/>
        </w:rPr>
        <w:t>well‐defined guidance on the optimal mix of the sentiment model and exogenous indicators in terms of out‐of‐sample accuracy, and nor is there a clear identification of how the predictive improvement can be traded off against the computational cost in real‐time trading applications.</w:t>
      </w:r>
    </w:p>
    <w:p w14:paraId="59DA404C" w14:textId="491A6648" w:rsidR="00B03E6A" w:rsidRDefault="00665D41" w:rsidP="005C4940">
      <w:pPr>
        <w:pStyle w:val="HEADING2FTKKI"/>
      </w:pPr>
      <w:bookmarkStart w:id="20" w:name="_Toc201411359"/>
      <w:r>
        <w:t>Research Objectives</w:t>
      </w:r>
      <w:bookmarkEnd w:id="20"/>
    </w:p>
    <w:p w14:paraId="7B9E10B5" w14:textId="17D80E1C" w:rsidR="00D40088" w:rsidRDefault="00D40088" w:rsidP="00D40088">
      <w:pPr>
        <w:spacing w:after="240"/>
      </w:pPr>
      <w:r>
        <w:t>The objectives of the research are:</w:t>
      </w:r>
    </w:p>
    <w:p w14:paraId="79F3E05E" w14:textId="77777777" w:rsidR="00D40088" w:rsidRPr="00FE2A81" w:rsidRDefault="00D40088" w:rsidP="0047219B">
      <w:pPr>
        <w:pStyle w:val="ListParagraph"/>
        <w:numPr>
          <w:ilvl w:val="0"/>
          <w:numId w:val="20"/>
        </w:numPr>
      </w:pPr>
      <w:r w:rsidRPr="00FE2A81">
        <w:t>Enhance forecasting performance combining sentiment analysis with macroeconomic</w:t>
      </w:r>
      <w:r w:rsidRPr="00FE2A81">
        <w:t> </w:t>
      </w:r>
      <w:r w:rsidRPr="00FE2A81">
        <w:t>(CPI, GDP, consumer confidence</w:t>
      </w:r>
      <w:r>
        <w:t>, etc.</w:t>
      </w:r>
      <w:r w:rsidRPr="00FE2A81">
        <w:t>) and technical (returns, volatility, RSI, MACD</w:t>
      </w:r>
      <w:r>
        <w:t>, etc.</w:t>
      </w:r>
      <w:r w:rsidRPr="00FE2A81">
        <w:t>) signals on the TSLA out-of-sample price forecasting.</w:t>
      </w:r>
    </w:p>
    <w:p w14:paraId="1BF376A7" w14:textId="77777777" w:rsidR="00D40088" w:rsidRPr="00FE2A81" w:rsidRDefault="00D40088" w:rsidP="0047219B">
      <w:pPr>
        <w:pStyle w:val="ListParagraph"/>
        <w:numPr>
          <w:ilvl w:val="0"/>
          <w:numId w:val="20"/>
        </w:numPr>
      </w:pPr>
      <w:r w:rsidRPr="00FE2A81">
        <w:t xml:space="preserve">Compare systematically lexicon-based approaches (VADER, Loughran–McDonald), machine-learning classifiers (Logistic Regression, SVM, Naive Bayes, Random Forest, </w:t>
      </w:r>
      <w:proofErr w:type="spellStart"/>
      <w:r w:rsidRPr="00FE2A81">
        <w:t>XGBoost</w:t>
      </w:r>
      <w:proofErr w:type="spellEnd"/>
      <w:r w:rsidRPr="00FE2A81">
        <w:t>) and deep-learning embeddings (</w:t>
      </w:r>
      <w:proofErr w:type="spellStart"/>
      <w:r w:rsidRPr="00FE2A81">
        <w:t>FinBERT</w:t>
      </w:r>
      <w:proofErr w:type="spellEnd"/>
      <w:r w:rsidRPr="00FE2A81">
        <w:t xml:space="preserve">, </w:t>
      </w:r>
      <w:proofErr w:type="spellStart"/>
      <w:r w:rsidRPr="00FE2A81">
        <w:t>RoBERTa</w:t>
      </w:r>
      <w:proofErr w:type="spellEnd"/>
      <w:r w:rsidRPr="00FE2A81">
        <w:t xml:space="preserve">, </w:t>
      </w:r>
      <w:proofErr w:type="spellStart"/>
      <w:r w:rsidRPr="00FE2A81">
        <w:t>DistilBERT</w:t>
      </w:r>
      <w:proofErr w:type="spellEnd"/>
      <w:r w:rsidRPr="00FE2A81">
        <w:t>) both within ARIMAX and LSTM architectures.</w:t>
      </w:r>
    </w:p>
    <w:p w14:paraId="661BABEC" w14:textId="77777777" w:rsidR="00D40088" w:rsidRPr="00FE2A81" w:rsidRDefault="00D40088" w:rsidP="0047219B">
      <w:pPr>
        <w:pStyle w:val="ListParagraph"/>
        <w:numPr>
          <w:ilvl w:val="0"/>
          <w:numId w:val="20"/>
        </w:numPr>
      </w:pPr>
      <w:r w:rsidRPr="00FE2A81">
        <w:lastRenderedPageBreak/>
        <w:t xml:space="preserve">Compare overall results between the sentiment </w:t>
      </w:r>
      <w:proofErr w:type="spellStart"/>
      <w:r w:rsidRPr="00FE2A81">
        <w:t>model+external-indicator</w:t>
      </w:r>
      <w:proofErr w:type="spellEnd"/>
      <w:r w:rsidRPr="00FE2A81">
        <w:t xml:space="preserve"> combinations (</w:t>
      </w:r>
      <w:proofErr w:type="spellStart"/>
      <w:r w:rsidRPr="00FE2A81">
        <w:t>technical±macro</w:t>
      </w:r>
      <w:proofErr w:type="spellEnd"/>
      <w:r w:rsidRPr="00FE2A81">
        <w:t xml:space="preserve">) with respect to </w:t>
      </w:r>
      <w:r>
        <w:t>out-of-sample</w:t>
      </w:r>
      <w:r w:rsidRPr="00FE2A81">
        <w:t xml:space="preserve"> RMSE, MAE, MAPE</w:t>
      </w:r>
      <w:r w:rsidRPr="00FE2A81">
        <w:t> </w:t>
      </w:r>
      <w:r w:rsidRPr="00FE2A81">
        <w:t>and R².</w:t>
      </w:r>
    </w:p>
    <w:p w14:paraId="2C48F053" w14:textId="265F9077" w:rsidR="00B03E6A" w:rsidRPr="00B722B2" w:rsidRDefault="00D40088" w:rsidP="0047219B">
      <w:pPr>
        <w:pStyle w:val="ListParagraph"/>
        <w:numPr>
          <w:ilvl w:val="0"/>
          <w:numId w:val="20"/>
        </w:numPr>
      </w:pPr>
      <w:r w:rsidRPr="00FE2A81">
        <w:t>Assess the trade-off between</w:t>
      </w:r>
      <w:r w:rsidRPr="00FE2A81">
        <w:t> </w:t>
      </w:r>
      <w:r w:rsidRPr="00FE2A81">
        <w:t>predictive power and computational costs of both aforementioned ARIMAX and LSTM pipelines to define real-time deployment strategies.</w:t>
      </w:r>
    </w:p>
    <w:p w14:paraId="05386A09" w14:textId="3F0B14A9" w:rsidR="00B03E6A" w:rsidRDefault="00665D41" w:rsidP="005C4940">
      <w:pPr>
        <w:pStyle w:val="HEADING2FTKKI"/>
      </w:pPr>
      <w:bookmarkStart w:id="21" w:name="_Toc201411360"/>
      <w:r>
        <w:t>Research Scope</w:t>
      </w:r>
      <w:bookmarkEnd w:id="21"/>
    </w:p>
    <w:p w14:paraId="34E956EF" w14:textId="47BAF8C7" w:rsidR="007207E9" w:rsidRPr="007207E9" w:rsidRDefault="007207E9" w:rsidP="007207E9">
      <w:pPr>
        <w:spacing w:after="240"/>
        <w:rPr>
          <w:bCs/>
        </w:rPr>
      </w:pPr>
      <w:r w:rsidRPr="007207E9">
        <w:rPr>
          <w:bCs/>
        </w:rPr>
        <w:t xml:space="preserve">Tesla Inc.’s closing‐price </w:t>
      </w:r>
      <w:proofErr w:type="spellStart"/>
      <w:r w:rsidRPr="007207E9">
        <w:rPr>
          <w:bCs/>
        </w:rPr>
        <w:t>behavior</w:t>
      </w:r>
      <w:proofErr w:type="spellEnd"/>
      <w:r w:rsidRPr="007207E9">
        <w:rPr>
          <w:bCs/>
        </w:rPr>
        <w:t xml:space="preserve"> from January 2020 through December 2023 was </w:t>
      </w:r>
      <w:proofErr w:type="spellStart"/>
      <w:r w:rsidRPr="007207E9">
        <w:rPr>
          <w:bCs/>
        </w:rPr>
        <w:t>analyzed</w:t>
      </w:r>
      <w:proofErr w:type="spellEnd"/>
      <w:r w:rsidRPr="007207E9">
        <w:rPr>
          <w:bCs/>
        </w:rPr>
        <w:t xml:space="preserve"> by integrating market data, macroeconomic indicators, technical metrics and sentiment features into two parallel forecasting pipelines. Price series were sourced from Yahoo Finance, with daily closes aggregated to month-end values, while sentiment inputs were derived from financial-news headlines obtained via the GDELT API, translated into English, deduplicated and processed through lexicon-based scoring using VADER and the Loughran–McDonald dictionary, supervised machine-learning classifiers (Logistic Regression, SVM, Naive Bayes, Random Forest and </w:t>
      </w:r>
      <w:proofErr w:type="spellStart"/>
      <w:r w:rsidRPr="007207E9">
        <w:rPr>
          <w:bCs/>
        </w:rPr>
        <w:t>XGBoost</w:t>
      </w:r>
      <w:proofErr w:type="spellEnd"/>
      <w:r w:rsidRPr="007207E9">
        <w:rPr>
          <w:bCs/>
        </w:rPr>
        <w:t xml:space="preserve">) trained on the Financial </w:t>
      </w:r>
      <w:proofErr w:type="spellStart"/>
      <w:r w:rsidRPr="007207E9">
        <w:rPr>
          <w:bCs/>
        </w:rPr>
        <w:t>PhraseBank</w:t>
      </w:r>
      <w:proofErr w:type="spellEnd"/>
      <w:r w:rsidRPr="007207E9">
        <w:rPr>
          <w:bCs/>
        </w:rPr>
        <w:t xml:space="preserve"> corpus with TF-IDF, Bag-of-Words and Word2Vec representations optimized via grid search, and deep-learning sentence embeddings from </w:t>
      </w:r>
      <w:proofErr w:type="spellStart"/>
      <w:r w:rsidRPr="007207E9">
        <w:rPr>
          <w:bCs/>
        </w:rPr>
        <w:t>FinBERT</w:t>
      </w:r>
      <w:proofErr w:type="spellEnd"/>
      <w:r w:rsidRPr="007207E9">
        <w:rPr>
          <w:bCs/>
        </w:rPr>
        <w:t xml:space="preserve">, </w:t>
      </w:r>
      <w:proofErr w:type="spellStart"/>
      <w:r w:rsidRPr="007207E9">
        <w:rPr>
          <w:bCs/>
        </w:rPr>
        <w:t>RoBERTa</w:t>
      </w:r>
      <w:proofErr w:type="spellEnd"/>
      <w:r w:rsidRPr="007207E9">
        <w:rPr>
          <w:bCs/>
        </w:rPr>
        <w:t xml:space="preserve"> and </w:t>
      </w:r>
      <w:proofErr w:type="spellStart"/>
      <w:r w:rsidRPr="007207E9">
        <w:rPr>
          <w:bCs/>
        </w:rPr>
        <w:t>DistilBERT</w:t>
      </w:r>
      <w:proofErr w:type="spellEnd"/>
      <w:r w:rsidRPr="007207E9">
        <w:rPr>
          <w:bCs/>
        </w:rPr>
        <w:t>. A select subset of macroeconomic variables (such as CPI, GDP and consumer-confidence indices) passed theoretical relevance and correlation screening, and classic monthly technical indicators (total return, volatility, RSI and MACD) were computed.</w:t>
      </w:r>
    </w:p>
    <w:p w14:paraId="76B8E656" w14:textId="77777777" w:rsidR="007207E9" w:rsidRPr="007207E9" w:rsidRDefault="007207E9" w:rsidP="007207E9">
      <w:pPr>
        <w:spacing w:after="240"/>
        <w:rPr>
          <w:bCs/>
        </w:rPr>
      </w:pPr>
      <w:r w:rsidRPr="007207E9">
        <w:rPr>
          <w:bCs/>
        </w:rPr>
        <w:t xml:space="preserve">Two forecasting frameworks—a linear ARIMAX model incorporating sentiment and technical indicators with or without macroeconomic inputs, and a single-layer LSTM (recurrent neural network) using a one-month lookback window—were evaluated in both “with macro” and “without macro” configurations. Forecast accuracy was assessed out-of-sample using RMSE, MAE, MAPE and R², and a full factorial evaluation across all combinations of sentiment methodology, indicator set and model type was conducted to identify the optimal pipeline, taking into account predictive performance and computational cost (training time and resource usage). Intraday or </w:t>
      </w:r>
      <w:r w:rsidRPr="007207E9">
        <w:rPr>
          <w:bCs/>
        </w:rPr>
        <w:lastRenderedPageBreak/>
        <w:t xml:space="preserve">high-frequency </w:t>
      </w:r>
      <w:proofErr w:type="spellStart"/>
      <w:r w:rsidRPr="007207E9">
        <w:rPr>
          <w:bCs/>
        </w:rPr>
        <w:t>modeling</w:t>
      </w:r>
      <w:proofErr w:type="spellEnd"/>
      <w:r w:rsidRPr="007207E9">
        <w:rPr>
          <w:bCs/>
        </w:rPr>
        <w:t>, transformer-based time-series architectures and any real-time trading deployment were excluded from this study’s scope.</w:t>
      </w:r>
    </w:p>
    <w:p w14:paraId="6048927D" w14:textId="2E697771" w:rsidR="00B03E6A" w:rsidRPr="007207E9" w:rsidRDefault="00B03E6A" w:rsidP="008C10CF">
      <w:pPr>
        <w:spacing w:after="240"/>
        <w:rPr>
          <w:bCs/>
          <w:lang w:val="en-US"/>
        </w:rPr>
      </w:pPr>
    </w:p>
    <w:p w14:paraId="5B28C097" w14:textId="03CE5A93" w:rsidR="00B03E6A" w:rsidRDefault="003B6649" w:rsidP="005C4940">
      <w:pPr>
        <w:pStyle w:val="HEADING2FTKKI"/>
      </w:pPr>
      <w:bookmarkStart w:id="22" w:name="_Toc201411361"/>
      <w:r>
        <w:t>Dissertation</w:t>
      </w:r>
      <w:r w:rsidR="00665D41">
        <w:t xml:space="preserve"> Outline</w:t>
      </w:r>
      <w:bookmarkEnd w:id="22"/>
    </w:p>
    <w:p w14:paraId="485B01B4" w14:textId="0A7C3968" w:rsidR="007207E9" w:rsidRPr="00D7420B" w:rsidRDefault="007207E9" w:rsidP="007207E9">
      <w:pPr>
        <w:spacing w:after="240"/>
      </w:pPr>
      <w:r>
        <w:t>T</w:t>
      </w:r>
      <w:r w:rsidRPr="00D7420B">
        <w:t>his dissertation is structured in five chapters, each step in</w:t>
      </w:r>
      <w:r w:rsidRPr="00D7420B">
        <w:t> </w:t>
      </w:r>
      <w:r w:rsidRPr="00D7420B">
        <w:t>the research presents a methodological approach, which leads us to the overall sentiment- and macro</w:t>
      </w:r>
      <w:r>
        <w:t>-</w:t>
      </w:r>
      <w:r w:rsidRPr="00D7420B">
        <w:t>augmented forecasting of Tesla stock prices.</w:t>
      </w:r>
    </w:p>
    <w:p w14:paraId="665D28BC" w14:textId="77777777" w:rsidR="007207E9" w:rsidRPr="00D7420B" w:rsidRDefault="007207E9" w:rsidP="007207E9">
      <w:pPr>
        <w:spacing w:after="240"/>
      </w:pPr>
      <w:r w:rsidRPr="00D7420B">
        <w:t>Chap</w:t>
      </w:r>
      <w:r>
        <w:t xml:space="preserve">ter </w:t>
      </w:r>
      <w:r w:rsidRPr="00D7420B">
        <w:t xml:space="preserve">1 provides the theoretical foundation of this </w:t>
      </w:r>
      <w:r>
        <w:t xml:space="preserve">study </w:t>
      </w:r>
      <w:r w:rsidRPr="00D7420B">
        <w:t xml:space="preserve">by </w:t>
      </w:r>
      <w:r>
        <w:t>introducing</w:t>
      </w:r>
      <w:r w:rsidRPr="00D7420B">
        <w:t xml:space="preserve"> the forecasting</w:t>
      </w:r>
      <w:r w:rsidRPr="00D7420B">
        <w:t> </w:t>
      </w:r>
      <w:r w:rsidRPr="00D7420B">
        <w:t>problem, highlighting its importance in the context of investment managers and fintech practitioners, reviewing the relevant literature. It goes on to describe the problem statement</w:t>
      </w:r>
      <w:r>
        <w:t xml:space="preserve"> by </w:t>
      </w:r>
      <w:r w:rsidRPr="00D7420B">
        <w:t>identifying gaps in combining lexicon, machine-learning, and deep-learning sentiment with exogenous indicators and</w:t>
      </w:r>
      <w:r>
        <w:t xml:space="preserve"> </w:t>
      </w:r>
      <w:r w:rsidRPr="00D7420B">
        <w:t>how this study will help to fill these gaps. In the end</w:t>
      </w:r>
      <w:r w:rsidRPr="00D7420B">
        <w:t> </w:t>
      </w:r>
      <w:r w:rsidRPr="00D7420B">
        <w:t>it provides the summary of those chapters as well.</w:t>
      </w:r>
    </w:p>
    <w:p w14:paraId="1EF0A60A" w14:textId="77777777" w:rsidR="007207E9" w:rsidRPr="00D7420B" w:rsidRDefault="007207E9" w:rsidP="007207E9">
      <w:pPr>
        <w:spacing w:after="240"/>
      </w:pPr>
      <w:r w:rsidRPr="00D7420B">
        <w:t>Chapter 2 provides an</w:t>
      </w:r>
      <w:r w:rsidRPr="00D7420B">
        <w:t> </w:t>
      </w:r>
      <w:r w:rsidRPr="00D7420B">
        <w:t>extensive literature background. It also reviews the classical time-series models (ARIMA/ARIMAX) and recurrent neural networks (LSTM), lexicon-based (VADER, Loughran–McDonald), machine learning</w:t>
      </w:r>
      <w:r>
        <w:t xml:space="preserve"> (</w:t>
      </w:r>
      <w:r w:rsidRPr="00234E31">
        <w:t xml:space="preserve">Logistic Regression, SVM, Naive Bayes, Random Forest, </w:t>
      </w:r>
      <w:proofErr w:type="spellStart"/>
      <w:r w:rsidRPr="00234E31">
        <w:t>XGBoost</w:t>
      </w:r>
      <w:proofErr w:type="spellEnd"/>
      <w:r>
        <w:t>)</w:t>
      </w:r>
      <w:r w:rsidRPr="00D7420B">
        <w:t>, and deep learning (</w:t>
      </w:r>
      <w:proofErr w:type="spellStart"/>
      <w:r w:rsidRPr="00D7420B">
        <w:t>FinBERT</w:t>
      </w:r>
      <w:proofErr w:type="spellEnd"/>
      <w:r w:rsidRPr="00D7420B">
        <w:t xml:space="preserve">, </w:t>
      </w:r>
      <w:proofErr w:type="spellStart"/>
      <w:r w:rsidRPr="00D7420B">
        <w:t>RoBERTa</w:t>
      </w:r>
      <w:proofErr w:type="spellEnd"/>
      <w:r w:rsidRPr="00D7420B">
        <w:t>,</w:t>
      </w:r>
      <w:r>
        <w:t xml:space="preserve"> </w:t>
      </w:r>
      <w:proofErr w:type="spellStart"/>
      <w:r w:rsidRPr="00D7420B">
        <w:t>DistilBERT</w:t>
      </w:r>
      <w:proofErr w:type="spellEnd"/>
      <w:r w:rsidRPr="00D7420B">
        <w:t>)</w:t>
      </w:r>
      <w:r>
        <w:t xml:space="preserve"> </w:t>
      </w:r>
      <w:r w:rsidRPr="00D7420B">
        <w:t>sentiment</w:t>
      </w:r>
      <w:r w:rsidRPr="00D7420B">
        <w:t> </w:t>
      </w:r>
      <w:r w:rsidRPr="00D7420B">
        <w:t>techniques</w:t>
      </w:r>
      <w:r>
        <w:t xml:space="preserve">, at the same time </w:t>
      </w:r>
      <w:r w:rsidRPr="00D7420B">
        <w:t xml:space="preserve">considers macroeconomic and technical indicators. Through critical review, this chapter enables the identification of what are the main findings, knowledge gaps, and </w:t>
      </w:r>
      <w:r>
        <w:t>the way</w:t>
      </w:r>
      <w:r w:rsidRPr="00D7420B">
        <w:t xml:space="preserve"> it sets the basis for the</w:t>
      </w:r>
      <w:r>
        <w:t xml:space="preserve"> </w:t>
      </w:r>
      <w:r w:rsidRPr="00D7420B">
        <w:t>methodology.</w:t>
      </w:r>
    </w:p>
    <w:p w14:paraId="111E9D23" w14:textId="77777777" w:rsidR="007207E9" w:rsidRPr="00D7420B" w:rsidRDefault="007207E9" w:rsidP="007207E9">
      <w:pPr>
        <w:spacing w:after="240"/>
      </w:pPr>
      <w:r>
        <w:t xml:space="preserve">Chapter 3 describe about the methodology. </w:t>
      </w:r>
      <w:r w:rsidRPr="00D7420B">
        <w:t>It explain</w:t>
      </w:r>
      <w:r>
        <w:t>s</w:t>
      </w:r>
      <w:r w:rsidRPr="00D7420B">
        <w:t xml:space="preserve"> how the retrieval of data, from GDELT-</w:t>
      </w:r>
      <w:r>
        <w:t>sourced</w:t>
      </w:r>
      <w:r w:rsidRPr="00D7420B">
        <w:t xml:space="preserve"> </w:t>
      </w:r>
      <w:r>
        <w:t>headlines</w:t>
      </w:r>
      <w:r w:rsidRPr="00D7420B">
        <w:t> </w:t>
      </w:r>
      <w:r w:rsidRPr="00D7420B">
        <w:t xml:space="preserve">to Yahoo Finance prices, and FRED macro variables, </w:t>
      </w:r>
      <w:r>
        <w:t xml:space="preserve">and </w:t>
      </w:r>
      <w:r w:rsidRPr="00D7420B">
        <w:t xml:space="preserve">also the preprocessing stages (translation, deduplication, and aggregation). Then, it describes sentiment feature engineering process (lexicon scoring, classifier training on Financial </w:t>
      </w:r>
      <w:proofErr w:type="spellStart"/>
      <w:r w:rsidRPr="00D7420B">
        <w:t>PhraseBank</w:t>
      </w:r>
      <w:proofErr w:type="spellEnd"/>
      <w:r w:rsidRPr="00D7420B">
        <w:t xml:space="preserve">, embedding extraction), and choice of macro and technical </w:t>
      </w:r>
      <w:r w:rsidRPr="00D7420B">
        <w:lastRenderedPageBreak/>
        <w:t>indicators as well as what goes into making an ARIMAX and LSTM model</w:t>
      </w:r>
      <w:r w:rsidRPr="00D7420B">
        <w:t> </w:t>
      </w:r>
      <w:r w:rsidRPr="00D7420B">
        <w:t>(train/test splits and evaluation by RMSE, MAE, MAPE</w:t>
      </w:r>
      <w:r>
        <w:t xml:space="preserve"> and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D7420B">
        <w:t>).</w:t>
      </w:r>
    </w:p>
    <w:p w14:paraId="5E7EF079" w14:textId="77777777" w:rsidR="007207E9" w:rsidRPr="00D7420B" w:rsidRDefault="007207E9" w:rsidP="007207E9">
      <w:pPr>
        <w:spacing w:after="240"/>
      </w:pPr>
      <w:r w:rsidRPr="00D7420B">
        <w:t xml:space="preserve">Chapter 4 is the </w:t>
      </w:r>
      <w:r>
        <w:t xml:space="preserve">core </w:t>
      </w:r>
      <w:r w:rsidRPr="00D7420B">
        <w:t>analytical</w:t>
      </w:r>
      <w:r>
        <w:t xml:space="preserve"> of the study</w:t>
      </w:r>
      <w:r w:rsidRPr="00D7420B">
        <w:t>, where out-of-sample performance of each “sentiment × indicator × model”</w:t>
      </w:r>
      <w:r w:rsidRPr="00D7420B">
        <w:t> </w:t>
      </w:r>
      <w:r w:rsidRPr="00D7420B">
        <w:t>pipeline is reported. It investigates the role of</w:t>
      </w:r>
      <w:r w:rsidRPr="00D7420B">
        <w:t> </w:t>
      </w:r>
      <w:r w:rsidRPr="00D7420B">
        <w:t>macro data in ARIMAX vs. LSTM, compares the performance of lexicon, ML and DL sentiment methods, and considers the trade-off between accuracy and computational time. The discussion in detail singles out the pipelines that</w:t>
      </w:r>
      <w:r w:rsidRPr="00D7420B">
        <w:t> </w:t>
      </w:r>
      <w:r w:rsidRPr="00D7420B">
        <w:t xml:space="preserve">achieve </w:t>
      </w:r>
      <w:r>
        <w:t>the research</w:t>
      </w:r>
      <w:r w:rsidRPr="00D7420B">
        <w:t xml:space="preserve"> goals</w:t>
      </w:r>
      <w:r>
        <w:t xml:space="preserve"> most effectively</w:t>
      </w:r>
      <w:r w:rsidRPr="00D7420B">
        <w:t>.</w:t>
      </w:r>
    </w:p>
    <w:p w14:paraId="46DC4AF7" w14:textId="77777777" w:rsidR="007207E9" w:rsidRPr="00D7420B" w:rsidRDefault="007207E9" w:rsidP="007207E9">
      <w:pPr>
        <w:spacing w:after="240"/>
      </w:pPr>
      <w:r w:rsidRPr="00D7420B">
        <w:t>Chapter 5 summarizes the research results, measures how the goals and objectives have been met and discusses the limitations. It provides actionable suggestions, e.g., "use ML→ARIMAX for macro-aware forecasting" and "use RF→LSTM for minimal RMSE," and future work directions, such as deploying</w:t>
      </w:r>
      <w:r w:rsidRPr="00D7420B">
        <w:t> </w:t>
      </w:r>
      <w:r w:rsidRPr="00D7420B">
        <w:t>models in real-time, and alternative embedding architectures.</w:t>
      </w:r>
    </w:p>
    <w:p w14:paraId="4571525F" w14:textId="0C34CCFC" w:rsidR="008C10CF" w:rsidRDefault="008C10CF" w:rsidP="008C10CF">
      <w:pPr>
        <w:spacing w:after="240"/>
      </w:pPr>
    </w:p>
    <w:p w14:paraId="2771E779" w14:textId="77777777" w:rsidR="00B03E6A" w:rsidRDefault="00B03E6A" w:rsidP="00B722B2">
      <w:pPr>
        <w:pBdr>
          <w:top w:val="nil"/>
          <w:left w:val="nil"/>
          <w:bottom w:val="nil"/>
          <w:right w:val="nil"/>
          <w:between w:val="nil"/>
        </w:pBdr>
        <w:spacing w:after="240"/>
        <w:rPr>
          <w:color w:val="000000"/>
        </w:rPr>
      </w:pPr>
    </w:p>
    <w:p w14:paraId="57C9C214" w14:textId="77777777" w:rsidR="003B6649" w:rsidRDefault="003B6649">
      <w:pPr>
        <w:pBdr>
          <w:top w:val="nil"/>
          <w:left w:val="nil"/>
          <w:bottom w:val="nil"/>
          <w:right w:val="nil"/>
          <w:between w:val="nil"/>
        </w:pBdr>
        <w:spacing w:after="240"/>
        <w:ind w:firstLine="720"/>
        <w:rPr>
          <w:color w:val="000000"/>
        </w:rPr>
        <w:sectPr w:rsidR="003B6649">
          <w:pgSz w:w="11907" w:h="16840"/>
          <w:pgMar w:top="1418" w:right="1843" w:bottom="1418" w:left="1843" w:header="709" w:footer="709" w:gutter="0"/>
          <w:pgNumType w:start="1"/>
          <w:cols w:space="720"/>
        </w:sectPr>
      </w:pPr>
    </w:p>
    <w:p w14:paraId="72277126" w14:textId="3AF97719" w:rsidR="00B03E6A" w:rsidRDefault="00665D41" w:rsidP="00EA0C1B">
      <w:pPr>
        <w:pStyle w:val="HEADING1FTKKI"/>
      </w:pPr>
      <w:r>
        <w:lastRenderedPageBreak/>
        <w:br/>
      </w:r>
      <w:r>
        <w:br/>
      </w:r>
      <w:r>
        <w:br/>
      </w:r>
      <w:bookmarkStart w:id="23" w:name="_Toc201411362"/>
      <w:r>
        <w:t>LITERATURE REVIEW</w:t>
      </w:r>
      <w:r>
        <w:rPr>
          <w:noProof/>
          <w:lang w:val="en-MY"/>
        </w:rPr>
        <mc:AlternateContent>
          <mc:Choice Requires="wps">
            <w:drawing>
              <wp:anchor distT="0" distB="0" distL="114300" distR="114300" simplePos="0" relativeHeight="251658240" behindDoc="0" locked="0" layoutInCell="1" hidden="0" allowOverlap="1" wp14:anchorId="138D6BAC" wp14:editId="336860E7">
                <wp:simplePos x="0" y="0"/>
                <wp:positionH relativeFrom="column">
                  <wp:posOffset>5016500</wp:posOffset>
                </wp:positionH>
                <wp:positionV relativeFrom="paragraph">
                  <wp:posOffset>-444499</wp:posOffset>
                </wp:positionV>
                <wp:extent cx="440212" cy="380835"/>
                <wp:effectExtent l="0" t="0" r="0" b="0"/>
                <wp:wrapNone/>
                <wp:docPr id="5" name="Rectangle 5"/>
                <wp:cNvGraphicFramePr/>
                <a:graphic xmlns:a="http://schemas.openxmlformats.org/drawingml/2006/main">
                  <a:graphicData uri="http://schemas.microsoft.com/office/word/2010/wordprocessingShape">
                    <wps:wsp>
                      <wps:cNvSpPr/>
                      <wps:spPr>
                        <a:xfrm>
                          <a:off x="5132244" y="3595933"/>
                          <a:ext cx="427512" cy="368135"/>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9737B0B" w14:textId="77777777" w:rsidR="00F7090D" w:rsidRDefault="00F7090D">
                            <w:pPr>
                              <w:spacing w:after="24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8D6BAC" id="Rectangle 5" o:spid="_x0000_s1026" style="position:absolute;left:0;text-align:left;margin-left:395pt;margin-top:-35pt;width:34.65pt;height:3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" fillcolor="white [3201]" strokecolor="white [3201]" strokeweight="1pt">
                <v:stroke startarrowwidth="narrow" startarrowlength="short" endarrowwidth="narrow" endarrowlength="short"/>
                <v:textbox inset="2.53958mm,2.53958mm,2.53958mm,2.53958mm">
                  <w:txbxContent>
                    <w:p w14:paraId="09737B0B" w14:textId="77777777" w:rsidR="00F7090D" w:rsidRDefault="00F7090D">
                      <w:pPr>
                        <w:spacing w:after="240" w:line="240" w:lineRule="auto"/>
                        <w:textDirection w:val="btLr"/>
                      </w:pPr>
                    </w:p>
                  </w:txbxContent>
                </v:textbox>
              </v:rect>
            </w:pict>
          </mc:Fallback>
        </mc:AlternateContent>
      </w:r>
      <w:bookmarkEnd w:id="23"/>
    </w:p>
    <w:p w14:paraId="6E2CB09E" w14:textId="597F54BF" w:rsidR="00B03E6A" w:rsidRDefault="00665D41" w:rsidP="005C4940">
      <w:pPr>
        <w:pStyle w:val="HEADING2FTKKI"/>
      </w:pPr>
      <w:bookmarkStart w:id="24" w:name="_Toc201411363"/>
      <w:r>
        <w:t>Introduction</w:t>
      </w:r>
      <w:bookmarkEnd w:id="24"/>
      <w:r>
        <w:t xml:space="preserve"> </w:t>
      </w:r>
    </w:p>
    <w:p w14:paraId="43809A4E" w14:textId="5BA10C03" w:rsidR="00B03E6A" w:rsidRPr="007207E9" w:rsidRDefault="007207E9" w:rsidP="007207E9">
      <w:pPr>
        <w:spacing w:after="240"/>
        <w:rPr>
          <w:color w:val="000000"/>
        </w:rPr>
      </w:pPr>
      <w:bookmarkStart w:id="25" w:name="_heading=h.4i7ojhp" w:colFirst="0" w:colLast="0"/>
      <w:bookmarkEnd w:id="25"/>
      <w:r>
        <w:rPr>
          <w:color w:val="000000"/>
        </w:rPr>
        <w:t>This chapter describes the previous research study or journal. In Sec</w:t>
      </w:r>
      <w:r w:rsidRPr="00B33AF6">
        <w:rPr>
          <w:color w:val="000000"/>
        </w:rPr>
        <w:t xml:space="preserve"> four</w:t>
      </w:r>
      <w:r w:rsidRPr="00B33AF6">
        <w:rPr>
          <w:color w:val="000000"/>
        </w:rPr>
        <w:t> </w:t>
      </w:r>
      <w:r w:rsidRPr="00B33AF6">
        <w:rPr>
          <w:color w:val="000000"/>
        </w:rPr>
        <w:t>thematic streams: data‐acquisition &amp; preprocessing, sentiment‐analysis paradigms, exogenous indicators, and forecasting models are surveyed in order to position our study and pinpoint the gap that our head‐to‐head comparative evaluation of Tesla stock forecasting is to address.</w:t>
      </w:r>
    </w:p>
    <w:p w14:paraId="37AC7462" w14:textId="0512C6FA" w:rsidR="00B03E6A" w:rsidRDefault="007207E9" w:rsidP="007207E9">
      <w:pPr>
        <w:pStyle w:val="HEADING2FTKKI"/>
      </w:pPr>
      <w:bookmarkStart w:id="26" w:name="_Toc201411364"/>
      <w:r>
        <w:t>Data Acquisition and Preprocessing</w:t>
      </w:r>
      <w:bookmarkEnd w:id="26"/>
    </w:p>
    <w:p w14:paraId="747AEAB2" w14:textId="6F28329D" w:rsidR="007207E9" w:rsidRPr="00BA7DB2" w:rsidRDefault="007207E9" w:rsidP="007207E9">
      <w:pPr>
        <w:spacing w:after="240"/>
      </w:pPr>
      <w:r w:rsidRPr="00BA7DB2">
        <w:t>Existing research highlights the significance of the quality of text and numerical data for financial forecasting. The GDELT API is a well-known database that provides a large volume of easily collectable structured data to aggregate news tone and metadata. Various papers have shown GDELT to be useful to predict macroeconomic variables. For example, Tilly, Ebner, and Livan (2020) discuss how monthly GDELT-derived sentiment can predict industrial production</w:t>
      </w:r>
      <w:r w:rsidRPr="00BA7DB2">
        <w:t> </w:t>
      </w:r>
      <w:r w:rsidRPr="00BA7DB2">
        <w:t xml:space="preserve">and consumer prices. In the context of equity markets, Ren, Wu, and Liu (2019) use pure, which means minimal cleaning of news headline sentiment data in combination with social media data for the purpose of stock movement direction prediction; </w:t>
      </w:r>
      <w:proofErr w:type="spellStart"/>
      <w:r w:rsidRPr="00BA7DB2">
        <w:t>Moghar</w:t>
      </w:r>
      <w:proofErr w:type="spellEnd"/>
      <w:r w:rsidRPr="00BA7DB2">
        <w:t xml:space="preserve"> and Hamiche (2020) gather price data from Yahoo Finance, in turn used to train LSTM models for NYSE</w:t>
      </w:r>
      <w:r w:rsidRPr="00BA7DB2">
        <w:t> </w:t>
      </w:r>
      <w:r w:rsidRPr="00BA7DB2">
        <w:t>stocks. Macroeconomic variables that are typically</w:t>
      </w:r>
      <w:r w:rsidRPr="00BA7DB2">
        <w:t> </w:t>
      </w:r>
      <w:r w:rsidRPr="00BA7DB2">
        <w:t>taken from the FRED database have been known for a long time to be associated with returns in ARIMAX research (Chen et al., 1986).</w:t>
      </w:r>
    </w:p>
    <w:p w14:paraId="2A8AAB59" w14:textId="77777777" w:rsidR="007207E9" w:rsidRDefault="007207E9" w:rsidP="007207E9">
      <w:pPr>
        <w:spacing w:after="240"/>
      </w:pPr>
      <w:r w:rsidRPr="00BA7DB2">
        <w:lastRenderedPageBreak/>
        <w:t>Nonetheless,</w:t>
      </w:r>
      <w:r w:rsidRPr="00BA7DB2">
        <w:t> </w:t>
      </w:r>
      <w:r w:rsidRPr="00BA7DB2">
        <w:t>in current research, preprocessing steps are often appl</w:t>
      </w:r>
      <w:r>
        <w:t>ied</w:t>
      </w:r>
      <w:r w:rsidRPr="00BA7DB2">
        <w:t xml:space="preserve"> basic preprocessing, such as lowercasing, stop-word removal, but rarely account for duplicated or syndicated headlines that may introduce a bias in monthly sentiment aggregates. Christen (2009), Bird, Klein, and Loper (2009) show that fuzzy‐matching and lemmatization</w:t>
      </w:r>
      <w:r w:rsidRPr="00BA7DB2">
        <w:t> </w:t>
      </w:r>
      <w:r w:rsidRPr="00BA7DB2">
        <w:t xml:space="preserve">techniques enhance reliability of text‐mining but are not widely used in financial‐news forecasting. </w:t>
      </w:r>
    </w:p>
    <w:p w14:paraId="24DC3267" w14:textId="77777777" w:rsidR="007207E9" w:rsidRPr="00BA7DB2" w:rsidRDefault="007207E9" w:rsidP="007207E9">
      <w:pPr>
        <w:spacing w:after="240"/>
      </w:pPr>
      <w:r w:rsidRPr="00BA7DB2">
        <w:t>Conversely, relatively little empirical research goes through the process of carefully determining which macro variables should be most highly correlated</w:t>
      </w:r>
      <w:r w:rsidRPr="00BA7DB2">
        <w:t> </w:t>
      </w:r>
      <w:r w:rsidRPr="00BA7DB2">
        <w:t>with the target asset prior to being incorporated into the model.</w:t>
      </w:r>
    </w:p>
    <w:p w14:paraId="2E864E52" w14:textId="77777777" w:rsidR="007207E9" w:rsidRPr="00BA7DB2" w:rsidRDefault="007207E9" w:rsidP="007207E9">
      <w:pPr>
        <w:spacing w:after="240"/>
      </w:pPr>
      <w:r w:rsidRPr="00BA7DB2">
        <w:t>Although GDELT-based sentiment, Yahoo price data and as well as macroeconomic data from FRED are typical inputs, there is no systematic assessment of preprocessing strategies, specifically the deduplication, and the variable selection procedure. It is important to fix this gap to guarantee that sentiment measures accurately capture</w:t>
      </w:r>
      <w:r w:rsidRPr="00BA7DB2">
        <w:t> </w:t>
      </w:r>
      <w:r w:rsidRPr="00BA7DB2">
        <w:t>idiosyncratic news signals and that macro indicators are meaningfully connected to the forecasting target.</w:t>
      </w:r>
    </w:p>
    <w:p w14:paraId="222C61F3" w14:textId="77777777" w:rsidR="007207E9" w:rsidRDefault="007207E9" w:rsidP="007207E9">
      <w:pPr>
        <w:pStyle w:val="HEADING2FTKKI"/>
      </w:pPr>
      <w:bookmarkStart w:id="27" w:name="_Toc201360292"/>
      <w:bookmarkStart w:id="28" w:name="_Toc201360986"/>
      <w:bookmarkStart w:id="29" w:name="_Toc201411365"/>
      <w:r>
        <w:t>Sentiment Analysis Methods</w:t>
      </w:r>
      <w:bookmarkEnd w:id="27"/>
      <w:bookmarkEnd w:id="28"/>
      <w:bookmarkEnd w:id="29"/>
    </w:p>
    <w:p w14:paraId="792AD79C" w14:textId="58C5C6B2" w:rsidR="00B03E6A" w:rsidRPr="007207E9" w:rsidRDefault="007207E9" w:rsidP="007207E9">
      <w:pPr>
        <w:spacing w:after="240"/>
      </w:pPr>
      <w:r w:rsidRPr="003351BF">
        <w:t>S</w:t>
      </w:r>
      <w:r w:rsidRPr="000E5A07">
        <w:t>entiment analysis techniques ranges from basic word‐matching approaches to</w:t>
      </w:r>
      <w:r w:rsidRPr="000E5A07">
        <w:t> </w:t>
      </w:r>
      <w:r w:rsidRPr="000E5A07">
        <w:t xml:space="preserve">state‐of‐the‐art machine‐learning and deep‐learning models. In the domain of financial prediction, </w:t>
      </w:r>
      <w:r>
        <w:t xml:space="preserve">the </w:t>
      </w:r>
      <w:r w:rsidRPr="000E5A07">
        <w:t>ability to accurately</w:t>
      </w:r>
      <w:r w:rsidRPr="000E5A07">
        <w:t> </w:t>
      </w:r>
      <w:r w:rsidRPr="000E5A07">
        <w:t>quantify textual sentiment is desirable for identifying market mood shifts and predicting price changes</w:t>
      </w:r>
      <w:r>
        <w:t xml:space="preserve"> </w:t>
      </w:r>
      <w:r w:rsidRPr="00684690">
        <w:t>(Ren, Wu, &amp; Liu, 2019)</w:t>
      </w:r>
      <w:r>
        <w:t>.</w:t>
      </w:r>
      <w:r w:rsidRPr="000E5A07">
        <w:t xml:space="preserve"> </w:t>
      </w:r>
      <w:r>
        <w:t xml:space="preserve">In the Section 2.3, there are </w:t>
      </w:r>
      <w:r w:rsidRPr="000E5A07">
        <w:t>three main paradigms: lexicon‐based, machine‐learning classifiers and deep‐learning embeddings</w:t>
      </w:r>
      <w:r>
        <w:t xml:space="preserve"> will be discussed, </w:t>
      </w:r>
      <w:r w:rsidRPr="000E5A07">
        <w:t>including their</w:t>
      </w:r>
      <w:r w:rsidRPr="000E5A07">
        <w:t> </w:t>
      </w:r>
      <w:proofErr w:type="gramStart"/>
      <w:r w:rsidRPr="000E5A07">
        <w:t>principle</w:t>
      </w:r>
      <w:proofErr w:type="gramEnd"/>
      <w:r w:rsidRPr="000E5A07">
        <w:t xml:space="preserve"> findings, strengths, and weaknesses documented in the literature.</w:t>
      </w:r>
    </w:p>
    <w:p w14:paraId="46BF4B92" w14:textId="77777777" w:rsidR="007207E9" w:rsidRDefault="007207E9" w:rsidP="007207E9">
      <w:pPr>
        <w:pStyle w:val="HEADING3FTKKI"/>
      </w:pPr>
      <w:bookmarkStart w:id="30" w:name="_Toc201360293"/>
      <w:bookmarkStart w:id="31" w:name="_Toc201360987"/>
      <w:bookmarkStart w:id="32" w:name="_Toc201411366"/>
      <w:r>
        <w:t>Lexicon-Based Approaches</w:t>
      </w:r>
      <w:bookmarkEnd w:id="30"/>
      <w:bookmarkEnd w:id="31"/>
      <w:bookmarkEnd w:id="32"/>
    </w:p>
    <w:p w14:paraId="0D41C8F1" w14:textId="7B7D197E" w:rsidR="007207E9" w:rsidRPr="003351BF" w:rsidRDefault="007207E9" w:rsidP="007207E9">
      <w:pPr>
        <w:spacing w:after="240"/>
      </w:pPr>
      <w:r w:rsidRPr="003351BF">
        <w:t>Lexicon-based sentiment analysis aims to quantify sentiment in the text by matching words or</w:t>
      </w:r>
      <w:r w:rsidRPr="003351BF">
        <w:t> </w:t>
      </w:r>
      <w:r w:rsidRPr="003351BF">
        <w:t xml:space="preserve">phrases with pre-defined sentiment dictionaries. One commonly used sentiment lexicon is VADER (Valence Aware Dictionary and </w:t>
      </w:r>
      <w:r w:rsidR="00C63DCC">
        <w:t>Se</w:t>
      </w:r>
      <w:r w:rsidRPr="003351BF">
        <w:t>ntiment</w:t>
      </w:r>
      <w:r w:rsidRPr="003351BF">
        <w:t> </w:t>
      </w:r>
      <w:r w:rsidRPr="003351BF">
        <w:t xml:space="preserve">Reasoner), a </w:t>
      </w:r>
      <w:r w:rsidRPr="003351BF">
        <w:lastRenderedPageBreak/>
        <w:t>sentiment lexicon that annotates the intensity as well as the polarity of a sentiment using a rule-based heuristic approach based on a manually annotated sentiment lexicon (Hutto &amp; Gilbert, 2014). It has shown good performance on social media and general domain texts as it is able to identify contextual sentiment enhancers</w:t>
      </w:r>
      <w:r w:rsidRPr="003351BF">
        <w:t> </w:t>
      </w:r>
      <w:r w:rsidRPr="003351BF">
        <w:t>and negations.</w:t>
      </w:r>
    </w:p>
    <w:p w14:paraId="2FC68039" w14:textId="77777777" w:rsidR="007207E9" w:rsidRDefault="007207E9" w:rsidP="007207E9">
      <w:pPr>
        <w:spacing w:after="240"/>
      </w:pPr>
      <w:r w:rsidRPr="003351BF">
        <w:t>Another well-known dictionary constructed specifically for financial text is the Loughran–McDonald dictionary that classifies</w:t>
      </w:r>
      <w:r w:rsidRPr="003351BF">
        <w:t> </w:t>
      </w:r>
      <w:r w:rsidRPr="003351BF">
        <w:t>financial words as positive, negative, uncertainty, litigious, and constraining. Loughran and McDonald (2011) made a strong case that general</w:t>
      </w:r>
      <w:r>
        <w:t xml:space="preserve"> </w:t>
      </w:r>
      <w:r w:rsidRPr="003351BF">
        <w:t>lexicons often miscategorize</w:t>
      </w:r>
      <w:r>
        <w:t>d</w:t>
      </w:r>
      <w:r w:rsidRPr="003351BF">
        <w:t xml:space="preserve"> financial text, alluding to the necessity of a tailor-made financial dictionary. </w:t>
      </w:r>
    </w:p>
    <w:p w14:paraId="6D31C6CC" w14:textId="77777777" w:rsidR="007207E9" w:rsidRPr="00F97C46" w:rsidRDefault="007207E9" w:rsidP="007207E9">
      <w:pPr>
        <w:spacing w:after="240"/>
      </w:pPr>
      <w:r w:rsidRPr="001C6036">
        <w:t>Despite being transparent and computationally cheap, lexicon-based methods are static and harder to adapt to new vocabulary, idiomatic language or market-specific</w:t>
      </w:r>
      <w:r w:rsidRPr="001C6036">
        <w:t> </w:t>
      </w:r>
      <w:r w:rsidRPr="001C6036">
        <w:t>changes (Kogan et al., 2009).</w:t>
      </w:r>
    </w:p>
    <w:p w14:paraId="7C6D4C87" w14:textId="77777777" w:rsidR="007207E9" w:rsidRDefault="007207E9" w:rsidP="007207E9">
      <w:pPr>
        <w:pStyle w:val="HEADING3FTKKI"/>
      </w:pPr>
      <w:bookmarkStart w:id="33" w:name="_Toc201360294"/>
      <w:bookmarkStart w:id="34" w:name="_Toc201360988"/>
      <w:bookmarkStart w:id="35" w:name="_Toc201411367"/>
      <w:r>
        <w:t>Machine-Learning Classifiers</w:t>
      </w:r>
      <w:bookmarkEnd w:id="33"/>
      <w:bookmarkEnd w:id="34"/>
      <w:bookmarkEnd w:id="35"/>
    </w:p>
    <w:p w14:paraId="7FB7C7D0" w14:textId="1941B399" w:rsidR="007207E9" w:rsidRDefault="007207E9" w:rsidP="007207E9">
      <w:pPr>
        <w:spacing w:after="240"/>
      </w:pPr>
      <w:r>
        <w:t>To overcome some of the drawbacks of lexicon approaches, s</w:t>
      </w:r>
      <w:r w:rsidRPr="000E5A07">
        <w:t xml:space="preserve">upervised </w:t>
      </w:r>
      <w:r>
        <w:t xml:space="preserve">ML </w:t>
      </w:r>
      <w:r w:rsidRPr="000E5A07">
        <w:t xml:space="preserve">classifiers which learn sentiment using </w:t>
      </w:r>
      <w:r>
        <w:t xml:space="preserve">label </w:t>
      </w:r>
      <w:r w:rsidRPr="000E5A07">
        <w:t xml:space="preserve">financial corpora </w:t>
      </w:r>
      <w:r>
        <w:t xml:space="preserve">are trained, have been proof that it </w:t>
      </w:r>
      <w:r w:rsidRPr="000E5A07">
        <w:t xml:space="preserve">can achieve more generalization than lexicon methods. The Financial </w:t>
      </w:r>
      <w:proofErr w:type="spellStart"/>
      <w:r w:rsidRPr="000E5A07">
        <w:t>PhraseBank</w:t>
      </w:r>
      <w:proofErr w:type="spellEnd"/>
      <w:r w:rsidRPr="000E5A07">
        <w:t xml:space="preserve"> dataset includes about 4,</w:t>
      </w:r>
      <w:r>
        <w:t>84</w:t>
      </w:r>
      <w:r w:rsidRPr="000E5A07">
        <w:t xml:space="preserve">0 financial‐news sentences </w:t>
      </w:r>
      <w:proofErr w:type="spellStart"/>
      <w:r w:rsidRPr="000E5A07">
        <w:t>labeled</w:t>
      </w:r>
      <w:proofErr w:type="spellEnd"/>
      <w:r w:rsidRPr="000E5A07">
        <w:t xml:space="preserve"> at divergent agreement levels (Malo et</w:t>
      </w:r>
      <w:r w:rsidRPr="000E5A07">
        <w:t> </w:t>
      </w:r>
      <w:r w:rsidRPr="000E5A07">
        <w:t>al., 2014)</w:t>
      </w:r>
      <w:r>
        <w:t>, is a well-known training corpus.</w:t>
      </w:r>
    </w:p>
    <w:p w14:paraId="0C43413A" w14:textId="4A258B21" w:rsidR="009F01A2" w:rsidRDefault="009F01A2" w:rsidP="007207E9">
      <w:pPr>
        <w:spacing w:after="240"/>
      </w:pPr>
      <w:r w:rsidRPr="009F01A2">
        <w:t xml:space="preserve">Malo </w:t>
      </w:r>
      <w:r w:rsidRPr="009F01A2">
        <w:rPr>
          <w:i/>
          <w:iCs/>
        </w:rPr>
        <w:t>et al.</w:t>
      </w:r>
      <w:r w:rsidRPr="009F01A2">
        <w:t xml:space="preserve"> (2014) partition their Financial </w:t>
      </w:r>
      <w:proofErr w:type="spellStart"/>
      <w:r w:rsidRPr="009F01A2">
        <w:t>PhraseBank</w:t>
      </w:r>
      <w:proofErr w:type="spellEnd"/>
      <w:r w:rsidRPr="009F01A2">
        <w:t xml:space="preserve"> into four subsets according to annotator agreement—100 %, &gt; 75 %, &gt; 66 % and &gt; 50 %. As Figure 2-1 illustrates, requiring complete consensus yields 2 259 sentences, of which 13.4 % are </w:t>
      </w:r>
      <w:proofErr w:type="spellStart"/>
      <w:r w:rsidRPr="009F01A2">
        <w:t>labeled</w:t>
      </w:r>
      <w:proofErr w:type="spellEnd"/>
      <w:r w:rsidRPr="009F01A2">
        <w:t xml:space="preserve"> negative, 61.4 % neutral and 25.2 % positive. Relaxing the threshold to &gt; 75 % increases the corpus to 3 448 sentences (12.2 % negative, 62.1 % neutral, 25.7 % positive); at &gt; 66 %, there are 4 211 sentences (12.2 % negative, 60.1 % neutral, 27.7 % positive); and at &gt; 50 %, 4 840 sentences (12.5 % negative, 59.4 % neutral, 28.2 % positive). This stepwise relaxation demonstrates how higher agreement levels constrain dataset size while only modestly shifting the balance of sentiment labels.</w:t>
      </w:r>
    </w:p>
    <w:p w14:paraId="688C86DF" w14:textId="77777777" w:rsidR="009F01A2" w:rsidRDefault="009F01A2" w:rsidP="007207E9">
      <w:pPr>
        <w:spacing w:after="240"/>
      </w:pPr>
    </w:p>
    <w:p w14:paraId="1ABA6E0F" w14:textId="0DBF88DF" w:rsidR="00B03E6A" w:rsidRPr="007207E9" w:rsidRDefault="0088408F" w:rsidP="007207E9">
      <w:pPr>
        <w:pStyle w:val="NumberingParagraphFTKKI"/>
        <w:numPr>
          <w:ilvl w:val="0"/>
          <w:numId w:val="0"/>
        </w:numPr>
        <w:rPr>
          <w:lang w:val="en-MY"/>
        </w:rPr>
      </w:pPr>
      <w:r w:rsidRPr="00A65DC8">
        <w:rPr>
          <w:noProof/>
        </w:rPr>
        <w:lastRenderedPageBreak/>
        <w:drawing>
          <wp:anchor distT="0" distB="0" distL="114300" distR="114300" simplePos="0" relativeHeight="251661312" behindDoc="1" locked="0" layoutInCell="1" allowOverlap="1" wp14:anchorId="07F2934E" wp14:editId="29079EEA">
            <wp:simplePos x="0" y="0"/>
            <wp:positionH relativeFrom="margin">
              <wp:align>center</wp:align>
            </wp:positionH>
            <wp:positionV relativeFrom="paragraph">
              <wp:posOffset>9525</wp:posOffset>
            </wp:positionV>
            <wp:extent cx="3955983" cy="2585721"/>
            <wp:effectExtent l="0" t="0" r="6985" b="5080"/>
            <wp:wrapNone/>
            <wp:docPr id="592724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24440" name=""/>
                    <pic:cNvPicPr/>
                  </pic:nvPicPr>
                  <pic:blipFill rotWithShape="1">
                    <a:blip r:embed="rId16">
                      <a:extLst>
                        <a:ext uri="{28A0092B-C50C-407E-A947-70E740481C1C}">
                          <a14:useLocalDpi xmlns:a14="http://schemas.microsoft.com/office/drawing/2010/main" val="0"/>
                        </a:ext>
                      </a:extLst>
                    </a:blip>
                    <a:srcRect t="14470"/>
                    <a:stretch/>
                  </pic:blipFill>
                  <pic:spPr bwMode="auto">
                    <a:xfrm>
                      <a:off x="0" y="0"/>
                      <a:ext cx="3955983" cy="2585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24B64" w14:textId="77777777" w:rsidR="007207E9" w:rsidRDefault="007207E9" w:rsidP="007207E9">
      <w:pPr>
        <w:pStyle w:val="NumberingParagraphFTKKI"/>
        <w:numPr>
          <w:ilvl w:val="0"/>
          <w:numId w:val="0"/>
        </w:numPr>
        <w:rPr>
          <w:lang w:val="en-MY"/>
        </w:rPr>
      </w:pPr>
    </w:p>
    <w:p w14:paraId="77EB40F6" w14:textId="77777777" w:rsidR="0088408F" w:rsidRDefault="0088408F" w:rsidP="007207E9">
      <w:pPr>
        <w:pStyle w:val="NumberingParagraphFTKKI"/>
        <w:numPr>
          <w:ilvl w:val="0"/>
          <w:numId w:val="0"/>
        </w:numPr>
        <w:rPr>
          <w:lang w:val="en-MY"/>
        </w:rPr>
      </w:pPr>
    </w:p>
    <w:p w14:paraId="77C9E9F4" w14:textId="77777777" w:rsidR="0088408F" w:rsidRDefault="0088408F" w:rsidP="007207E9">
      <w:pPr>
        <w:pStyle w:val="NumberingParagraphFTKKI"/>
        <w:numPr>
          <w:ilvl w:val="0"/>
          <w:numId w:val="0"/>
        </w:numPr>
        <w:rPr>
          <w:lang w:val="en-MY"/>
        </w:rPr>
      </w:pPr>
    </w:p>
    <w:p w14:paraId="6B2DE0E2" w14:textId="77777777" w:rsidR="0088408F" w:rsidRDefault="0088408F" w:rsidP="007207E9">
      <w:pPr>
        <w:pStyle w:val="NumberingParagraphFTKKI"/>
        <w:numPr>
          <w:ilvl w:val="0"/>
          <w:numId w:val="0"/>
        </w:numPr>
        <w:rPr>
          <w:lang w:val="en-MY"/>
        </w:rPr>
      </w:pPr>
    </w:p>
    <w:p w14:paraId="0439BDAF" w14:textId="77777777" w:rsidR="0088408F" w:rsidRDefault="0088408F" w:rsidP="007207E9">
      <w:pPr>
        <w:pStyle w:val="NumberingParagraphFTKKI"/>
        <w:numPr>
          <w:ilvl w:val="0"/>
          <w:numId w:val="0"/>
        </w:numPr>
        <w:rPr>
          <w:lang w:val="en-MY"/>
        </w:rPr>
      </w:pPr>
    </w:p>
    <w:p w14:paraId="4F1E1EEF" w14:textId="51569475" w:rsidR="007207E9" w:rsidRDefault="0088408F" w:rsidP="0088408F">
      <w:pPr>
        <w:pStyle w:val="CaptionFigureFTKKI"/>
        <w:spacing w:before="120" w:after="360"/>
      </w:pPr>
      <w:bookmarkStart w:id="36" w:name="_Toc201409002"/>
      <w:r w:rsidRPr="00613F33">
        <w:t xml:space="preserve">Figure </w:t>
      </w:r>
      <w:r w:rsidR="005C792B">
        <w:t>2</w:t>
      </w:r>
      <w:r w:rsidRPr="00613F33">
        <w:noBreakHyphen/>
      </w:r>
      <w:fldSimple w:instr=" SEQ Figure \* ARABIC \s 1 ">
        <w:r w:rsidR="00AE36A4">
          <w:rPr>
            <w:noProof/>
          </w:rPr>
          <w:t>1</w:t>
        </w:r>
      </w:fldSimple>
      <w:r w:rsidRPr="00613F33">
        <w:tab/>
      </w:r>
      <w:r w:rsidR="009F01A2" w:rsidRPr="009F01A2">
        <w:t>Distribution of sentiment labels by annotator agreement threshold.</w:t>
      </w:r>
      <w:r w:rsidR="009F01A2">
        <w:t xml:space="preserve"> </w:t>
      </w:r>
      <w:r w:rsidR="009F01A2" w:rsidRPr="0088408F">
        <w:t>Good Debt or Bad Debt: Detecting Semantic Orientations in Economic Texts</w:t>
      </w:r>
      <w:r w:rsidR="009F01A2">
        <w:t xml:space="preserve">. </w:t>
      </w:r>
      <w:r w:rsidRPr="0088408F">
        <w:t>Source: Malo, Sinha, Korhonen, Wallenius &amp; Takala (2014).</w:t>
      </w:r>
      <w:bookmarkEnd w:id="36"/>
    </w:p>
    <w:p w14:paraId="2FEA23F7" w14:textId="367AB55A" w:rsidR="0088408F" w:rsidRPr="00000B09" w:rsidRDefault="0088408F" w:rsidP="0088408F">
      <w:pPr>
        <w:spacing w:after="240"/>
      </w:pPr>
      <w:r w:rsidRPr="000E5A07">
        <w:t>Text is vectorised with TF-IDF / Bag-of-Words /Word2Vec embeddings before being trained by algorithms</w:t>
      </w:r>
      <w:r w:rsidRPr="000E5A07">
        <w:t> </w:t>
      </w:r>
      <w:r w:rsidRPr="000E5A07">
        <w:t xml:space="preserve">including Support Vector Machines, Random Forests, Naive Bayes, </w:t>
      </w:r>
      <w:proofErr w:type="spellStart"/>
      <w:r w:rsidRPr="000E5A07">
        <w:t>XGBoost</w:t>
      </w:r>
      <w:proofErr w:type="spellEnd"/>
      <w:r w:rsidRPr="000E5A07">
        <w:t xml:space="preserve"> and Logistic Regression. </w:t>
      </w:r>
      <w:r w:rsidRPr="00000B09">
        <w:t>Empirical results demonstrate that these ML algorithms also outperform lexicon-based approaches</w:t>
      </w:r>
      <w:r w:rsidRPr="00000B09">
        <w:t> </w:t>
      </w:r>
      <w:r w:rsidRPr="00000B09">
        <w:t>and achieve significant classification accuracy and sentiment discrimination performance in financial domains (</w:t>
      </w:r>
      <w:proofErr w:type="spellStart"/>
      <w:r w:rsidRPr="00000B09">
        <w:t>Nassirtoussi</w:t>
      </w:r>
      <w:proofErr w:type="spellEnd"/>
      <w:r w:rsidRPr="00000B09">
        <w:t xml:space="preserve"> et al., 2014; Ren et al., 2019).</w:t>
      </w:r>
    </w:p>
    <w:p w14:paraId="44727BEB" w14:textId="77777777" w:rsidR="0088408F" w:rsidRDefault="0088408F" w:rsidP="0088408F">
      <w:pPr>
        <w:spacing w:after="240"/>
      </w:pPr>
      <w:r w:rsidRPr="00000B09">
        <w:t xml:space="preserve">However, ML classifiers require feature selection, hyperparameter tuning, and rely on </w:t>
      </w:r>
      <w:proofErr w:type="spellStart"/>
      <w:r w:rsidRPr="00000B09">
        <w:t>labeled</w:t>
      </w:r>
      <w:proofErr w:type="spellEnd"/>
      <w:r w:rsidRPr="00000B09">
        <w:t> </w:t>
      </w:r>
      <w:r w:rsidRPr="00000B09">
        <w:t>data availability and quality. Consequently, their empirical performance can be greatly dependent on</w:t>
      </w:r>
      <w:r w:rsidRPr="00000B09">
        <w:t> </w:t>
      </w:r>
      <w:r w:rsidRPr="00000B09">
        <w:t>market conditions and dataset.</w:t>
      </w:r>
    </w:p>
    <w:p w14:paraId="1B218369" w14:textId="77777777" w:rsidR="0088408F" w:rsidRPr="00F97C46" w:rsidRDefault="0088408F" w:rsidP="0088408F">
      <w:pPr>
        <w:pStyle w:val="HEADING3FTKKI"/>
      </w:pPr>
      <w:bookmarkStart w:id="37" w:name="_Toc201360295"/>
      <w:bookmarkStart w:id="38" w:name="_Toc201360989"/>
      <w:bookmarkStart w:id="39" w:name="_Toc201411368"/>
      <w:r>
        <w:t>Deep-Learning Embeddings</w:t>
      </w:r>
      <w:bookmarkEnd w:id="37"/>
      <w:bookmarkEnd w:id="38"/>
      <w:bookmarkEnd w:id="39"/>
    </w:p>
    <w:p w14:paraId="64252E32" w14:textId="2735A296" w:rsidR="0088408F" w:rsidRPr="00000B09" w:rsidRDefault="0088408F" w:rsidP="0088408F">
      <w:pPr>
        <w:spacing w:after="240"/>
      </w:pPr>
      <w:r w:rsidRPr="00000B09">
        <w:t>The advances in natural language processing lately</w:t>
      </w:r>
      <w:r w:rsidRPr="00000B09">
        <w:t> </w:t>
      </w:r>
      <w:r w:rsidRPr="00000B09">
        <w:t xml:space="preserve">have resulted in deep-learning-based methodologies, in particular transformer-based embedding models, which can produce strongly context dependent text representations. Recent approaches like </w:t>
      </w:r>
      <w:proofErr w:type="spellStart"/>
      <w:r w:rsidRPr="00000B09">
        <w:t>FinBERT</w:t>
      </w:r>
      <w:proofErr w:type="spellEnd"/>
      <w:r w:rsidRPr="00000B09">
        <w:t xml:space="preserve"> (Araci, 2019), which</w:t>
      </w:r>
      <w:r w:rsidRPr="00000B09">
        <w:t> </w:t>
      </w:r>
      <w:r w:rsidRPr="00000B09">
        <w:t xml:space="preserve">is a BERT model fine-tuned specifically on financial texts, improve the accuracy in classifying sentiment over classic ML methods. Transformer-like models such as </w:t>
      </w:r>
      <w:proofErr w:type="spellStart"/>
      <w:r w:rsidRPr="00000B09">
        <w:t>RoBERTa</w:t>
      </w:r>
      <w:proofErr w:type="spellEnd"/>
      <w:r w:rsidRPr="00000B09">
        <w:t xml:space="preserve"> (Liu et al., 2019) and </w:t>
      </w:r>
      <w:proofErr w:type="spellStart"/>
      <w:r w:rsidRPr="00000B09">
        <w:t>DistilBERT</w:t>
      </w:r>
      <w:proofErr w:type="spellEnd"/>
      <w:r w:rsidRPr="00000B09">
        <w:t xml:space="preserve"> (Sanh, Wolf, &amp; Rush, 2019) have been able to achieve state-of-the-art performances</w:t>
      </w:r>
      <w:r w:rsidRPr="00000B09">
        <w:t> </w:t>
      </w:r>
      <w:r w:rsidRPr="00000B09">
        <w:t xml:space="preserve">on </w:t>
      </w:r>
      <w:r w:rsidRPr="00000B09">
        <w:lastRenderedPageBreak/>
        <w:t>various NLP benchmarks as well by enabling the capture of complex linguistic structures and contexts.</w:t>
      </w:r>
    </w:p>
    <w:p w14:paraId="08EF9F7C" w14:textId="0E060B5A" w:rsidR="0088408F" w:rsidRDefault="0088408F" w:rsidP="0088408F">
      <w:pPr>
        <w:spacing w:after="240"/>
      </w:pPr>
      <w:r w:rsidRPr="00000B09">
        <w:t>However, in</w:t>
      </w:r>
      <w:r w:rsidRPr="00000B09">
        <w:t> </w:t>
      </w:r>
      <w:r w:rsidRPr="00000B09">
        <w:t>spite of their significant advantages in semantic and contextual understanding, these deep-learning models have a high computational cost. Model training and deployment may need</w:t>
      </w:r>
      <w:r w:rsidRPr="00000B09">
        <w:t> </w:t>
      </w:r>
      <w:r w:rsidRPr="00000B09">
        <w:t>intensive computing resources and time, which can be a challenge in practice, especially in near real-time prediction cases (Ding et al., 2015). Additionally, these approaches can face a scenario of “diminishing returns” in smaller datasets, where fine-tuning significantly for the target dataset, which requires the extensive knowledge of domain-specific</w:t>
      </w:r>
      <w:r w:rsidRPr="00000B09">
        <w:t> </w:t>
      </w:r>
      <w:r w:rsidRPr="00000B09">
        <w:t>topics, may result in poor performance (</w:t>
      </w:r>
      <w:proofErr w:type="spellStart"/>
      <w:r w:rsidRPr="00000B09">
        <w:t>Nassirtoussi</w:t>
      </w:r>
      <w:proofErr w:type="spellEnd"/>
      <w:r w:rsidRPr="00000B09">
        <w:t xml:space="preserve"> et al., 2014).</w:t>
      </w:r>
    </w:p>
    <w:p w14:paraId="484191A3" w14:textId="77777777" w:rsidR="0088408F" w:rsidRPr="00877923" w:rsidRDefault="0088408F" w:rsidP="0088408F">
      <w:pPr>
        <w:pStyle w:val="HEADING2FTKKI"/>
      </w:pPr>
      <w:bookmarkStart w:id="40" w:name="_Toc201360296"/>
      <w:bookmarkStart w:id="41" w:name="_Toc201360990"/>
      <w:bookmarkStart w:id="42" w:name="_Toc201411369"/>
      <w:r>
        <w:t>Exogenous Indicators in Stock Forecasting</w:t>
      </w:r>
      <w:bookmarkEnd w:id="40"/>
      <w:bookmarkEnd w:id="41"/>
      <w:bookmarkEnd w:id="42"/>
    </w:p>
    <w:p w14:paraId="358E5A86" w14:textId="290C8E34" w:rsidR="0088408F" w:rsidRPr="00877923" w:rsidRDefault="0088408F" w:rsidP="0088408F">
      <w:pPr>
        <w:spacing w:after="240"/>
      </w:pPr>
      <w:r w:rsidRPr="00877923">
        <w:t xml:space="preserve">Besides text-based sentiment indicators, accurate prediction of stock prices </w:t>
      </w:r>
      <w:r>
        <w:t>required to incorporate with</w:t>
      </w:r>
      <w:r w:rsidRPr="00877923">
        <w:t xml:space="preserve"> </w:t>
      </w:r>
      <w:r>
        <w:t>exogenous indicators</w:t>
      </w:r>
      <w:r w:rsidRPr="00877923">
        <w:t xml:space="preserve">, in particular, macroeconomic and technical </w:t>
      </w:r>
      <w:r>
        <w:t>variables</w:t>
      </w:r>
      <w:r w:rsidRPr="00877923">
        <w:t>. It has been highlighted in several works that enriching the analysis of text sentiment with such, and others, signals can increase the prediction performance by taking into account more</w:t>
      </w:r>
      <w:r>
        <w:t xml:space="preserve"> </w:t>
      </w:r>
      <w:r w:rsidRPr="00877923">
        <w:t xml:space="preserve">general economic movements and market mechanisms that could be neglected considering only news sentiment (Chen, Roll, &amp; Ross, 1986; </w:t>
      </w:r>
      <w:proofErr w:type="spellStart"/>
      <w:r w:rsidRPr="00877923">
        <w:t>Nassirtoussi</w:t>
      </w:r>
      <w:proofErr w:type="spellEnd"/>
      <w:r w:rsidRPr="00877923">
        <w:t xml:space="preserve"> et al., 2014). This section</w:t>
      </w:r>
      <w:r w:rsidRPr="00877923">
        <w:t> </w:t>
      </w:r>
      <w:r w:rsidRPr="00877923">
        <w:t>provides a critical overview of empirical evidence with respect to the relevance and shortcomings of macroeconomic and technical indicators in financial prediction tasks.</w:t>
      </w:r>
    </w:p>
    <w:p w14:paraId="35EDAFA7" w14:textId="77777777" w:rsidR="0088408F" w:rsidRDefault="0088408F" w:rsidP="0088408F">
      <w:pPr>
        <w:pStyle w:val="HEADING2FTKKI"/>
        <w:numPr>
          <w:ilvl w:val="0"/>
          <w:numId w:val="0"/>
        </w:numPr>
      </w:pPr>
      <w:bookmarkStart w:id="43" w:name="_Toc201360297"/>
      <w:bookmarkStart w:id="44" w:name="_Toc201360991"/>
      <w:bookmarkStart w:id="45" w:name="_Toc201411370"/>
      <w:r>
        <w:t>2.4.1     Macroeconomic Indicators</w:t>
      </w:r>
      <w:bookmarkEnd w:id="43"/>
      <w:bookmarkEnd w:id="44"/>
      <w:bookmarkEnd w:id="45"/>
    </w:p>
    <w:p w14:paraId="7A78663E" w14:textId="77777777" w:rsidR="0088408F" w:rsidRPr="008D244B" w:rsidRDefault="0088408F" w:rsidP="0088408F">
      <w:pPr>
        <w:spacing w:after="240"/>
      </w:pPr>
      <w:r w:rsidRPr="008D244B">
        <w:t xml:space="preserve">Macroeconomic </w:t>
      </w:r>
      <w:r>
        <w:t>indicators</w:t>
      </w:r>
      <w:r w:rsidRPr="008D244B">
        <w:t>, such as Gross Domestic Product (GDP), Consumer Price Index (CPI), the unemployment rate and Consumer Confidence, are known</w:t>
      </w:r>
      <w:r w:rsidRPr="008D244B">
        <w:t> </w:t>
      </w:r>
      <w:r w:rsidRPr="008D244B">
        <w:t>to be important determinant of the equity returns and volatility. Chen, Roll, and Ross (1986) provided s</w:t>
      </w:r>
      <w:r>
        <w:t>olid</w:t>
      </w:r>
      <w:r w:rsidRPr="008D244B">
        <w:t xml:space="preserve"> evidence of the importance of</w:t>
      </w:r>
      <w:r w:rsidRPr="008D244B">
        <w:t> </w:t>
      </w:r>
      <w:r w:rsidRPr="008D244B">
        <w:t xml:space="preserve">macroeconomic factors to explain the variance of stock returns, with factors such as growth of GDP, inflation, interest rates being consistently having explanatory power to market movements. </w:t>
      </w:r>
      <w:r>
        <w:t xml:space="preserve">Subsequent studies further </w:t>
      </w:r>
      <w:r w:rsidRPr="008D244B">
        <w:t>demonstrate the forecasting ability of the macroeconomic factors</w:t>
      </w:r>
      <w:r>
        <w:t xml:space="preserve">. For </w:t>
      </w:r>
      <w:r>
        <w:lastRenderedPageBreak/>
        <w:t xml:space="preserve">instance, </w:t>
      </w:r>
      <w:r w:rsidRPr="008D244B">
        <w:t xml:space="preserve">Flannery and </w:t>
      </w:r>
      <w:proofErr w:type="spellStart"/>
      <w:r w:rsidRPr="008D244B">
        <w:t>Protopapadakis</w:t>
      </w:r>
      <w:proofErr w:type="spellEnd"/>
      <w:r w:rsidRPr="008D244B">
        <w:t xml:space="preserve"> (2002)</w:t>
      </w:r>
      <w:r>
        <w:t xml:space="preserve"> </w:t>
      </w:r>
      <w:r w:rsidRPr="008D244B">
        <w:t>demonstrate the marke</w:t>
      </w:r>
      <w:r>
        <w:t>t</w:t>
      </w:r>
      <w:r w:rsidRPr="008D244B">
        <w:t xml:space="preserve"> response </w:t>
      </w:r>
      <w:r>
        <w:t xml:space="preserve">influenced by </w:t>
      </w:r>
      <w:r w:rsidRPr="008D244B">
        <w:t>inflation and industrial production</w:t>
      </w:r>
      <w:r>
        <w:t xml:space="preserve">, </w:t>
      </w:r>
      <w:r w:rsidRPr="00AD77FE">
        <w:t>affecting both prices and volatility.</w:t>
      </w:r>
    </w:p>
    <w:p w14:paraId="77F74AC9" w14:textId="77777777" w:rsidR="0088408F" w:rsidRDefault="0088408F" w:rsidP="0088408F">
      <w:pPr>
        <w:spacing w:after="240"/>
      </w:pPr>
      <w:r w:rsidRPr="008D244B">
        <w:t xml:space="preserve">Nonetheless, incorporating macroeconomic variables into forecasting models is difficult because </w:t>
      </w:r>
      <w:r>
        <w:t xml:space="preserve">of </w:t>
      </w:r>
      <w:r w:rsidRPr="008D244B">
        <w:t>their</w:t>
      </w:r>
      <w:r>
        <w:t xml:space="preserve"> typically low-</w:t>
      </w:r>
      <w:r w:rsidRPr="008D244B">
        <w:t xml:space="preserve">frequency (monthly or </w:t>
      </w:r>
      <w:proofErr w:type="spellStart"/>
      <w:r w:rsidRPr="008D244B">
        <w:t>quaterly</w:t>
      </w:r>
      <w:proofErr w:type="spellEnd"/>
      <w:r w:rsidRPr="008D244B">
        <w:t>) may make them less useful for high-frequency trading</w:t>
      </w:r>
      <w:r w:rsidRPr="008D244B">
        <w:t> </w:t>
      </w:r>
      <w:r w:rsidRPr="008D244B">
        <w:t xml:space="preserve">decisions (Ghysels, Sinko &amp; </w:t>
      </w:r>
      <w:proofErr w:type="spellStart"/>
      <w:r w:rsidRPr="008D244B">
        <w:t>Valkanov</w:t>
      </w:r>
      <w:proofErr w:type="spellEnd"/>
      <w:r w:rsidRPr="008D244B">
        <w:t xml:space="preserve">, 2007). </w:t>
      </w:r>
      <w:r>
        <w:t xml:space="preserve">Additionally, </w:t>
      </w:r>
      <w:r w:rsidRPr="008D244B">
        <w:t xml:space="preserve">these indicators can be </w:t>
      </w:r>
      <w:r>
        <w:t>caused delay in m</w:t>
      </w:r>
      <w:r w:rsidRPr="008D244B">
        <w:t>arket</w:t>
      </w:r>
      <w:r>
        <w:t xml:space="preserve"> responses</w:t>
      </w:r>
      <w:r w:rsidRPr="008D244B">
        <w:t>, muddling short-term predictions. However, the inclusion of macro</w:t>
      </w:r>
      <w:r>
        <w:t xml:space="preserve">economic indicators remained </w:t>
      </w:r>
      <w:r w:rsidRPr="008D244B">
        <w:t>necessary for improving the f</w:t>
      </w:r>
      <w:r>
        <w:t>o</w:t>
      </w:r>
      <w:r w:rsidRPr="008D244B">
        <w:t>recasting accuracy for medium</w:t>
      </w:r>
      <w:r>
        <w:t xml:space="preserve"> </w:t>
      </w:r>
      <w:r w:rsidRPr="008D244B">
        <w:t>and long term.</w:t>
      </w:r>
    </w:p>
    <w:p w14:paraId="13C6A1DC" w14:textId="77777777" w:rsidR="0088408F" w:rsidRDefault="0088408F" w:rsidP="0088408F">
      <w:pPr>
        <w:pStyle w:val="HEADING2FTKKI"/>
        <w:numPr>
          <w:ilvl w:val="0"/>
          <w:numId w:val="0"/>
        </w:numPr>
      </w:pPr>
      <w:bookmarkStart w:id="46" w:name="_Toc201360298"/>
      <w:bookmarkStart w:id="47" w:name="_Toc201360992"/>
      <w:bookmarkStart w:id="48" w:name="_Toc201411371"/>
      <w:r>
        <w:t>2.4.2     Technical Indicators</w:t>
      </w:r>
      <w:bookmarkEnd w:id="46"/>
      <w:bookmarkEnd w:id="47"/>
      <w:bookmarkEnd w:id="48"/>
    </w:p>
    <w:p w14:paraId="463C34B0" w14:textId="77777777" w:rsidR="0088408F" w:rsidRPr="00214778" w:rsidRDefault="0088408F" w:rsidP="0088408F">
      <w:pPr>
        <w:spacing w:after="240"/>
      </w:pPr>
      <w:r>
        <w:t>Technical i</w:t>
      </w:r>
      <w:r w:rsidRPr="00214778">
        <w:t xml:space="preserve">ndicators </w:t>
      </w:r>
      <w:r>
        <w:t xml:space="preserve">are derived </w:t>
      </w:r>
      <w:r w:rsidRPr="00214778">
        <w:t>from historical price and</w:t>
      </w:r>
      <w:r>
        <w:t xml:space="preserve"> </w:t>
      </w:r>
      <w:r w:rsidRPr="00214778">
        <w:t xml:space="preserve">volume </w:t>
      </w:r>
      <w:r>
        <w:t>data</w:t>
      </w:r>
      <w:r w:rsidRPr="00214778">
        <w:t>, display the history and direction of the market. Various indicators, including</w:t>
      </w:r>
      <w:r w:rsidRPr="00214778">
        <w:t> </w:t>
      </w:r>
      <w:r w:rsidRPr="00214778">
        <w:t>RSI (Relative Strength Index), MACD (Moving Average Convergence Divergence), momentum, volatility, and several moving averages, have been widely used in academic studies and practical trading systems (</w:t>
      </w:r>
      <w:proofErr w:type="spellStart"/>
      <w:r w:rsidRPr="00214778">
        <w:t>Achelis</w:t>
      </w:r>
      <w:proofErr w:type="spellEnd"/>
      <w:r w:rsidRPr="00214778">
        <w:t>, 2001; Murphy, 1999).</w:t>
      </w:r>
    </w:p>
    <w:p w14:paraId="0EBE2486" w14:textId="77777777" w:rsidR="0088408F" w:rsidRPr="00214778" w:rsidRDefault="0088408F" w:rsidP="0088408F">
      <w:pPr>
        <w:spacing w:after="240"/>
      </w:pPr>
      <w:r w:rsidRPr="00214778">
        <w:t>There is empirical evidence</w:t>
      </w:r>
      <w:r w:rsidRPr="00214778">
        <w:t> </w:t>
      </w:r>
      <w:r w:rsidRPr="00214778">
        <w:t>to support this assertion</w:t>
      </w:r>
      <w:r>
        <w:t xml:space="preserve">. </w:t>
      </w:r>
      <w:r w:rsidRPr="00214778">
        <w:t xml:space="preserve">Brock, </w:t>
      </w:r>
      <w:proofErr w:type="spellStart"/>
      <w:r w:rsidRPr="00214778">
        <w:t>Lakonishok</w:t>
      </w:r>
      <w:proofErr w:type="spellEnd"/>
      <w:r w:rsidRPr="00214778">
        <w:t xml:space="preserve"> and LeBaron (1992) found that moving averages and trading-range breaks were statistically significant predictors of the Dow Jones Industrial Average. Similarly, Chong, Han and Park (2017) find technical indicators prevail against random walk in various stock markets, revealing the profitability</w:t>
      </w:r>
      <w:r w:rsidRPr="00214778">
        <w:t> </w:t>
      </w:r>
      <w:r w:rsidRPr="00214778">
        <w:t>of their prediction on the actual life-cycle trading. Notwithstanding their empirical efficacy, technical indicators are fundamentally lagging and may be not universally effective in</w:t>
      </w:r>
      <w:r w:rsidRPr="00214778">
        <w:t> </w:t>
      </w:r>
      <w:r w:rsidRPr="00214778">
        <w:t>fast-paced markets undergoing structural transitions or abrupt regime shifts.</w:t>
      </w:r>
    </w:p>
    <w:p w14:paraId="6F01A670" w14:textId="77777777" w:rsidR="0088408F" w:rsidRPr="00DE036C" w:rsidRDefault="0088408F" w:rsidP="0088408F">
      <w:pPr>
        <w:pStyle w:val="HEADING2FTKKI"/>
        <w:numPr>
          <w:ilvl w:val="0"/>
          <w:numId w:val="0"/>
        </w:numPr>
        <w:rPr>
          <w:lang w:val="en-MY"/>
        </w:rPr>
      </w:pPr>
      <w:bookmarkStart w:id="49" w:name="_Toc201360299"/>
      <w:bookmarkStart w:id="50" w:name="_Toc201360993"/>
      <w:bookmarkStart w:id="51" w:name="_Toc201411372"/>
      <w:r>
        <w:t>2.4.3     Fusion of Sentiment, Macro and Technical Indicators</w:t>
      </w:r>
      <w:bookmarkEnd w:id="49"/>
      <w:bookmarkEnd w:id="50"/>
      <w:bookmarkEnd w:id="51"/>
    </w:p>
    <w:p w14:paraId="2D5B10BF" w14:textId="77777777" w:rsidR="0088408F" w:rsidRPr="00DE036C" w:rsidRDefault="0088408F" w:rsidP="0088408F">
      <w:pPr>
        <w:spacing w:after="240"/>
      </w:pPr>
      <w:r w:rsidRPr="00DE036C">
        <w:t xml:space="preserve">Hybrid forecast methodologies, that combine textual sentiment with macroeconomic </w:t>
      </w:r>
      <w:r>
        <w:t xml:space="preserve">and </w:t>
      </w:r>
      <w:r w:rsidRPr="00DE036C">
        <w:t>technical in</w:t>
      </w:r>
      <w:r>
        <w:t>dicators</w:t>
      </w:r>
      <w:r w:rsidRPr="00DE036C">
        <w:t>, have received growing attention recently for their potential to exploit the strengths of both</w:t>
      </w:r>
      <w:r w:rsidRPr="00DE036C">
        <w:t> </w:t>
      </w:r>
      <w:r w:rsidRPr="00DE036C">
        <w:t xml:space="preserve">types of input. </w:t>
      </w:r>
      <w:proofErr w:type="spellStart"/>
      <w:r w:rsidRPr="00DE036C">
        <w:t>Nassirtoussi</w:t>
      </w:r>
      <w:proofErr w:type="spellEnd"/>
      <w:r w:rsidRPr="00DE036C">
        <w:t xml:space="preserve"> et al. (2014) found enhanced predictability from incorporating loud news-derived sentiment and latent</w:t>
      </w:r>
      <w:r>
        <w:t xml:space="preserve"> </w:t>
      </w:r>
      <w:r w:rsidRPr="00DE036C">
        <w:t xml:space="preserve">technical </w:t>
      </w:r>
      <w:r w:rsidRPr="00DE036C">
        <w:lastRenderedPageBreak/>
        <w:t>signals.</w:t>
      </w:r>
      <w:r>
        <w:t xml:space="preserve"> </w:t>
      </w:r>
      <w:r w:rsidRPr="00DE036C">
        <w:t xml:space="preserve">Kara, </w:t>
      </w:r>
      <w:proofErr w:type="spellStart"/>
      <w:r w:rsidRPr="00DE036C">
        <w:t>Boyacioglu</w:t>
      </w:r>
      <w:proofErr w:type="spellEnd"/>
      <w:r w:rsidRPr="00DE036C">
        <w:t xml:space="preserve">, and </w:t>
      </w:r>
      <w:proofErr w:type="spellStart"/>
      <w:r w:rsidRPr="00DE036C">
        <w:t>Baykan</w:t>
      </w:r>
      <w:proofErr w:type="spellEnd"/>
      <w:r w:rsidRPr="00DE036C">
        <w:t xml:space="preserve"> (2011) presented </w:t>
      </w:r>
      <w:r>
        <w:t xml:space="preserve">that </w:t>
      </w:r>
      <w:r w:rsidRPr="00DE036C">
        <w:t>a neural network forecasting of Istanbul Stock Exchange indices is improved by adding the information of technical indicators as well as two groups of external variables, macroeconomic news, and sentiments.</w:t>
      </w:r>
    </w:p>
    <w:p w14:paraId="199E452F" w14:textId="77777777" w:rsidR="0088408F" w:rsidRDefault="0088408F" w:rsidP="0088408F">
      <w:pPr>
        <w:spacing w:after="240"/>
      </w:pPr>
      <w:r w:rsidRPr="00DE036C">
        <w:t>However, most</w:t>
      </w:r>
      <w:r w:rsidRPr="00DE036C">
        <w:t> </w:t>
      </w:r>
      <w:r w:rsidRPr="00DE036C">
        <w:t xml:space="preserve">of studies in the literature have used few indicators or sentiment extraction methods, and it is rare to find comparisons of </w:t>
      </w:r>
      <w:r>
        <w:t>Lexicon</w:t>
      </w:r>
      <w:r w:rsidRPr="00DE036C">
        <w:t>, ML, and DL over textual sentiment paradigms, all together with different exogenous indicators in a wide scale. This methodological fragmentation leaves</w:t>
      </w:r>
      <w:r w:rsidRPr="00DE036C">
        <w:t> </w:t>
      </w:r>
      <w:r w:rsidRPr="00DE036C">
        <w:t>considerable ambiguity about the best set-up of integrated sentiment-macro-technical forecasting models.</w:t>
      </w:r>
    </w:p>
    <w:p w14:paraId="7BF59B1A" w14:textId="77777777" w:rsidR="0088408F" w:rsidRPr="00DE036C" w:rsidRDefault="0088408F" w:rsidP="0088408F">
      <w:pPr>
        <w:pStyle w:val="HEADING2FTKKI"/>
      </w:pPr>
      <w:bookmarkStart w:id="52" w:name="_Toc201360300"/>
      <w:bookmarkStart w:id="53" w:name="_Toc201360994"/>
      <w:bookmarkStart w:id="54" w:name="_Toc201411373"/>
      <w:r>
        <w:rPr>
          <w:rFonts w:hint="eastAsia"/>
          <w:lang w:eastAsia="zh-CN"/>
        </w:rPr>
        <w:t>Forecasting Frameworks in Stock Market Prediction</w:t>
      </w:r>
      <w:bookmarkEnd w:id="52"/>
      <w:bookmarkEnd w:id="53"/>
      <w:bookmarkEnd w:id="54"/>
    </w:p>
    <w:p w14:paraId="184C3028" w14:textId="77777777" w:rsidR="0088408F" w:rsidRDefault="0088408F" w:rsidP="0088408F">
      <w:pPr>
        <w:spacing w:after="240"/>
      </w:pPr>
      <w:r w:rsidRPr="009D7498">
        <w:t xml:space="preserve">Stock </w:t>
      </w:r>
      <w:r>
        <w:rPr>
          <w:rFonts w:hint="eastAsia"/>
          <w:lang w:eastAsia="zh-CN"/>
        </w:rPr>
        <w:t>price prediction</w:t>
      </w:r>
      <w:r w:rsidRPr="009D7498">
        <w:t xml:space="preserve"> </w:t>
      </w:r>
      <w:r>
        <w:rPr>
          <w:rFonts w:hint="eastAsia"/>
          <w:lang w:eastAsia="zh-CN"/>
        </w:rPr>
        <w:t xml:space="preserve">often needs </w:t>
      </w:r>
      <w:r w:rsidRPr="009D7498">
        <w:t>an established methodology to model</w:t>
      </w:r>
      <w:r w:rsidRPr="009D7498">
        <w:t> </w:t>
      </w:r>
      <w:r w:rsidRPr="009D7498">
        <w:t>stock price movements</w:t>
      </w:r>
      <w:r>
        <w:rPr>
          <w:rFonts w:hint="eastAsia"/>
          <w:lang w:eastAsia="zh-CN"/>
        </w:rPr>
        <w:t>. B</w:t>
      </w:r>
      <w:r w:rsidRPr="009D7498">
        <w:t>y using appropriate predictive models</w:t>
      </w:r>
      <w:r>
        <w:rPr>
          <w:rFonts w:hint="eastAsia"/>
          <w:lang w:eastAsia="zh-CN"/>
        </w:rPr>
        <w:t xml:space="preserve">, it can </w:t>
      </w:r>
      <w:r w:rsidRPr="009D7498">
        <w:t xml:space="preserve">adequately detect underlying market dynamics. </w:t>
      </w:r>
      <w:r>
        <w:rPr>
          <w:rFonts w:hint="eastAsia"/>
          <w:lang w:eastAsia="zh-CN"/>
        </w:rPr>
        <w:t>There are t</w:t>
      </w:r>
      <w:r w:rsidRPr="009D7498">
        <w:t>wo main approaches have been followed in financial prediction,</w:t>
      </w:r>
      <w:r w:rsidRPr="009D7498">
        <w:t> </w:t>
      </w:r>
      <w:r>
        <w:rPr>
          <w:rFonts w:hint="eastAsia"/>
          <w:lang w:eastAsia="zh-CN"/>
        </w:rPr>
        <w:t xml:space="preserve">for which provide </w:t>
      </w:r>
      <w:r w:rsidRPr="009D7498">
        <w:t>brief overview</w:t>
      </w:r>
      <w:r>
        <w:rPr>
          <w:rFonts w:hint="eastAsia"/>
          <w:lang w:eastAsia="zh-CN"/>
        </w:rPr>
        <w:t xml:space="preserve"> on</w:t>
      </w:r>
      <w:r w:rsidRPr="009D7498">
        <w:t xml:space="preserve"> the classical linear statistical (ARIMA</w:t>
      </w:r>
      <w:r>
        <w:rPr>
          <w:rFonts w:hint="eastAsia"/>
          <w:lang w:eastAsia="zh-CN"/>
        </w:rPr>
        <w:t>)</w:t>
      </w:r>
      <w:r w:rsidRPr="009D7498">
        <w:t xml:space="preserve"> and its extension ARIMAX (Autoregressive Integrated Moving Average with exogenous inputs)</w:t>
      </w:r>
      <w:r>
        <w:rPr>
          <w:rFonts w:hint="eastAsia"/>
          <w:lang w:eastAsia="zh-CN"/>
        </w:rPr>
        <w:t xml:space="preserve"> </w:t>
      </w:r>
      <w:r w:rsidRPr="009D7498">
        <w:t xml:space="preserve">and the nonlinear machine-learning </w:t>
      </w:r>
      <w:r>
        <w:rPr>
          <w:rFonts w:hint="eastAsia"/>
          <w:lang w:eastAsia="zh-CN"/>
        </w:rPr>
        <w:t xml:space="preserve">approaches, particularly Long Short-Term Memory </w:t>
      </w:r>
      <w:r w:rsidRPr="009D7498">
        <w:t>(LSTM). This section examines these approaches, and exposes</w:t>
      </w:r>
      <w:r w:rsidRPr="009D7498">
        <w:t> </w:t>
      </w:r>
      <w:r w:rsidRPr="009D7498">
        <w:t>their theoretical rationale, evidence, added-values, and potential floors pushing for their joint analysis in the present study.</w:t>
      </w:r>
    </w:p>
    <w:p w14:paraId="06A98A5F" w14:textId="77777777" w:rsidR="0088408F" w:rsidRPr="00F97C46" w:rsidRDefault="0088408F" w:rsidP="0088408F">
      <w:pPr>
        <w:pStyle w:val="HEADING3FTKKI"/>
      </w:pPr>
      <w:bookmarkStart w:id="55" w:name="_Toc201360301"/>
      <w:bookmarkStart w:id="56" w:name="_Toc201360995"/>
      <w:bookmarkStart w:id="57" w:name="_Toc201411374"/>
      <w:r>
        <w:rPr>
          <w:rFonts w:hint="eastAsia"/>
          <w:lang w:eastAsia="zh-CN"/>
        </w:rPr>
        <w:t>ARIMA and ARIMAX Models</w:t>
      </w:r>
      <w:bookmarkEnd w:id="55"/>
      <w:bookmarkEnd w:id="56"/>
      <w:bookmarkEnd w:id="57"/>
    </w:p>
    <w:p w14:paraId="312E16B6" w14:textId="77777777" w:rsidR="0088408F" w:rsidRPr="00B84B16" w:rsidRDefault="0088408F" w:rsidP="0088408F">
      <w:pPr>
        <w:spacing w:after="240"/>
      </w:pPr>
      <w:r w:rsidRPr="00B84B16">
        <w:t>The Autoregressive Integrated Moving Average (ARIMA) model developed by Box and Jenkins (1970) is a classical</w:t>
      </w:r>
      <w:r w:rsidRPr="00B84B16">
        <w:t> </w:t>
      </w:r>
      <w:r w:rsidRPr="00B84B16">
        <w:t>technique for time-series data analysis and forecasting with linear dependence and stationarity. ARIMA models contain AR components and MA terms to process non</w:t>
      </w:r>
      <w:r>
        <w:rPr>
          <w:rFonts w:hint="eastAsia"/>
          <w:lang w:eastAsia="zh-CN"/>
        </w:rPr>
        <w:t>-</w:t>
      </w:r>
      <w:r w:rsidRPr="00B84B16">
        <w:t>stationarity, thus enabling them to capture temporal dependencies and trends in past data (</w:t>
      </w:r>
      <w:proofErr w:type="spellStart"/>
      <w:r w:rsidRPr="00B84B16">
        <w:t>Makridakis</w:t>
      </w:r>
      <w:proofErr w:type="spellEnd"/>
      <w:r w:rsidRPr="00B84B16">
        <w:t xml:space="preserve"> et</w:t>
      </w:r>
      <w:r w:rsidRPr="00B84B16">
        <w:t> </w:t>
      </w:r>
      <w:r w:rsidRPr="00B84B16">
        <w:t>al., 2008).</w:t>
      </w:r>
    </w:p>
    <w:p w14:paraId="502A006F" w14:textId="77777777" w:rsidR="0088408F" w:rsidRPr="00B84B16" w:rsidRDefault="0088408F" w:rsidP="0088408F">
      <w:pPr>
        <w:spacing w:after="240"/>
        <w:rPr>
          <w:lang w:eastAsia="zh-CN"/>
        </w:rPr>
      </w:pPr>
      <w:r w:rsidRPr="00B84B16">
        <w:rPr>
          <w:lang w:eastAsia="zh-CN"/>
        </w:rPr>
        <w:t>To extend ARIMA's forecast capabilities, ARIMAX</w:t>
      </w:r>
      <w:r w:rsidRPr="00B84B16">
        <w:rPr>
          <w:lang w:eastAsia="zh-CN"/>
        </w:rPr>
        <w:t> </w:t>
      </w:r>
      <w:r w:rsidRPr="00B84B16">
        <w:rPr>
          <w:lang w:eastAsia="zh-CN"/>
        </w:rPr>
        <w:t>includes external exogenous</w:t>
      </w:r>
      <w:r>
        <w:rPr>
          <w:rFonts w:hint="eastAsia"/>
          <w:lang w:eastAsia="zh-CN"/>
        </w:rPr>
        <w:t xml:space="preserve"> </w:t>
      </w:r>
      <w:r w:rsidRPr="00B84B16">
        <w:rPr>
          <w:lang w:eastAsia="zh-CN"/>
        </w:rPr>
        <w:t xml:space="preserve">variables </w:t>
      </w:r>
      <w:r>
        <w:rPr>
          <w:rFonts w:hint="eastAsia"/>
          <w:lang w:eastAsia="zh-CN"/>
        </w:rPr>
        <w:t xml:space="preserve">is introduced such as </w:t>
      </w:r>
      <w:r w:rsidRPr="00B84B16">
        <w:rPr>
          <w:lang w:eastAsia="zh-CN"/>
        </w:rPr>
        <w:t>macroeconomic indicators or sentiment signals</w:t>
      </w:r>
      <w:r>
        <w:rPr>
          <w:rFonts w:hint="eastAsia"/>
          <w:lang w:eastAsia="zh-CN"/>
        </w:rPr>
        <w:t xml:space="preserve">, it </w:t>
      </w:r>
      <w:r>
        <w:rPr>
          <w:rFonts w:hint="eastAsia"/>
          <w:lang w:eastAsia="zh-CN"/>
        </w:rPr>
        <w:lastRenderedPageBreak/>
        <w:t xml:space="preserve">allowing </w:t>
      </w:r>
      <w:r w:rsidRPr="00B84B16">
        <w:rPr>
          <w:lang w:eastAsia="zh-CN"/>
        </w:rPr>
        <w:t>to account for the impact of external markets factors in addition to historical price</w:t>
      </w:r>
      <w:r>
        <w:rPr>
          <w:rFonts w:hint="eastAsia"/>
          <w:lang w:eastAsia="zh-CN"/>
        </w:rPr>
        <w:t xml:space="preserve"> movements alone. </w:t>
      </w:r>
      <w:r w:rsidRPr="00B84B16">
        <w:rPr>
          <w:lang w:eastAsia="zh-CN"/>
        </w:rPr>
        <w:t>The empirical evidence indicates that the inclusion of macroeconomic or</w:t>
      </w:r>
      <w:r w:rsidRPr="00B84B16">
        <w:rPr>
          <w:lang w:eastAsia="zh-CN"/>
        </w:rPr>
        <w:t> </w:t>
      </w:r>
      <w:r w:rsidRPr="00B84B16">
        <w:rPr>
          <w:lang w:eastAsia="zh-CN"/>
        </w:rPr>
        <w:t>sentiment indicators in ARIMAX models positively impacts on the predictive accuracy as compared to pure ARIMA models. For example, Fang and Peress (2009) find significant gains of equity-returns predicting accuracy from augmenting linear forecasting models with news-driven sentiment</w:t>
      </w:r>
      <w:r w:rsidRPr="00B84B16">
        <w:rPr>
          <w:lang w:eastAsia="zh-CN"/>
        </w:rPr>
        <w:t> </w:t>
      </w:r>
      <w:r w:rsidRPr="00B84B16">
        <w:rPr>
          <w:lang w:eastAsia="zh-CN"/>
        </w:rPr>
        <w:t>variables. However, even though ARIMAX offers interpretable results and</w:t>
      </w:r>
      <w:r w:rsidRPr="00B84B16">
        <w:rPr>
          <w:lang w:eastAsia="zh-CN"/>
        </w:rPr>
        <w:t> </w:t>
      </w:r>
      <w:r w:rsidRPr="00B84B16">
        <w:rPr>
          <w:lang w:eastAsia="zh-CN"/>
        </w:rPr>
        <w:t>low computational cost, it assumes linearity and stationarity by nature, which limits the application when the market is non-linear or volatile (Adhikari &amp; Agrawal, 2013).</w:t>
      </w:r>
    </w:p>
    <w:p w14:paraId="765F84A1" w14:textId="77777777" w:rsidR="0088408F" w:rsidRPr="00F97C46" w:rsidRDefault="0088408F" w:rsidP="0088408F">
      <w:pPr>
        <w:pStyle w:val="HEADING3FTKKI"/>
      </w:pPr>
      <w:bookmarkStart w:id="58" w:name="_Toc201360302"/>
      <w:bookmarkStart w:id="59" w:name="_Toc201360996"/>
      <w:bookmarkStart w:id="60" w:name="_Toc201411375"/>
      <w:r>
        <w:rPr>
          <w:rFonts w:hint="eastAsia"/>
          <w:lang w:eastAsia="zh-CN"/>
        </w:rPr>
        <w:t>Long Short-Term Memory (LSTM) Networks</w:t>
      </w:r>
      <w:bookmarkEnd w:id="58"/>
      <w:bookmarkEnd w:id="59"/>
      <w:bookmarkEnd w:id="60"/>
    </w:p>
    <w:p w14:paraId="496FFA51" w14:textId="77777777" w:rsidR="0088408F" w:rsidRPr="00FD0854" w:rsidRDefault="0088408F" w:rsidP="0088408F">
      <w:pPr>
        <w:spacing w:after="240"/>
      </w:pPr>
      <w:r w:rsidRPr="00FD0854">
        <w:t>In recent years, machine learning methods, particularly deep</w:t>
      </w:r>
      <w:r w:rsidRPr="00FD0854">
        <w:t> </w:t>
      </w:r>
      <w:r w:rsidRPr="00FD0854">
        <w:t>neural networks (DNNs), have received extensive attention owing to their capability of nonlinear model. Long Short-Term</w:t>
      </w:r>
      <w:r w:rsidRPr="00FD0854">
        <w:t> </w:t>
      </w:r>
      <w:r w:rsidRPr="00FD0854">
        <w:t xml:space="preserve">Memory (LSTM) networks, which are a subset of Recurrent Neural Networks, were introduced by Hochreiter and </w:t>
      </w:r>
      <w:proofErr w:type="spellStart"/>
      <w:r w:rsidRPr="00FD0854">
        <w:t>Schmidhuber</w:t>
      </w:r>
      <w:proofErr w:type="spellEnd"/>
      <w:r w:rsidRPr="00FD0854">
        <w:t xml:space="preserve"> (1997) specifically to alleviate standard RNN problems, such as the vanishing and exploding gradients, by adding gating mecha</w:t>
      </w:r>
      <w:r>
        <w:t>nism</w:t>
      </w:r>
      <w:r w:rsidRPr="00FD0854">
        <w:t xml:space="preserve"> to selectively retain or drop information over time.</w:t>
      </w:r>
    </w:p>
    <w:p w14:paraId="67E2C991" w14:textId="77777777" w:rsidR="0088408F" w:rsidRPr="00FD0854" w:rsidRDefault="0088408F" w:rsidP="0088408F">
      <w:pPr>
        <w:spacing w:after="240"/>
        <w:rPr>
          <w:lang w:eastAsia="zh-CN"/>
        </w:rPr>
      </w:pPr>
      <w:r w:rsidRPr="00FD0854">
        <w:rPr>
          <w:lang w:eastAsia="zh-CN"/>
        </w:rPr>
        <w:t>LSTMs</w:t>
      </w:r>
      <w:r w:rsidRPr="00FD0854">
        <w:rPr>
          <w:lang w:eastAsia="zh-CN"/>
        </w:rPr>
        <w:t> </w:t>
      </w:r>
      <w:r w:rsidRPr="00FD0854">
        <w:rPr>
          <w:lang w:eastAsia="zh-CN"/>
        </w:rPr>
        <w:t xml:space="preserve">are good at capturing </w:t>
      </w:r>
      <w:r>
        <w:rPr>
          <w:rFonts w:hint="eastAsia"/>
          <w:lang w:eastAsia="zh-CN"/>
        </w:rPr>
        <w:t>complex</w:t>
      </w:r>
      <w:r w:rsidRPr="00FD0854">
        <w:rPr>
          <w:lang w:eastAsia="zh-CN"/>
        </w:rPr>
        <w:t xml:space="preserve"> temporal dependencies and non-linearities that exist in financial markets. Fischer and Krauss (2018) demonstrated that an LSTM outperformed</w:t>
      </w:r>
      <w:r w:rsidRPr="00FD0854">
        <w:rPr>
          <w:lang w:eastAsia="zh-CN"/>
        </w:rPr>
        <w:t> </w:t>
      </w:r>
      <w:r w:rsidRPr="00FD0854">
        <w:rPr>
          <w:lang w:eastAsia="zh-CN"/>
        </w:rPr>
        <w:t xml:space="preserve">the random forest and logistic regression in predicting the short-term returns for the S&amp;P 500 firms. </w:t>
      </w:r>
      <w:proofErr w:type="spellStart"/>
      <w:r w:rsidRPr="00FD0854">
        <w:rPr>
          <w:lang w:eastAsia="zh-CN"/>
        </w:rPr>
        <w:t>Moghar</w:t>
      </w:r>
      <w:proofErr w:type="spellEnd"/>
      <w:r w:rsidRPr="00FD0854">
        <w:rPr>
          <w:lang w:eastAsia="zh-CN"/>
        </w:rPr>
        <w:t xml:space="preserve"> and Hamiche (2020) also more recently, reported that LSTMs are</w:t>
      </w:r>
      <w:r w:rsidRPr="00FD0854">
        <w:rPr>
          <w:lang w:eastAsia="zh-CN"/>
        </w:rPr>
        <w:t> </w:t>
      </w:r>
      <w:r w:rsidRPr="00FD0854">
        <w:rPr>
          <w:lang w:eastAsia="zh-CN"/>
        </w:rPr>
        <w:t>powerful in predicting stock market, and that they are efficient in capturing complex structure in price time series.</w:t>
      </w:r>
    </w:p>
    <w:p w14:paraId="025BBF35" w14:textId="77777777" w:rsidR="0088408F" w:rsidRDefault="0088408F" w:rsidP="0088408F">
      <w:pPr>
        <w:spacing w:after="240"/>
        <w:rPr>
          <w:lang w:eastAsia="zh-CN"/>
        </w:rPr>
      </w:pPr>
      <w:r w:rsidRPr="00FD0854">
        <w:rPr>
          <w:lang w:eastAsia="zh-CN"/>
        </w:rPr>
        <w:t>Yet, LSTMs are complex and flexible, and pay for that with an enormous computational burden, large amounts of data required and very limited interpretability</w:t>
      </w:r>
      <w:r w:rsidRPr="00FD0854">
        <w:rPr>
          <w:lang w:eastAsia="zh-CN"/>
        </w:rPr>
        <w:t> </w:t>
      </w:r>
      <w:r w:rsidRPr="00FD0854">
        <w:rPr>
          <w:lang w:eastAsia="zh-CN"/>
        </w:rPr>
        <w:t>in relation to traditional statistical models (Chong, Han, &amp; Park, 2017). Moreover,</w:t>
      </w:r>
      <w:r w:rsidRPr="00FD0854">
        <w:rPr>
          <w:lang w:eastAsia="zh-CN"/>
        </w:rPr>
        <w:t> </w:t>
      </w:r>
      <w:r w:rsidRPr="00FD0854">
        <w:rPr>
          <w:lang w:eastAsia="zh-CN"/>
        </w:rPr>
        <w:t>the performance of LSTM networks may be weakened when incorporating lower-frequency macroeconomic indicators, since these models are generally accustomed to better perform taking into account higher-frequency data inputs (Fischer &amp; Krauss, 2018).</w:t>
      </w:r>
    </w:p>
    <w:p w14:paraId="14C30D94" w14:textId="77777777" w:rsidR="0088408F" w:rsidRPr="00FD0854" w:rsidRDefault="0088408F" w:rsidP="0088408F">
      <w:pPr>
        <w:pStyle w:val="HEADING3FTKKI"/>
        <w:rPr>
          <w:lang w:val="en-MY"/>
        </w:rPr>
      </w:pPr>
      <w:bookmarkStart w:id="61" w:name="_Toc201360303"/>
      <w:bookmarkStart w:id="62" w:name="_Toc201360997"/>
      <w:bookmarkStart w:id="63" w:name="_Toc201411376"/>
      <w:r w:rsidRPr="00FD0854">
        <w:rPr>
          <w:lang w:val="en-MY"/>
        </w:rPr>
        <w:lastRenderedPageBreak/>
        <w:t>Linear vs Nonlinear Forecasting Approaches: Integrative Perspective</w:t>
      </w:r>
      <w:bookmarkEnd w:id="61"/>
      <w:bookmarkEnd w:id="62"/>
      <w:bookmarkEnd w:id="63"/>
    </w:p>
    <w:p w14:paraId="19EC9886" w14:textId="77777777" w:rsidR="0088408F" w:rsidRDefault="0088408F" w:rsidP="0088408F">
      <w:pPr>
        <w:spacing w:after="240"/>
      </w:pPr>
      <w:r w:rsidRPr="009F1B1E">
        <w:t>Considering the strong and weak points of each</w:t>
      </w:r>
      <w:r>
        <w:t xml:space="preserve">, mostly many literatures suggest to combine </w:t>
      </w:r>
      <w:r w:rsidRPr="009F1B1E">
        <w:t xml:space="preserve">linear models (ARIMAX) with nonlinear models (LSTM) to improve forecasting performance and reliability. </w:t>
      </w:r>
      <w:r>
        <w:t>The approach of h</w:t>
      </w:r>
      <w:r w:rsidRPr="009F1B1E">
        <w:t>ybrid forecasts benefit</w:t>
      </w:r>
      <w:r>
        <w:t>s</w:t>
      </w:r>
      <w:r w:rsidRPr="009F1B1E">
        <w:t xml:space="preserve"> from the ARIMAX's interpretative linearity for macroeconomic effects and the LSTM's learning characteristics</w:t>
      </w:r>
      <w:r w:rsidRPr="009F1B1E">
        <w:t> </w:t>
      </w:r>
      <w:r>
        <w:t xml:space="preserve">benefit from </w:t>
      </w:r>
      <w:r w:rsidRPr="009F1B1E">
        <w:t xml:space="preserve">complex market structure (Zhang, 2003; Kara, </w:t>
      </w:r>
      <w:proofErr w:type="spellStart"/>
      <w:r w:rsidRPr="009F1B1E">
        <w:t>Boyacioglu</w:t>
      </w:r>
      <w:proofErr w:type="spellEnd"/>
      <w:r w:rsidRPr="009F1B1E">
        <w:t xml:space="preserve">, &amp; </w:t>
      </w:r>
      <w:proofErr w:type="spellStart"/>
      <w:r w:rsidRPr="009F1B1E">
        <w:t>Baykan</w:t>
      </w:r>
      <w:proofErr w:type="spellEnd"/>
      <w:r w:rsidRPr="009F1B1E">
        <w:t xml:space="preserve">, 2011). Despite the </w:t>
      </w:r>
      <w:r>
        <w:t>potential</w:t>
      </w:r>
      <w:r w:rsidRPr="009F1B1E">
        <w:t xml:space="preserve"> advantages of</w:t>
      </w:r>
      <w:r>
        <w:t xml:space="preserve"> such combined approaches</w:t>
      </w:r>
      <w:r w:rsidRPr="009F1B1E">
        <w:t>, a systematic comparison</w:t>
      </w:r>
      <w:r w:rsidRPr="009F1B1E">
        <w:t> </w:t>
      </w:r>
      <w:r w:rsidRPr="009F1B1E">
        <w:t xml:space="preserve">of exploiting ARIMAX and LSTM, more specifically when </w:t>
      </w:r>
      <w:r>
        <w:t xml:space="preserve">paired </w:t>
      </w:r>
      <w:r w:rsidRPr="009F1B1E">
        <w:t xml:space="preserve">to the lexicon-, machine-learning-, and deep-learning-based sentiment indicators </w:t>
      </w:r>
      <w:r>
        <w:t xml:space="preserve">with </w:t>
      </w:r>
      <w:r w:rsidRPr="009F1B1E">
        <w:t>rich macroeconomic and technical variables, is still conspicuously absent.</w:t>
      </w:r>
    </w:p>
    <w:p w14:paraId="16EFCB12" w14:textId="77777777" w:rsidR="0088408F" w:rsidRPr="00DE036C" w:rsidRDefault="0088408F" w:rsidP="0088408F">
      <w:pPr>
        <w:pStyle w:val="HEADING2FTKKI"/>
      </w:pPr>
      <w:bookmarkStart w:id="64" w:name="_Toc201360304"/>
      <w:bookmarkStart w:id="65" w:name="_Toc201360998"/>
      <w:bookmarkStart w:id="66" w:name="_Toc201411377"/>
      <w:r>
        <w:rPr>
          <w:rFonts w:hint="eastAsia"/>
          <w:lang w:eastAsia="zh-CN"/>
        </w:rPr>
        <w:t>Integrating Sentiment with Macroeconomic and Techni</w:t>
      </w:r>
      <w:r>
        <w:rPr>
          <w:lang w:eastAsia="zh-CN"/>
        </w:rPr>
        <w:t>c</w:t>
      </w:r>
      <w:r>
        <w:rPr>
          <w:rFonts w:hint="eastAsia"/>
          <w:lang w:eastAsia="zh-CN"/>
        </w:rPr>
        <w:t>al Indicators</w:t>
      </w:r>
      <w:bookmarkEnd w:id="64"/>
      <w:bookmarkEnd w:id="65"/>
      <w:bookmarkEnd w:id="66"/>
    </w:p>
    <w:p w14:paraId="084E2372" w14:textId="57DFBC28" w:rsidR="0088408F" w:rsidRDefault="0088408F" w:rsidP="0088408F">
      <w:pPr>
        <w:spacing w:after="240"/>
        <w:rPr>
          <w:lang w:val="en-US" w:eastAsia="zh-CN"/>
        </w:rPr>
      </w:pPr>
      <w:r>
        <w:rPr>
          <w:lang w:val="en-US" w:eastAsia="zh-CN"/>
        </w:rPr>
        <w:t>Study</w:t>
      </w:r>
      <w:r w:rsidRPr="006452C0">
        <w:rPr>
          <w:lang w:val="en-US" w:eastAsia="zh-CN"/>
        </w:rPr>
        <w:t xml:space="preserve"> has been demonstrated that extending the traditional forecast model with sentiment or exogenous indicators can significantly improve forecast accuracy. For instance, with Table III, Fang and Peress (2009) show that, when firms have no media coverage at </w:t>
      </w:r>
      <w:r w:rsidRPr="006452C0">
        <w:rPr>
          <w:rFonts w:hint="eastAsia"/>
          <w:lang w:val="en-US" w:eastAsia="zh-CN"/>
        </w:rPr>
        <w:t>all, they obtain a monthly average return of 1.35%; this monthly average return decreases to 0.96% for high</w:t>
      </w:r>
      <w:r>
        <w:rPr>
          <w:lang w:val="en-US" w:eastAsia="zh-CN"/>
        </w:rPr>
        <w:t>-</w:t>
      </w:r>
      <w:r w:rsidRPr="006452C0">
        <w:rPr>
          <w:rFonts w:hint="eastAsia"/>
          <w:lang w:val="en-US" w:eastAsia="zh-CN"/>
        </w:rPr>
        <w:t>coverage firms, which</w:t>
      </w:r>
      <w:r>
        <w:rPr>
          <w:lang w:val="en-US" w:eastAsia="zh-CN"/>
        </w:rPr>
        <w:t xml:space="preserve"> </w:t>
      </w:r>
      <w:r w:rsidRPr="006452C0">
        <w:rPr>
          <w:rFonts w:hint="eastAsia"/>
          <w:lang w:val="en-US" w:eastAsia="zh-CN"/>
        </w:rPr>
        <w:t>illustrates impact</w:t>
      </w:r>
      <w:r>
        <w:rPr>
          <w:lang w:val="en-US" w:eastAsia="zh-CN"/>
        </w:rPr>
        <w:t xml:space="preserve"> of the simple</w:t>
      </w:r>
      <w:r w:rsidR="009F01A2">
        <w:rPr>
          <w:lang w:val="en-US" w:eastAsia="zh-CN"/>
        </w:rPr>
        <w:t xml:space="preserve"> </w:t>
      </w:r>
      <w:r w:rsidRPr="006452C0">
        <w:rPr>
          <w:rFonts w:hint="eastAsia"/>
          <w:lang w:val="en-US" w:eastAsia="zh-CN"/>
        </w:rPr>
        <w:t>“</w:t>
      </w:r>
      <w:r w:rsidRPr="006452C0">
        <w:rPr>
          <w:rFonts w:hint="eastAsia"/>
          <w:lang w:val="en-US" w:eastAsia="zh-CN"/>
        </w:rPr>
        <w:t>new</w:t>
      </w:r>
      <w:r w:rsidRPr="006452C0">
        <w:rPr>
          <w:rFonts w:hint="eastAsia"/>
          <w:lang w:val="en-US" w:eastAsia="zh-CN"/>
        </w:rPr>
        <w:t>‐</w:t>
      </w:r>
      <w:r w:rsidRPr="006452C0">
        <w:rPr>
          <w:rFonts w:hint="eastAsia"/>
          <w:lang w:val="en-US" w:eastAsia="zh-CN"/>
        </w:rPr>
        <w:t>tone</w:t>
      </w:r>
      <w:r w:rsidRPr="006452C0">
        <w:rPr>
          <w:rFonts w:hint="eastAsia"/>
          <w:lang w:val="en-US" w:eastAsia="zh-CN"/>
        </w:rPr>
        <w:t>”</w:t>
      </w:r>
      <w:r w:rsidRPr="006452C0">
        <w:rPr>
          <w:rFonts w:hint="eastAsia"/>
          <w:lang w:val="en-US" w:eastAsia="zh-CN"/>
        </w:rPr>
        <w:t xml:space="preserve"> variable</w:t>
      </w:r>
      <w:r>
        <w:rPr>
          <w:lang w:val="en-US" w:eastAsia="zh-CN"/>
        </w:rPr>
        <w:t>s</w:t>
      </w:r>
      <w:r w:rsidRPr="006452C0">
        <w:rPr>
          <w:rFonts w:hint="eastAsia"/>
          <w:lang w:val="en-US" w:eastAsia="zh-CN"/>
        </w:rPr>
        <w:t xml:space="preserve"> </w:t>
      </w:r>
      <w:r>
        <w:rPr>
          <w:lang w:val="en-US" w:eastAsia="zh-CN"/>
        </w:rPr>
        <w:t>may shift the return prediction when added to</w:t>
      </w:r>
      <w:r w:rsidRPr="006452C0">
        <w:rPr>
          <w:rFonts w:hint="eastAsia"/>
          <w:lang w:val="en-US" w:eastAsia="zh-CN"/>
        </w:rPr>
        <w:t xml:space="preserve"> an</w:t>
      </w:r>
      <w:r w:rsidRPr="006452C0">
        <w:rPr>
          <w:lang w:val="en-US" w:eastAsia="zh-CN"/>
        </w:rPr>
        <w:t xml:space="preserve"> ARIMA model. </w:t>
      </w:r>
    </w:p>
    <w:p w14:paraId="585D6986" w14:textId="0771E0AD" w:rsidR="009F01A2" w:rsidRDefault="009F01A2" w:rsidP="0088408F">
      <w:pPr>
        <w:spacing w:after="240"/>
        <w:rPr>
          <w:lang w:val="en-US" w:eastAsia="zh-CN"/>
        </w:rPr>
      </w:pPr>
      <w:r w:rsidRPr="009F01A2">
        <w:rPr>
          <w:lang w:eastAsia="zh-CN"/>
        </w:rPr>
        <w:t>Figure 2-2 shows how newspaper coverage relates to cross-sectional stock returns. Fang and Peress (2009) divide firms into “No,” “Low” and “High” coverage groups and find that stocks with high coverage earn higher average monthly returns than those with no coverage, with a statistically significant No–High t-statistic. They further report the average number of firms in each group overall and within size, book-to-market, past-month return, current-month return and price quintiles, illustrating that media attention is disproportionately focused on larger, high-return firms.</w:t>
      </w:r>
    </w:p>
    <w:p w14:paraId="36E8BAFE" w14:textId="232D64F4" w:rsidR="009F01A2" w:rsidRDefault="009F01A2" w:rsidP="0088408F">
      <w:pPr>
        <w:spacing w:after="240"/>
        <w:rPr>
          <w:lang w:val="en-US" w:eastAsia="zh-CN"/>
        </w:rPr>
      </w:pPr>
    </w:p>
    <w:p w14:paraId="3E192490" w14:textId="3D422D36" w:rsidR="009F01A2" w:rsidRDefault="009F01A2" w:rsidP="0088408F">
      <w:pPr>
        <w:spacing w:after="240"/>
        <w:rPr>
          <w:lang w:val="en-US" w:eastAsia="zh-CN"/>
        </w:rPr>
      </w:pPr>
      <w:r w:rsidRPr="006452C0">
        <w:rPr>
          <w:noProof/>
          <w:lang w:val="en-US" w:eastAsia="zh-CN"/>
        </w:rPr>
        <w:lastRenderedPageBreak/>
        <w:drawing>
          <wp:anchor distT="0" distB="0" distL="114300" distR="114300" simplePos="0" relativeHeight="251663360" behindDoc="1" locked="0" layoutInCell="1" allowOverlap="1" wp14:anchorId="75BFDB2D" wp14:editId="1626A802">
            <wp:simplePos x="0" y="0"/>
            <wp:positionH relativeFrom="margin">
              <wp:align>center</wp:align>
            </wp:positionH>
            <wp:positionV relativeFrom="paragraph">
              <wp:posOffset>25400</wp:posOffset>
            </wp:positionV>
            <wp:extent cx="4640580" cy="4177030"/>
            <wp:effectExtent l="0" t="0" r="7620" b="0"/>
            <wp:wrapNone/>
            <wp:docPr id="68503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39066" name=""/>
                    <pic:cNvPicPr/>
                  </pic:nvPicPr>
                  <pic:blipFill rotWithShape="1">
                    <a:blip r:embed="rId17">
                      <a:extLst>
                        <a:ext uri="{28A0092B-C50C-407E-A947-70E740481C1C}">
                          <a14:useLocalDpi xmlns:a14="http://schemas.microsoft.com/office/drawing/2010/main" val="0"/>
                        </a:ext>
                      </a:extLst>
                    </a:blip>
                    <a:srcRect t="1820" r="7131"/>
                    <a:stretch/>
                  </pic:blipFill>
                  <pic:spPr bwMode="auto">
                    <a:xfrm>
                      <a:off x="0" y="0"/>
                      <a:ext cx="4640580" cy="417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3CA64" w14:textId="40F8B4F9" w:rsidR="0088408F" w:rsidRDefault="0088408F" w:rsidP="0088408F">
      <w:pPr>
        <w:spacing w:after="240"/>
        <w:rPr>
          <w:lang w:val="en-US"/>
        </w:rPr>
      </w:pPr>
    </w:p>
    <w:p w14:paraId="55363D16" w14:textId="268BFEDC" w:rsidR="0088408F" w:rsidRDefault="0088408F" w:rsidP="0088408F">
      <w:pPr>
        <w:spacing w:after="240"/>
        <w:rPr>
          <w:lang w:val="en-US"/>
        </w:rPr>
      </w:pPr>
    </w:p>
    <w:p w14:paraId="4CFB9DF8" w14:textId="67769635" w:rsidR="0088408F" w:rsidRDefault="0088408F" w:rsidP="0088408F">
      <w:pPr>
        <w:spacing w:after="240"/>
        <w:rPr>
          <w:lang w:val="en-US"/>
        </w:rPr>
      </w:pPr>
    </w:p>
    <w:p w14:paraId="43053ED0" w14:textId="62E0FE6F" w:rsidR="0088408F" w:rsidRDefault="0088408F" w:rsidP="0088408F">
      <w:pPr>
        <w:spacing w:after="240"/>
        <w:rPr>
          <w:lang w:val="en-US"/>
        </w:rPr>
      </w:pPr>
    </w:p>
    <w:p w14:paraId="40D8D5D1" w14:textId="732149F7" w:rsidR="0088408F" w:rsidRDefault="0088408F" w:rsidP="0088408F">
      <w:pPr>
        <w:spacing w:after="240"/>
        <w:rPr>
          <w:lang w:val="en-US"/>
        </w:rPr>
      </w:pPr>
    </w:p>
    <w:p w14:paraId="734BCA8B" w14:textId="77777777" w:rsidR="0088408F" w:rsidRDefault="0088408F" w:rsidP="0088408F">
      <w:pPr>
        <w:spacing w:after="240"/>
        <w:rPr>
          <w:lang w:val="en-US"/>
        </w:rPr>
      </w:pPr>
    </w:p>
    <w:p w14:paraId="63999406" w14:textId="77777777" w:rsidR="0088408F" w:rsidRDefault="0088408F" w:rsidP="0088408F">
      <w:pPr>
        <w:spacing w:after="240"/>
        <w:rPr>
          <w:lang w:val="en-US"/>
        </w:rPr>
      </w:pPr>
    </w:p>
    <w:p w14:paraId="03A50877" w14:textId="77777777" w:rsidR="0088408F" w:rsidRDefault="0088408F" w:rsidP="0088408F">
      <w:pPr>
        <w:spacing w:after="240"/>
        <w:rPr>
          <w:lang w:val="en-US"/>
        </w:rPr>
      </w:pPr>
    </w:p>
    <w:p w14:paraId="6C6D90FA" w14:textId="77777777" w:rsidR="0088408F" w:rsidRDefault="0088408F" w:rsidP="0088408F">
      <w:pPr>
        <w:spacing w:after="240"/>
        <w:rPr>
          <w:lang w:val="en-US"/>
        </w:rPr>
      </w:pPr>
    </w:p>
    <w:p w14:paraId="6CA5A27B" w14:textId="305BD489" w:rsidR="0088408F" w:rsidRPr="009F01A2" w:rsidRDefault="0088408F" w:rsidP="009F01A2">
      <w:pPr>
        <w:pStyle w:val="CaptionFigureFTKKI"/>
        <w:spacing w:before="120" w:after="360"/>
      </w:pPr>
      <w:bookmarkStart w:id="67" w:name="_Toc201409003"/>
      <w:r w:rsidRPr="00613F33">
        <w:t xml:space="preserve">Figure </w:t>
      </w:r>
      <w:r w:rsidR="005C792B">
        <w:t>2</w:t>
      </w:r>
      <w:r w:rsidRPr="00613F33">
        <w:noBreakHyphen/>
      </w:r>
      <w:r>
        <w:t>2</w:t>
      </w:r>
      <w:r w:rsidRPr="00613F33">
        <w:tab/>
      </w:r>
      <w:r w:rsidR="009F01A2">
        <w:t>Average monthly returns and firm counts across “No,” “Low” and “High” newspaper coverage categories. Media Coverage and the Cross-Section of Stock Returns. Source: Fang &amp; Peress (2009).</w:t>
      </w:r>
      <w:bookmarkEnd w:id="67"/>
    </w:p>
    <w:p w14:paraId="62F726A2" w14:textId="77777777" w:rsidR="0088408F" w:rsidRPr="006452C0" w:rsidRDefault="0088408F" w:rsidP="0088408F">
      <w:pPr>
        <w:spacing w:after="240"/>
        <w:rPr>
          <w:lang w:val="en-US" w:eastAsia="zh-CN"/>
        </w:rPr>
      </w:pPr>
      <w:proofErr w:type="spellStart"/>
      <w:r w:rsidRPr="006452C0">
        <w:rPr>
          <w:lang w:val="en-US" w:eastAsia="zh-CN"/>
        </w:rPr>
        <w:t>Nassirtoussi</w:t>
      </w:r>
      <w:proofErr w:type="spellEnd"/>
      <w:r w:rsidRPr="006452C0">
        <w:rPr>
          <w:lang w:val="en-US" w:eastAsia="zh-CN"/>
        </w:rPr>
        <w:t xml:space="preserve"> et al., 2014</w:t>
      </w:r>
      <w:r>
        <w:rPr>
          <w:lang w:val="en-US" w:eastAsia="zh-CN"/>
        </w:rPr>
        <w:t xml:space="preserve"> review that 79 text-mining systems and mention the hybrid models, </w:t>
      </w:r>
      <w:r w:rsidRPr="006452C0">
        <w:rPr>
          <w:lang w:val="en-US" w:eastAsia="zh-CN"/>
        </w:rPr>
        <w:t>which use either or both lexicon-based and ML-based sentiment to momentum or volatility signals</w:t>
      </w:r>
      <w:r>
        <w:rPr>
          <w:lang w:val="en-US" w:eastAsia="zh-CN"/>
        </w:rPr>
        <w:t xml:space="preserve">, are proof to be </w:t>
      </w:r>
      <w:r w:rsidRPr="006452C0">
        <w:rPr>
          <w:lang w:val="en-US" w:eastAsia="zh-CN"/>
        </w:rPr>
        <w:t>consistently outperform sentiment-only, and technical-only models</w:t>
      </w:r>
      <w:r>
        <w:rPr>
          <w:lang w:val="en-US" w:eastAsia="zh-CN"/>
        </w:rPr>
        <w:t>. However, t</w:t>
      </w:r>
      <w:r w:rsidRPr="006452C0">
        <w:rPr>
          <w:lang w:val="en-US" w:eastAsia="zh-CN"/>
        </w:rPr>
        <w:t>hey also notice a scarcity of a single head- to-head comparison of the various sentiment paradigms.</w:t>
      </w:r>
    </w:p>
    <w:p w14:paraId="3E920EC3" w14:textId="1013B324" w:rsidR="0088408F" w:rsidRDefault="0088408F" w:rsidP="0088408F">
      <w:pPr>
        <w:spacing w:after="240"/>
        <w:rPr>
          <w:lang w:val="en-US" w:eastAsia="zh-CN"/>
        </w:rPr>
      </w:pPr>
      <w:r w:rsidRPr="006452C0">
        <w:rPr>
          <w:lang w:val="en-US" w:eastAsia="zh-CN"/>
        </w:rPr>
        <w:t>In the domain of artificial neural network</w:t>
      </w:r>
      <w:r>
        <w:rPr>
          <w:lang w:val="en-US" w:eastAsia="zh-CN"/>
        </w:rPr>
        <w:t>-</w:t>
      </w:r>
      <w:r w:rsidRPr="006452C0">
        <w:rPr>
          <w:lang w:val="en-US" w:eastAsia="zh-CN"/>
        </w:rPr>
        <w:t>based machine learning, Kara, </w:t>
      </w:r>
      <w:proofErr w:type="spellStart"/>
      <w:r w:rsidRPr="006452C0">
        <w:rPr>
          <w:lang w:val="en-US" w:eastAsia="zh-CN"/>
        </w:rPr>
        <w:t>Boyacıoğlu</w:t>
      </w:r>
      <w:proofErr w:type="spellEnd"/>
      <w:r w:rsidRPr="006452C0">
        <w:rPr>
          <w:lang w:val="en-US" w:eastAsia="zh-CN"/>
        </w:rPr>
        <w:t xml:space="preserve"> &amp; </w:t>
      </w:r>
      <w:proofErr w:type="spellStart"/>
      <w:r w:rsidRPr="006452C0">
        <w:rPr>
          <w:lang w:val="en-US" w:eastAsia="zh-CN"/>
        </w:rPr>
        <w:t>Baykan</w:t>
      </w:r>
      <w:proofErr w:type="spellEnd"/>
      <w:r w:rsidRPr="006452C0">
        <w:rPr>
          <w:lang w:val="en-US" w:eastAsia="zh-CN"/>
        </w:rPr>
        <w:t xml:space="preserve"> (2011) provide ten technical indicators (e</w:t>
      </w:r>
      <w:r>
        <w:rPr>
          <w:lang w:val="en-US" w:eastAsia="zh-CN"/>
        </w:rPr>
        <w:t>.</w:t>
      </w:r>
      <w:r w:rsidRPr="006452C0">
        <w:rPr>
          <w:lang w:val="en-US" w:eastAsia="zh-CN"/>
        </w:rPr>
        <w:t>g</w:t>
      </w:r>
      <w:r>
        <w:rPr>
          <w:lang w:val="en-US" w:eastAsia="zh-CN"/>
        </w:rPr>
        <w:t>.,</w:t>
      </w:r>
      <w:r w:rsidRPr="006452C0">
        <w:rPr>
          <w:lang w:val="en-US" w:eastAsia="zh-CN"/>
        </w:rPr>
        <w:t xml:space="preserve"> RSI, moving-average crossovers) and a lexicon-based sentiment index as inputs of both ANN and SVM models as well. The ANN is 75.74% while the SVM is 71.52 % showing the benefit we obtain by including sentiment features.</w:t>
      </w:r>
    </w:p>
    <w:p w14:paraId="22E275D1" w14:textId="5F37178F" w:rsidR="00EC6659" w:rsidRDefault="00EC6659" w:rsidP="0088408F">
      <w:pPr>
        <w:spacing w:after="240"/>
        <w:rPr>
          <w:lang w:val="en-US" w:eastAsia="zh-CN"/>
        </w:rPr>
      </w:pPr>
      <w:r>
        <w:rPr>
          <w:lang w:val="en-US" w:eastAsia="zh-CN"/>
        </w:rPr>
        <w:t xml:space="preserve">Figure 2-3 show </w:t>
      </w:r>
      <w:r w:rsidRPr="00EC6659">
        <w:rPr>
          <w:lang w:eastAsia="zh-CN"/>
        </w:rPr>
        <w:t xml:space="preserve">Kara, </w:t>
      </w:r>
      <w:proofErr w:type="spellStart"/>
      <w:r w:rsidRPr="00EC6659">
        <w:rPr>
          <w:lang w:eastAsia="zh-CN"/>
        </w:rPr>
        <w:t>Boyacıoğlu</w:t>
      </w:r>
      <w:proofErr w:type="spellEnd"/>
      <w:r w:rsidRPr="00EC6659">
        <w:rPr>
          <w:lang w:eastAsia="zh-CN"/>
        </w:rPr>
        <w:t xml:space="preserve"> &amp; </w:t>
      </w:r>
      <w:proofErr w:type="spellStart"/>
      <w:r w:rsidRPr="00EC6659">
        <w:rPr>
          <w:lang w:eastAsia="zh-CN"/>
        </w:rPr>
        <w:t>Baykan</w:t>
      </w:r>
      <w:proofErr w:type="spellEnd"/>
      <w:r w:rsidRPr="00EC6659">
        <w:rPr>
          <w:lang w:eastAsia="zh-CN"/>
        </w:rPr>
        <w:t xml:space="preserve"> (2011) compile every trading day of the ISE 100 Index from January 2, 1997 through December 31, 2007, yielding 2 733 </w:t>
      </w:r>
      <w:r w:rsidRPr="00EC6659">
        <w:rPr>
          <w:lang w:eastAsia="zh-CN"/>
        </w:rPr>
        <w:lastRenderedPageBreak/>
        <w:t>observations. Of these, 1 440 days (52.7 %) saw the index close higher (“up” days) and 1 293 days (47.3 %) saw it close lower (“down” days). Year-by-year breakdowns demonstrate how both the count and proportion of up vs. down days vary over time, providing a balanced dataset for training and testing their ANN and SVM models.</w:t>
      </w:r>
    </w:p>
    <w:p w14:paraId="630C8352" w14:textId="5ECC221A" w:rsidR="00EC6659" w:rsidRDefault="00EC6659" w:rsidP="0088408F">
      <w:pPr>
        <w:spacing w:after="240"/>
        <w:rPr>
          <w:lang w:val="en-US" w:eastAsia="zh-CN"/>
        </w:rPr>
      </w:pPr>
      <w:r w:rsidRPr="005F2D24">
        <w:rPr>
          <w:noProof/>
          <w:lang w:val="en-US" w:eastAsia="zh-CN"/>
        </w:rPr>
        <w:drawing>
          <wp:anchor distT="0" distB="0" distL="114300" distR="114300" simplePos="0" relativeHeight="251665408" behindDoc="1" locked="0" layoutInCell="1" allowOverlap="1" wp14:anchorId="044D16A0" wp14:editId="06D8BE41">
            <wp:simplePos x="0" y="0"/>
            <wp:positionH relativeFrom="column">
              <wp:posOffset>-516255</wp:posOffset>
            </wp:positionH>
            <wp:positionV relativeFrom="paragraph">
              <wp:posOffset>13970</wp:posOffset>
            </wp:positionV>
            <wp:extent cx="6526002" cy="1302818"/>
            <wp:effectExtent l="0" t="0" r="0" b="0"/>
            <wp:wrapNone/>
            <wp:docPr id="1976505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05554" name=""/>
                    <pic:cNvPicPr/>
                  </pic:nvPicPr>
                  <pic:blipFill>
                    <a:blip r:embed="rId18">
                      <a:extLst>
                        <a:ext uri="{28A0092B-C50C-407E-A947-70E740481C1C}">
                          <a14:useLocalDpi xmlns:a14="http://schemas.microsoft.com/office/drawing/2010/main" val="0"/>
                        </a:ext>
                      </a:extLst>
                    </a:blip>
                    <a:stretch>
                      <a:fillRect/>
                    </a:stretch>
                  </pic:blipFill>
                  <pic:spPr>
                    <a:xfrm>
                      <a:off x="0" y="0"/>
                      <a:ext cx="6526002" cy="1302818"/>
                    </a:xfrm>
                    <a:prstGeom prst="rect">
                      <a:avLst/>
                    </a:prstGeom>
                  </pic:spPr>
                </pic:pic>
              </a:graphicData>
            </a:graphic>
            <wp14:sizeRelH relativeFrom="page">
              <wp14:pctWidth>0</wp14:pctWidth>
            </wp14:sizeRelH>
            <wp14:sizeRelV relativeFrom="page">
              <wp14:pctHeight>0</wp14:pctHeight>
            </wp14:sizeRelV>
          </wp:anchor>
        </w:drawing>
      </w:r>
    </w:p>
    <w:p w14:paraId="1104C749" w14:textId="77777777" w:rsidR="0088408F" w:rsidRDefault="0088408F" w:rsidP="0088408F">
      <w:pPr>
        <w:spacing w:after="240"/>
        <w:rPr>
          <w:lang w:val="en-US"/>
        </w:rPr>
      </w:pPr>
    </w:p>
    <w:p w14:paraId="53F9838A" w14:textId="77777777" w:rsidR="0088408F" w:rsidRDefault="0088408F" w:rsidP="0088408F">
      <w:pPr>
        <w:spacing w:after="240"/>
        <w:rPr>
          <w:lang w:val="en-US"/>
        </w:rPr>
      </w:pPr>
    </w:p>
    <w:p w14:paraId="2CDDBF28" w14:textId="6E65AA2A" w:rsidR="0088408F" w:rsidRDefault="0088408F" w:rsidP="0088408F">
      <w:pPr>
        <w:spacing w:after="240"/>
        <w:rPr>
          <w:lang w:val="en-US"/>
        </w:rPr>
      </w:pPr>
    </w:p>
    <w:p w14:paraId="285EB532" w14:textId="5A47E358" w:rsidR="00EC6659" w:rsidRPr="00EC6659" w:rsidRDefault="0088408F" w:rsidP="00EC6659">
      <w:pPr>
        <w:pStyle w:val="CaptionFigureFTKKI"/>
        <w:spacing w:before="120" w:after="360"/>
      </w:pPr>
      <w:bookmarkStart w:id="68" w:name="_Toc201409004"/>
      <w:r w:rsidRPr="00613F33">
        <w:t xml:space="preserve">Figure </w:t>
      </w:r>
      <w:r w:rsidR="005C792B">
        <w:t>2</w:t>
      </w:r>
      <w:r w:rsidRPr="00613F33">
        <w:noBreakHyphen/>
      </w:r>
      <w:r>
        <w:t>3</w:t>
      </w:r>
      <w:r w:rsidRPr="00613F33">
        <w:tab/>
      </w:r>
      <w:r w:rsidR="00EC6659" w:rsidRPr="00EC6659">
        <w:t xml:space="preserve">Distribution of “up” vs. “down” days in the ISE 100 Index dataset by year. Predicting Direction </w:t>
      </w:r>
      <w:proofErr w:type="gramStart"/>
      <w:r w:rsidR="00EC6659" w:rsidRPr="00EC6659">
        <w:t>Of</w:t>
      </w:r>
      <w:proofErr w:type="gramEnd"/>
      <w:r w:rsidR="00EC6659" w:rsidRPr="00EC6659">
        <w:t xml:space="preserve"> Stock Price Index Movement Using Artificial Neural Networks and Support Vector Machines. Source: Kara, </w:t>
      </w:r>
      <w:proofErr w:type="spellStart"/>
      <w:r w:rsidR="00EC6659" w:rsidRPr="00EC6659">
        <w:t>Boyacıoğlu</w:t>
      </w:r>
      <w:proofErr w:type="spellEnd"/>
      <w:r w:rsidR="00EC6659" w:rsidRPr="00EC6659">
        <w:t xml:space="preserve"> &amp; </w:t>
      </w:r>
      <w:proofErr w:type="spellStart"/>
      <w:r w:rsidR="00EC6659" w:rsidRPr="00EC6659">
        <w:t>Baykan</w:t>
      </w:r>
      <w:proofErr w:type="spellEnd"/>
      <w:r w:rsidR="00EC6659" w:rsidRPr="00EC6659">
        <w:t xml:space="preserve"> (2011).</w:t>
      </w:r>
      <w:bookmarkEnd w:id="68"/>
    </w:p>
    <w:p w14:paraId="154DBF8D" w14:textId="52C255E7" w:rsidR="00EC6659" w:rsidRDefault="00EC6659" w:rsidP="0088408F">
      <w:pPr>
        <w:spacing w:after="240"/>
        <w:rPr>
          <w:lang w:val="en-US"/>
        </w:rPr>
      </w:pPr>
      <w:bookmarkStart w:id="69" w:name="_Toc201344474"/>
      <w:bookmarkStart w:id="70" w:name="_Toc201344719"/>
      <w:bookmarkStart w:id="71" w:name="_Toc201347671"/>
      <w:bookmarkStart w:id="72" w:name="_Toc201354341"/>
      <w:bookmarkStart w:id="73" w:name="_Toc201355420"/>
      <w:r>
        <w:rPr>
          <w:lang w:val="en-US"/>
        </w:rPr>
        <w:t xml:space="preserve">As shown in Figure 2-4, </w:t>
      </w:r>
      <w:r w:rsidRPr="00EC6659">
        <w:t xml:space="preserve">Kara, </w:t>
      </w:r>
      <w:proofErr w:type="spellStart"/>
      <w:r w:rsidRPr="00EC6659">
        <w:t>Boyacıoğlu</w:t>
      </w:r>
      <w:proofErr w:type="spellEnd"/>
      <w:r w:rsidRPr="00EC6659">
        <w:t xml:space="preserve"> &amp; </w:t>
      </w:r>
      <w:proofErr w:type="spellStart"/>
      <w:r w:rsidRPr="00EC6659">
        <w:t>Baykan</w:t>
      </w:r>
      <w:proofErr w:type="spellEnd"/>
      <w:r w:rsidRPr="00EC6659">
        <w:t xml:space="preserve"> (2011) feed ten widely used technical indicators into both their artificial neural network and support vector machine predictors. These include the simple and weighted 10-day moving averages to smooth price trends; momentum, which measures price change over a fixed interval; the stochastic %K and %D oscillators that compare closing prices to recent highs and lows; the relative strength index (RSI), which assesses average gains versus losses; the moving average convergence divergence (MACD), calculated as the difference between two exponential moving averages; Larry Williams’s %R, reflecting price position within a look-back period; the accumulation/distribution (A/D) oscillator, which relates price moves to volume; and the commodity channel index (CCI), which gauges price deviation from its statistical mean. Each indicator is defined by a precise mathematical formula, enabling the models to capture diverse dimensions of market momentum, volatility and sentiment.</w:t>
      </w:r>
    </w:p>
    <w:p w14:paraId="1F61A3E5" w14:textId="77777777" w:rsidR="00EC6659" w:rsidRDefault="00EC6659" w:rsidP="0088408F">
      <w:pPr>
        <w:spacing w:after="240"/>
        <w:rPr>
          <w:lang w:val="en-US"/>
        </w:rPr>
      </w:pPr>
    </w:p>
    <w:bookmarkEnd w:id="69"/>
    <w:bookmarkEnd w:id="70"/>
    <w:bookmarkEnd w:id="71"/>
    <w:bookmarkEnd w:id="72"/>
    <w:bookmarkEnd w:id="73"/>
    <w:p w14:paraId="37CE50BB" w14:textId="620E411A" w:rsidR="0088408F" w:rsidRDefault="0088408F" w:rsidP="0088408F">
      <w:pPr>
        <w:spacing w:after="240"/>
        <w:rPr>
          <w:lang w:val="en-US"/>
        </w:rPr>
      </w:pPr>
    </w:p>
    <w:p w14:paraId="5AC8B834" w14:textId="01DC4DEA" w:rsidR="0088408F" w:rsidRDefault="0088408F" w:rsidP="0088408F">
      <w:pPr>
        <w:spacing w:after="240"/>
        <w:rPr>
          <w:lang w:val="en-US"/>
        </w:rPr>
      </w:pPr>
    </w:p>
    <w:p w14:paraId="2EC25BE1" w14:textId="57E47190" w:rsidR="0088408F" w:rsidRDefault="00EC6659" w:rsidP="0088408F">
      <w:pPr>
        <w:spacing w:after="240"/>
        <w:rPr>
          <w:lang w:val="en-US"/>
        </w:rPr>
      </w:pPr>
      <w:r w:rsidRPr="005F2D24">
        <w:rPr>
          <w:noProof/>
          <w:lang w:val="en-US" w:eastAsia="zh-CN"/>
        </w:rPr>
        <w:lastRenderedPageBreak/>
        <w:drawing>
          <wp:anchor distT="0" distB="0" distL="114300" distR="114300" simplePos="0" relativeHeight="251667456" behindDoc="1" locked="0" layoutInCell="1" allowOverlap="1" wp14:anchorId="1CB4F898" wp14:editId="71E58976">
            <wp:simplePos x="0" y="0"/>
            <wp:positionH relativeFrom="margin">
              <wp:align>center</wp:align>
            </wp:positionH>
            <wp:positionV relativeFrom="paragraph">
              <wp:posOffset>12065</wp:posOffset>
            </wp:positionV>
            <wp:extent cx="3086100" cy="2773680"/>
            <wp:effectExtent l="0" t="0" r="0" b="7620"/>
            <wp:wrapNone/>
            <wp:docPr id="40562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21621" name=""/>
                    <pic:cNvPicPr/>
                  </pic:nvPicPr>
                  <pic:blipFill>
                    <a:blip r:embed="rId19">
                      <a:extLst>
                        <a:ext uri="{28A0092B-C50C-407E-A947-70E740481C1C}">
                          <a14:useLocalDpi xmlns:a14="http://schemas.microsoft.com/office/drawing/2010/main" val="0"/>
                        </a:ext>
                      </a:extLst>
                    </a:blip>
                    <a:stretch>
                      <a:fillRect/>
                    </a:stretch>
                  </pic:blipFill>
                  <pic:spPr>
                    <a:xfrm>
                      <a:off x="0" y="0"/>
                      <a:ext cx="3086100" cy="2773680"/>
                    </a:xfrm>
                    <a:prstGeom prst="rect">
                      <a:avLst/>
                    </a:prstGeom>
                  </pic:spPr>
                </pic:pic>
              </a:graphicData>
            </a:graphic>
            <wp14:sizeRelH relativeFrom="margin">
              <wp14:pctWidth>0</wp14:pctWidth>
            </wp14:sizeRelH>
            <wp14:sizeRelV relativeFrom="margin">
              <wp14:pctHeight>0</wp14:pctHeight>
            </wp14:sizeRelV>
          </wp:anchor>
        </w:drawing>
      </w:r>
    </w:p>
    <w:p w14:paraId="3ACE9A8C" w14:textId="77777777" w:rsidR="0088408F" w:rsidRDefault="0088408F" w:rsidP="0088408F">
      <w:pPr>
        <w:spacing w:after="240"/>
        <w:rPr>
          <w:lang w:val="en-US"/>
        </w:rPr>
      </w:pPr>
    </w:p>
    <w:p w14:paraId="44F32485" w14:textId="77777777" w:rsidR="009F01A2" w:rsidRDefault="009F01A2" w:rsidP="0088408F">
      <w:pPr>
        <w:spacing w:after="240"/>
        <w:rPr>
          <w:lang w:val="en-US"/>
        </w:rPr>
      </w:pPr>
    </w:p>
    <w:p w14:paraId="5693A045" w14:textId="77777777" w:rsidR="009F01A2" w:rsidRDefault="009F01A2" w:rsidP="0088408F">
      <w:pPr>
        <w:spacing w:after="240"/>
        <w:rPr>
          <w:lang w:val="en-US"/>
        </w:rPr>
      </w:pPr>
    </w:p>
    <w:p w14:paraId="1A900AB0" w14:textId="77777777" w:rsidR="00EC6659" w:rsidRDefault="00EC6659" w:rsidP="0088408F">
      <w:pPr>
        <w:spacing w:after="240"/>
        <w:rPr>
          <w:lang w:val="en-US"/>
        </w:rPr>
      </w:pPr>
    </w:p>
    <w:p w14:paraId="71E1A3E7" w14:textId="77777777" w:rsidR="00EC6659" w:rsidRDefault="00EC6659" w:rsidP="0088408F">
      <w:pPr>
        <w:spacing w:after="240"/>
        <w:rPr>
          <w:lang w:val="en-US"/>
        </w:rPr>
      </w:pPr>
    </w:p>
    <w:p w14:paraId="16E1C695" w14:textId="77777777" w:rsidR="0088408F" w:rsidRDefault="0088408F" w:rsidP="0088408F">
      <w:pPr>
        <w:spacing w:after="240"/>
        <w:rPr>
          <w:lang w:val="en-US"/>
        </w:rPr>
      </w:pPr>
    </w:p>
    <w:p w14:paraId="116D0CFB" w14:textId="7B8E4527" w:rsidR="00EC6659" w:rsidRPr="00EC6659" w:rsidRDefault="0088408F" w:rsidP="00EC6659">
      <w:pPr>
        <w:pStyle w:val="CaptionFigureFTKKI"/>
        <w:spacing w:before="120" w:after="360"/>
      </w:pPr>
      <w:bookmarkStart w:id="74" w:name="_Toc201409005"/>
      <w:r w:rsidRPr="00613F33">
        <w:t xml:space="preserve">Figure </w:t>
      </w:r>
      <w:r w:rsidR="005C792B">
        <w:t>2</w:t>
      </w:r>
      <w:r w:rsidRPr="00613F33">
        <w:noBreakHyphen/>
      </w:r>
      <w:r>
        <w:t>4</w:t>
      </w:r>
      <w:r w:rsidRPr="00613F33">
        <w:tab/>
      </w:r>
      <w:r w:rsidR="00EC6659" w:rsidRPr="00EC6659">
        <w:t xml:space="preserve">Selected technical indicators and their formulas. Predicting Direction of Stock Price Index Movement Using Artificial Neural Networks and Support Vector Machines. Source: Kara, </w:t>
      </w:r>
      <w:proofErr w:type="spellStart"/>
      <w:r w:rsidR="00EC6659" w:rsidRPr="00EC6659">
        <w:t>Boyacıoğlu</w:t>
      </w:r>
      <w:proofErr w:type="spellEnd"/>
      <w:r w:rsidR="00EC6659" w:rsidRPr="00EC6659">
        <w:t xml:space="preserve"> &amp; </w:t>
      </w:r>
      <w:proofErr w:type="spellStart"/>
      <w:r w:rsidR="00EC6659" w:rsidRPr="00EC6659">
        <w:t>Baykan</w:t>
      </w:r>
      <w:proofErr w:type="spellEnd"/>
      <w:r w:rsidR="00EC6659" w:rsidRPr="00EC6659">
        <w:t xml:space="preserve"> (2011).</w:t>
      </w:r>
      <w:bookmarkEnd w:id="74"/>
    </w:p>
    <w:p w14:paraId="51B0A734" w14:textId="7ED3458C" w:rsidR="00EC6659" w:rsidRDefault="00EC6659" w:rsidP="0088408F">
      <w:pPr>
        <w:spacing w:after="240"/>
        <w:rPr>
          <w:lang w:val="en-US"/>
        </w:rPr>
      </w:pPr>
      <w:bookmarkStart w:id="75" w:name="_Toc201344449"/>
      <w:bookmarkStart w:id="76" w:name="_Toc201354424"/>
      <w:bookmarkStart w:id="77" w:name="_Toc201355334"/>
      <w:bookmarkStart w:id="78" w:name="_Toc201356122"/>
      <w:r>
        <w:rPr>
          <w:lang w:val="en-US"/>
        </w:rPr>
        <w:t xml:space="preserve">In Figure 2-5, </w:t>
      </w:r>
      <w:r w:rsidRPr="00EC6659">
        <w:t xml:space="preserve">Kara, </w:t>
      </w:r>
      <w:proofErr w:type="spellStart"/>
      <w:r w:rsidRPr="00EC6659">
        <w:t>Boyacıoğlu</w:t>
      </w:r>
      <w:proofErr w:type="spellEnd"/>
      <w:r w:rsidRPr="00EC6659">
        <w:t xml:space="preserve"> &amp; </w:t>
      </w:r>
      <w:proofErr w:type="spellStart"/>
      <w:r w:rsidRPr="00EC6659">
        <w:t>Baykan</w:t>
      </w:r>
      <w:proofErr w:type="spellEnd"/>
      <w:r w:rsidRPr="00EC6659">
        <w:t xml:space="preserve"> (2011) compare the directional accuracy of their ANN and polynomial SVM models across 11 hold-out runs. The neural network attains an average accuracy of 75.74 % (SD 2.49), while the SVM achieves 71.52 % (SD 6.18). A paired t-test yields t = 3.098, p = 0.011, providing strong evidence that the ANN significantly outperforms the SVM in predicting the daily direction of the ISE 100 Index.</w:t>
      </w:r>
    </w:p>
    <w:p w14:paraId="0E08E291" w14:textId="51A568C1" w:rsidR="0088408F" w:rsidRDefault="00EC6659" w:rsidP="0088408F">
      <w:pPr>
        <w:spacing w:after="240"/>
        <w:rPr>
          <w:lang w:val="en-US"/>
        </w:rPr>
      </w:pPr>
      <w:r w:rsidRPr="005F2D24">
        <w:rPr>
          <w:noProof/>
          <w:lang w:val="en-US" w:eastAsia="zh-CN"/>
        </w:rPr>
        <w:drawing>
          <wp:anchor distT="0" distB="0" distL="114300" distR="114300" simplePos="0" relativeHeight="251669504" behindDoc="1" locked="0" layoutInCell="1" allowOverlap="1" wp14:anchorId="4B037629" wp14:editId="6108C27B">
            <wp:simplePos x="0" y="0"/>
            <wp:positionH relativeFrom="margin">
              <wp:posOffset>38100</wp:posOffset>
            </wp:positionH>
            <wp:positionV relativeFrom="paragraph">
              <wp:posOffset>-6985</wp:posOffset>
            </wp:positionV>
            <wp:extent cx="5219700" cy="1419225"/>
            <wp:effectExtent l="0" t="0" r="0" b="9525"/>
            <wp:wrapNone/>
            <wp:docPr id="190825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51485" name=""/>
                    <pic:cNvPicPr/>
                  </pic:nvPicPr>
                  <pic:blipFill>
                    <a:blip r:embed="rId20">
                      <a:extLst>
                        <a:ext uri="{28A0092B-C50C-407E-A947-70E740481C1C}">
                          <a14:useLocalDpi xmlns:a14="http://schemas.microsoft.com/office/drawing/2010/main" val="0"/>
                        </a:ext>
                      </a:extLst>
                    </a:blip>
                    <a:stretch>
                      <a:fillRect/>
                    </a:stretch>
                  </pic:blipFill>
                  <pic:spPr>
                    <a:xfrm>
                      <a:off x="0" y="0"/>
                      <a:ext cx="5219700" cy="1419225"/>
                    </a:xfrm>
                    <a:prstGeom prst="rect">
                      <a:avLst/>
                    </a:prstGeom>
                  </pic:spPr>
                </pic:pic>
              </a:graphicData>
            </a:graphic>
          </wp:anchor>
        </w:drawing>
      </w:r>
      <w:bookmarkEnd w:id="75"/>
      <w:bookmarkEnd w:id="76"/>
      <w:bookmarkEnd w:id="77"/>
      <w:bookmarkEnd w:id="78"/>
    </w:p>
    <w:p w14:paraId="7500EBEE" w14:textId="77777777" w:rsidR="00EC6659" w:rsidRDefault="00EC6659" w:rsidP="0088408F">
      <w:pPr>
        <w:spacing w:after="240"/>
        <w:rPr>
          <w:lang w:val="en-US"/>
        </w:rPr>
      </w:pPr>
    </w:p>
    <w:p w14:paraId="40D55B46" w14:textId="77777777" w:rsidR="0088408F" w:rsidRDefault="0088408F" w:rsidP="0088408F">
      <w:pPr>
        <w:spacing w:after="240"/>
        <w:rPr>
          <w:lang w:val="en-US"/>
        </w:rPr>
      </w:pPr>
    </w:p>
    <w:p w14:paraId="73D73746" w14:textId="4244434C" w:rsidR="0088408F" w:rsidRDefault="0088408F" w:rsidP="0088408F">
      <w:pPr>
        <w:pStyle w:val="CaptionFigureFTKKI"/>
        <w:spacing w:before="120" w:after="360"/>
        <w:rPr>
          <w:lang w:val="en-US"/>
        </w:rPr>
      </w:pPr>
      <w:bookmarkStart w:id="79" w:name="_Toc201409006"/>
      <w:r w:rsidRPr="00613F33">
        <w:t xml:space="preserve">Figure </w:t>
      </w:r>
      <w:r w:rsidR="005C792B">
        <w:t>2</w:t>
      </w:r>
      <w:r w:rsidRPr="00613F33">
        <w:noBreakHyphen/>
      </w:r>
      <w:r>
        <w:t>5</w:t>
      </w:r>
      <w:r w:rsidRPr="00613F33">
        <w:tab/>
      </w:r>
      <w:r w:rsidR="00EC6659" w:rsidRPr="00EC6659">
        <w:t xml:space="preserve">Paired t-test comparing hold-out directional accuracies of ANN and polynomial SVM. Predicting Direction of Stock Price Index Movement Using Artificial Neural Networks and Support Vector Machines. Source: Kara, </w:t>
      </w:r>
      <w:proofErr w:type="spellStart"/>
      <w:r w:rsidR="00EC6659" w:rsidRPr="00EC6659">
        <w:t>Boyacıoğlu</w:t>
      </w:r>
      <w:proofErr w:type="spellEnd"/>
      <w:r w:rsidR="00EC6659" w:rsidRPr="00EC6659">
        <w:t xml:space="preserve"> &amp; </w:t>
      </w:r>
      <w:proofErr w:type="spellStart"/>
      <w:r w:rsidR="00EC6659" w:rsidRPr="00EC6659">
        <w:t>Baykan</w:t>
      </w:r>
      <w:proofErr w:type="spellEnd"/>
      <w:r w:rsidR="00EC6659" w:rsidRPr="00EC6659">
        <w:t xml:space="preserve"> (2011).</w:t>
      </w:r>
      <w:bookmarkEnd w:id="79"/>
    </w:p>
    <w:p w14:paraId="69D82694" w14:textId="31618D09" w:rsidR="00EC6659" w:rsidRDefault="0088408F" w:rsidP="0088408F">
      <w:pPr>
        <w:spacing w:after="240"/>
        <w:rPr>
          <w:lang w:val="en-US" w:eastAsia="zh-CN"/>
        </w:rPr>
      </w:pPr>
      <w:r w:rsidRPr="006452C0">
        <w:rPr>
          <w:lang w:val="en-US" w:eastAsia="zh-CN"/>
        </w:rPr>
        <w:t xml:space="preserve"> </w:t>
      </w:r>
    </w:p>
    <w:p w14:paraId="33D09FCA" w14:textId="04AD6948" w:rsidR="00EC6659" w:rsidRDefault="00EC6659" w:rsidP="0088408F">
      <w:pPr>
        <w:spacing w:after="240"/>
        <w:rPr>
          <w:lang w:val="en-US" w:eastAsia="zh-CN"/>
        </w:rPr>
      </w:pPr>
    </w:p>
    <w:p w14:paraId="520255C1" w14:textId="0981E2FF" w:rsidR="0088408F" w:rsidRDefault="0088408F" w:rsidP="0088408F">
      <w:pPr>
        <w:spacing w:after="240"/>
        <w:rPr>
          <w:lang w:val="en-US" w:eastAsia="zh-CN"/>
        </w:rPr>
      </w:pPr>
      <w:r w:rsidRPr="006452C0">
        <w:rPr>
          <w:lang w:val="en-US" w:eastAsia="zh-CN"/>
        </w:rPr>
        <w:lastRenderedPageBreak/>
        <w:t>Ren, Wu, &amp; Liu (2019) create daily sentiment indices from news tone and join them with inflation and GDP-growth data into an SVM classifier</w:t>
      </w:r>
      <w:r>
        <w:rPr>
          <w:lang w:val="en-US" w:eastAsia="zh-CN"/>
        </w:rPr>
        <w:t>. T</w:t>
      </w:r>
      <w:r w:rsidRPr="006452C0">
        <w:rPr>
          <w:lang w:val="en-US" w:eastAsia="zh-CN"/>
        </w:rPr>
        <w:t>hey report a hit rate on the SSE 50 Index of 89.93%</w:t>
      </w:r>
      <w:r>
        <w:rPr>
          <w:lang w:val="en-US" w:eastAsia="zh-CN"/>
        </w:rPr>
        <w:t>, which</w:t>
      </w:r>
      <w:r w:rsidRPr="006452C0">
        <w:rPr>
          <w:lang w:val="en-US" w:eastAsia="zh-CN"/>
        </w:rPr>
        <w:t xml:space="preserve"> 18.6% uplift over a market-data-only benchmark</w:t>
      </w:r>
      <w:r>
        <w:rPr>
          <w:lang w:val="en-US" w:eastAsia="zh-CN"/>
        </w:rPr>
        <w:t>.</w:t>
      </w:r>
    </w:p>
    <w:p w14:paraId="6BADD2AB" w14:textId="77777777" w:rsidR="00EC6659" w:rsidRDefault="00EC6659" w:rsidP="0088408F">
      <w:pPr>
        <w:spacing w:after="240"/>
        <w:rPr>
          <w:lang w:val="en-US"/>
        </w:rPr>
      </w:pPr>
      <w:r w:rsidRPr="00EC6659">
        <w:t>Ren, Wu &amp; Liu (2019) compare two forecasting experiments using support vector machines and a logistic-regression baseline. In Experiment 1, models rely solely on market variables (opening, high, low, closing prices; trading volume; RMB price change; percentage change), whereas Experiment 2 augments these inputs with daily GDELT-derived sentiment features. Panel A reports five-fold cross-validation accuracies for the SVM: 79.96 % (C = 256, γ = 0.9942) in Experiment 1 rising to 97.73 % (C = 181.02, γ = 0.0055) in Experiment 2. Panel B shows rolling-window SVM performance of 71.33 % (window = 68) and 89.93 % (window = 76) for the two experiments. Panel C presents logistic-regression five-fold CV results: 70.96 % accuracy using gradient descent (Max = 600) in Experiment 1 and 86.59 % using stochastic gradient descent (Max = 1000) in Experiment 2.</w:t>
      </w:r>
    </w:p>
    <w:p w14:paraId="45A5CCE8" w14:textId="412CB879" w:rsidR="00EC6659" w:rsidRDefault="00EC6659" w:rsidP="0088408F">
      <w:pPr>
        <w:spacing w:after="240"/>
        <w:rPr>
          <w:lang w:val="en-US"/>
        </w:rPr>
      </w:pPr>
      <w:r w:rsidRPr="005F2D24">
        <w:rPr>
          <w:noProof/>
          <w:lang w:val="en-US" w:eastAsia="zh-CN"/>
        </w:rPr>
        <w:drawing>
          <wp:anchor distT="0" distB="0" distL="114300" distR="114300" simplePos="0" relativeHeight="251671552" behindDoc="1" locked="0" layoutInCell="1" allowOverlap="1" wp14:anchorId="3EA0A095" wp14:editId="07B29115">
            <wp:simplePos x="0" y="0"/>
            <wp:positionH relativeFrom="margin">
              <wp:posOffset>373592</wp:posOffset>
            </wp:positionH>
            <wp:positionV relativeFrom="paragraph">
              <wp:posOffset>10371</wp:posOffset>
            </wp:positionV>
            <wp:extent cx="4434840" cy="2682240"/>
            <wp:effectExtent l="0" t="0" r="3810" b="3810"/>
            <wp:wrapNone/>
            <wp:docPr id="48396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67766" name=""/>
                    <pic:cNvPicPr/>
                  </pic:nvPicPr>
                  <pic:blipFill>
                    <a:blip r:embed="rId21">
                      <a:extLst>
                        <a:ext uri="{28A0092B-C50C-407E-A947-70E740481C1C}">
                          <a14:useLocalDpi xmlns:a14="http://schemas.microsoft.com/office/drawing/2010/main" val="0"/>
                        </a:ext>
                      </a:extLst>
                    </a:blip>
                    <a:stretch>
                      <a:fillRect/>
                    </a:stretch>
                  </pic:blipFill>
                  <pic:spPr>
                    <a:xfrm>
                      <a:off x="0" y="0"/>
                      <a:ext cx="4434840" cy="2682240"/>
                    </a:xfrm>
                    <a:prstGeom prst="rect">
                      <a:avLst/>
                    </a:prstGeom>
                  </pic:spPr>
                </pic:pic>
              </a:graphicData>
            </a:graphic>
          </wp:anchor>
        </w:drawing>
      </w:r>
    </w:p>
    <w:p w14:paraId="75BC7088" w14:textId="77777777" w:rsidR="00EC6659" w:rsidRDefault="00EC6659" w:rsidP="0088408F">
      <w:pPr>
        <w:spacing w:after="240"/>
        <w:rPr>
          <w:lang w:val="en-US"/>
        </w:rPr>
      </w:pPr>
    </w:p>
    <w:p w14:paraId="0973E940" w14:textId="77777777" w:rsidR="00EC6659" w:rsidRDefault="00EC6659" w:rsidP="0088408F">
      <w:pPr>
        <w:spacing w:after="240"/>
        <w:rPr>
          <w:lang w:val="en-US"/>
        </w:rPr>
      </w:pPr>
    </w:p>
    <w:p w14:paraId="19300E21" w14:textId="77777777" w:rsidR="00EC6659" w:rsidRDefault="00EC6659" w:rsidP="0088408F">
      <w:pPr>
        <w:spacing w:after="240"/>
        <w:rPr>
          <w:lang w:val="en-US"/>
        </w:rPr>
      </w:pPr>
    </w:p>
    <w:p w14:paraId="2C08958A" w14:textId="77777777" w:rsidR="0088408F" w:rsidRDefault="0088408F" w:rsidP="0088408F">
      <w:pPr>
        <w:spacing w:after="240"/>
        <w:rPr>
          <w:lang w:val="en-US"/>
        </w:rPr>
      </w:pPr>
    </w:p>
    <w:p w14:paraId="4650198F" w14:textId="77777777" w:rsidR="0088408F" w:rsidRDefault="0088408F" w:rsidP="0088408F">
      <w:pPr>
        <w:spacing w:after="240"/>
        <w:rPr>
          <w:lang w:val="en-US"/>
        </w:rPr>
      </w:pPr>
    </w:p>
    <w:p w14:paraId="35A537B2" w14:textId="77777777" w:rsidR="0088408F" w:rsidRDefault="0088408F" w:rsidP="0088408F">
      <w:pPr>
        <w:spacing w:after="240"/>
        <w:rPr>
          <w:lang w:val="en-US"/>
        </w:rPr>
      </w:pPr>
    </w:p>
    <w:p w14:paraId="51300BCF" w14:textId="731B9333" w:rsidR="0088408F" w:rsidRDefault="0088408F" w:rsidP="0088408F">
      <w:pPr>
        <w:pStyle w:val="CaptionFigureFTKKI"/>
        <w:spacing w:before="120" w:after="360"/>
        <w:rPr>
          <w:lang w:val="en-US"/>
        </w:rPr>
      </w:pPr>
      <w:bookmarkStart w:id="80" w:name="_Toc201409007"/>
      <w:r w:rsidRPr="00613F33">
        <w:t xml:space="preserve">Figure </w:t>
      </w:r>
      <w:r w:rsidR="005C792B">
        <w:t>2</w:t>
      </w:r>
      <w:r w:rsidRPr="00613F33">
        <w:noBreakHyphen/>
      </w:r>
      <w:r w:rsidR="007C1923">
        <w:t>6</w:t>
      </w:r>
      <w:r w:rsidRPr="00613F33">
        <w:tab/>
      </w:r>
      <w:r w:rsidR="00EC6659" w:rsidRPr="00EC6659">
        <w:t xml:space="preserve">Model prediction accuracies under five-fold cross-validation and rolling-window evaluation for SVM and logistic regression on market-only vs. </w:t>
      </w:r>
      <w:proofErr w:type="spellStart"/>
      <w:r w:rsidR="00EC6659" w:rsidRPr="00EC6659">
        <w:t>market+sentiment</w:t>
      </w:r>
      <w:proofErr w:type="spellEnd"/>
      <w:r w:rsidR="00EC6659" w:rsidRPr="00EC6659">
        <w:t xml:space="preserve"> feature sets. Forecasting Stock Market Movement Direction Using Sentiment Analysis and Support Vector Machine. Source: Ren, Wu &amp; Liu (2019).</w:t>
      </w:r>
      <w:bookmarkEnd w:id="80"/>
    </w:p>
    <w:p w14:paraId="43D8697A" w14:textId="77777777" w:rsidR="00EC6659" w:rsidRDefault="00EC6659" w:rsidP="007C1923">
      <w:pPr>
        <w:spacing w:after="240"/>
        <w:rPr>
          <w:lang w:val="en-US" w:eastAsia="zh-CN"/>
        </w:rPr>
      </w:pPr>
    </w:p>
    <w:p w14:paraId="7778285C" w14:textId="13098D50" w:rsidR="007C1923" w:rsidRDefault="007C1923" w:rsidP="007C1923">
      <w:pPr>
        <w:spacing w:after="240"/>
        <w:rPr>
          <w:lang w:val="en-US" w:eastAsia="zh-CN"/>
        </w:rPr>
      </w:pPr>
      <w:r w:rsidRPr="006452C0">
        <w:rPr>
          <w:lang w:val="en-US" w:eastAsia="zh-CN"/>
        </w:rPr>
        <w:lastRenderedPageBreak/>
        <w:t xml:space="preserve">From the macroeconomic point of view, Tilly, Ebner &amp; Livan (2020) collapse more than 2,300 GDELT emotion/theme scores into three latent sentiment factors and extend monthly ARIMA models for industrial production (Table 6) and CPI (Table 7). They report a reduction of 10% for the forecast RMSE when inclusion of these sentiment factors </w:t>
      </w:r>
      <w:proofErr w:type="gramStart"/>
      <w:r>
        <w:rPr>
          <w:lang w:val="en-US" w:eastAsia="zh-CN"/>
        </w:rPr>
        <w:t>were</w:t>
      </w:r>
      <w:proofErr w:type="gramEnd"/>
      <w:r w:rsidRPr="006452C0">
        <w:rPr>
          <w:lang w:val="en-US" w:eastAsia="zh-CN"/>
        </w:rPr>
        <w:t xml:space="preserve"> made along with the standard macro factors. </w:t>
      </w:r>
    </w:p>
    <w:p w14:paraId="15F9E7CB" w14:textId="48A94BC7" w:rsidR="0088408F" w:rsidRDefault="00EC6659" w:rsidP="0088408F">
      <w:pPr>
        <w:spacing w:after="240"/>
        <w:rPr>
          <w:lang w:val="en-US"/>
        </w:rPr>
      </w:pPr>
      <w:r w:rsidRPr="00F23B68">
        <w:rPr>
          <w:noProof/>
          <w:lang w:val="en-US" w:eastAsia="zh-CN"/>
        </w:rPr>
        <w:drawing>
          <wp:anchor distT="0" distB="0" distL="114300" distR="114300" simplePos="0" relativeHeight="251672576" behindDoc="1" locked="0" layoutInCell="1" allowOverlap="1" wp14:anchorId="5E52D069" wp14:editId="688095BC">
            <wp:simplePos x="0" y="0"/>
            <wp:positionH relativeFrom="margin">
              <wp:posOffset>626533</wp:posOffset>
            </wp:positionH>
            <wp:positionV relativeFrom="paragraph">
              <wp:posOffset>2844589</wp:posOffset>
            </wp:positionV>
            <wp:extent cx="4304763" cy="2667000"/>
            <wp:effectExtent l="0" t="0" r="635" b="0"/>
            <wp:wrapNone/>
            <wp:docPr id="96736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62023" name=""/>
                    <pic:cNvPicPr/>
                  </pic:nvPicPr>
                  <pic:blipFill>
                    <a:blip r:embed="rId22">
                      <a:extLst>
                        <a:ext uri="{28A0092B-C50C-407E-A947-70E740481C1C}">
                          <a14:useLocalDpi xmlns:a14="http://schemas.microsoft.com/office/drawing/2010/main" val="0"/>
                        </a:ext>
                      </a:extLst>
                    </a:blip>
                    <a:stretch>
                      <a:fillRect/>
                    </a:stretch>
                  </pic:blipFill>
                  <pic:spPr>
                    <a:xfrm>
                      <a:off x="0" y="0"/>
                      <a:ext cx="4304763" cy="2667000"/>
                    </a:xfrm>
                    <a:prstGeom prst="rect">
                      <a:avLst/>
                    </a:prstGeom>
                  </pic:spPr>
                </pic:pic>
              </a:graphicData>
            </a:graphic>
          </wp:anchor>
        </w:drawing>
      </w:r>
      <w:r w:rsidRPr="00EC6659">
        <w:rPr>
          <w:lang w:eastAsia="zh-CN"/>
        </w:rPr>
        <w:t xml:space="preserve">Figure 2-7 reports the RMSE percentages for ARIMA-based forecasts of monthly industrial production (IP) across ten economies. Four model specifications are compared: BM1, the autoregressive benchmark using IP and standard macro variables; BM2, which adds unfiltered GDELT sentiment factors; BM3, which adds the average GDELT tone score; and PLS-ARIMAX, which incorporates three PLS-filtered GDELT sentiment factors. Blue shading highlights cells where the sentiment-augmented model outperforms the benchmark, while red shading denotes underperformance. Parenthesized numbers indicate the relationship of many sentiment factors are statistically significant in the regression (p &lt; 0.01, 0.05, 0.1). Overall, including filtered sentiment factors reduces forecast RMSE by roughly 10 % on average relative to the </w:t>
      </w:r>
      <w:proofErr w:type="spellStart"/>
      <w:r w:rsidRPr="00EC6659">
        <w:rPr>
          <w:lang w:eastAsia="zh-CN"/>
        </w:rPr>
        <w:t>unaugmented</w:t>
      </w:r>
      <w:proofErr w:type="spellEnd"/>
      <w:r w:rsidRPr="00EC6659">
        <w:rPr>
          <w:lang w:eastAsia="zh-CN"/>
        </w:rPr>
        <w:t xml:space="preserve"> benchmarks.</w:t>
      </w:r>
    </w:p>
    <w:p w14:paraId="5258BF76" w14:textId="77777777" w:rsidR="0088408F" w:rsidRDefault="0088408F" w:rsidP="0088408F">
      <w:pPr>
        <w:spacing w:after="240"/>
        <w:rPr>
          <w:lang w:val="en-US"/>
        </w:rPr>
      </w:pPr>
    </w:p>
    <w:p w14:paraId="3011EEAF" w14:textId="77777777" w:rsidR="0088408F" w:rsidRDefault="0088408F" w:rsidP="0088408F">
      <w:pPr>
        <w:spacing w:after="240"/>
        <w:rPr>
          <w:lang w:val="en-US"/>
        </w:rPr>
      </w:pPr>
    </w:p>
    <w:p w14:paraId="36220BCF" w14:textId="77777777" w:rsidR="0088408F" w:rsidRDefault="0088408F" w:rsidP="0088408F">
      <w:pPr>
        <w:spacing w:after="240"/>
        <w:rPr>
          <w:lang w:val="en-US"/>
        </w:rPr>
      </w:pPr>
    </w:p>
    <w:p w14:paraId="075F9F1A" w14:textId="77777777" w:rsidR="0088408F" w:rsidRDefault="0088408F" w:rsidP="0088408F">
      <w:pPr>
        <w:spacing w:after="240"/>
        <w:rPr>
          <w:lang w:val="en-US"/>
        </w:rPr>
      </w:pPr>
    </w:p>
    <w:p w14:paraId="3A5B3E5E" w14:textId="77777777" w:rsidR="0088408F" w:rsidRDefault="0088408F" w:rsidP="0088408F">
      <w:pPr>
        <w:spacing w:after="240"/>
        <w:rPr>
          <w:lang w:val="en-US"/>
        </w:rPr>
      </w:pPr>
    </w:p>
    <w:p w14:paraId="17E47406" w14:textId="77777777" w:rsidR="007C1923" w:rsidRDefault="007C1923" w:rsidP="007C1923">
      <w:pPr>
        <w:pStyle w:val="CaptionFigureFTKKI"/>
        <w:spacing w:before="120" w:after="360"/>
      </w:pPr>
    </w:p>
    <w:p w14:paraId="65C5FFE1" w14:textId="6B5334EC" w:rsidR="007C1923" w:rsidRPr="00EC6659" w:rsidRDefault="007C1923" w:rsidP="00EC6659">
      <w:pPr>
        <w:pStyle w:val="CaptionFigureFTKKI"/>
        <w:spacing w:before="120" w:after="360"/>
      </w:pPr>
      <w:bookmarkStart w:id="81" w:name="_Toc201409008"/>
      <w:r w:rsidRPr="00613F33">
        <w:t xml:space="preserve">Figure </w:t>
      </w:r>
      <w:r w:rsidR="005C792B">
        <w:t>2</w:t>
      </w:r>
      <w:r w:rsidRPr="00613F33">
        <w:noBreakHyphen/>
      </w:r>
      <w:r>
        <w:t>7</w:t>
      </w:r>
      <w:r w:rsidRPr="00613F33">
        <w:tab/>
      </w:r>
      <w:r w:rsidR="00EC6659">
        <w:t>RMSE (%) of ARIMA forecasts of monthly industrial production with and without sentiment factors. Macroeconomic Forecasting Through News, Emotions and Narrative. Source: Re Tilly, Ebner &amp; Livan (2020).</w:t>
      </w:r>
      <w:bookmarkEnd w:id="81"/>
    </w:p>
    <w:p w14:paraId="3D3A4D32" w14:textId="09DB8E29" w:rsidR="007C1923" w:rsidRDefault="007C1923" w:rsidP="0088408F">
      <w:pPr>
        <w:spacing w:after="240"/>
        <w:rPr>
          <w:lang w:val="en-US"/>
        </w:rPr>
      </w:pPr>
    </w:p>
    <w:p w14:paraId="41046BCB" w14:textId="307B48C4" w:rsidR="007C1923" w:rsidRDefault="007C1923" w:rsidP="0088408F">
      <w:pPr>
        <w:spacing w:after="240"/>
        <w:rPr>
          <w:lang w:val="en-US"/>
        </w:rPr>
      </w:pPr>
    </w:p>
    <w:p w14:paraId="17B67B6D" w14:textId="19C0FCDE" w:rsidR="00EC6659" w:rsidRDefault="000153CF" w:rsidP="0088408F">
      <w:pPr>
        <w:spacing w:after="240"/>
        <w:rPr>
          <w:lang w:val="en-US"/>
        </w:rPr>
      </w:pPr>
      <w:r w:rsidRPr="000153CF">
        <w:lastRenderedPageBreak/>
        <w:t xml:space="preserve">Figure 2-8 reports the RMSE percentages for ARIMA-based forecasts of monthly consumer price index (CPI) across ten economies under four model variants: BM1 (autoregressive benchmark using CPI and standard macro variables), BM2 (BM1 + unfiltered GDELT sentiment factors), BM3 (BM1 + average GDELT tone), and PLS-ARIMAX (BM1 + three PLS-filtered GDELT sentiment factors). Blue shading highlights cases where a sentiment-augmented model outperforms BM1, while red shading denotes underperformance. Numbers in parentheses indicate how many filtered sentiment factors are statistically significant in the regression (p &lt; 0.01, 0.05, 0.1). Overall, incorporating PLS-filtered sentiment reduces forecast RMSE by roughly 10 % on average compared to the </w:t>
      </w:r>
      <w:proofErr w:type="spellStart"/>
      <w:r w:rsidRPr="000153CF">
        <w:t>unaugmented</w:t>
      </w:r>
      <w:proofErr w:type="spellEnd"/>
      <w:r w:rsidRPr="000153CF">
        <w:t xml:space="preserve"> benchmarks.</w:t>
      </w:r>
    </w:p>
    <w:p w14:paraId="63BF0EC5" w14:textId="1C69183E" w:rsidR="00EC6659" w:rsidRDefault="00EC6659" w:rsidP="0088408F">
      <w:pPr>
        <w:spacing w:after="240"/>
        <w:rPr>
          <w:lang w:val="en-US"/>
        </w:rPr>
      </w:pPr>
      <w:bookmarkStart w:id="82" w:name="_Toc201344479"/>
      <w:bookmarkStart w:id="83" w:name="_Toc201344724"/>
      <w:bookmarkStart w:id="84" w:name="_Toc201347676"/>
      <w:bookmarkStart w:id="85" w:name="_Toc201354346"/>
      <w:bookmarkStart w:id="86" w:name="_Toc201355425"/>
      <w:r w:rsidRPr="00F23B68">
        <w:rPr>
          <w:noProof/>
          <w:lang w:val="en-US" w:eastAsia="zh-CN"/>
        </w:rPr>
        <w:drawing>
          <wp:anchor distT="0" distB="0" distL="114300" distR="114300" simplePos="0" relativeHeight="251674624" behindDoc="1" locked="0" layoutInCell="1" allowOverlap="1" wp14:anchorId="683F97B7" wp14:editId="3AD85A52">
            <wp:simplePos x="0" y="0"/>
            <wp:positionH relativeFrom="margin">
              <wp:align>center</wp:align>
            </wp:positionH>
            <wp:positionV relativeFrom="paragraph">
              <wp:posOffset>78105</wp:posOffset>
            </wp:positionV>
            <wp:extent cx="4160881" cy="2819644"/>
            <wp:effectExtent l="0" t="0" r="0" b="0"/>
            <wp:wrapNone/>
            <wp:docPr id="1590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572" name=""/>
                    <pic:cNvPicPr/>
                  </pic:nvPicPr>
                  <pic:blipFill>
                    <a:blip r:embed="rId23">
                      <a:extLst>
                        <a:ext uri="{28A0092B-C50C-407E-A947-70E740481C1C}">
                          <a14:useLocalDpi xmlns:a14="http://schemas.microsoft.com/office/drawing/2010/main" val="0"/>
                        </a:ext>
                      </a:extLst>
                    </a:blip>
                    <a:stretch>
                      <a:fillRect/>
                    </a:stretch>
                  </pic:blipFill>
                  <pic:spPr>
                    <a:xfrm>
                      <a:off x="0" y="0"/>
                      <a:ext cx="4160881" cy="2819644"/>
                    </a:xfrm>
                    <a:prstGeom prst="rect">
                      <a:avLst/>
                    </a:prstGeom>
                  </pic:spPr>
                </pic:pic>
              </a:graphicData>
            </a:graphic>
          </wp:anchor>
        </w:drawing>
      </w:r>
      <w:bookmarkEnd w:id="82"/>
      <w:bookmarkEnd w:id="83"/>
      <w:bookmarkEnd w:id="84"/>
      <w:bookmarkEnd w:id="85"/>
      <w:bookmarkEnd w:id="86"/>
    </w:p>
    <w:p w14:paraId="15125B86" w14:textId="77777777" w:rsidR="00EC6659" w:rsidRDefault="00EC6659" w:rsidP="0088408F">
      <w:pPr>
        <w:spacing w:after="240"/>
        <w:rPr>
          <w:lang w:val="en-US"/>
        </w:rPr>
      </w:pPr>
    </w:p>
    <w:p w14:paraId="52AE1AE8" w14:textId="77777777" w:rsidR="00EC6659" w:rsidRDefault="00EC6659" w:rsidP="0088408F">
      <w:pPr>
        <w:spacing w:after="240"/>
        <w:rPr>
          <w:lang w:val="en-US"/>
        </w:rPr>
      </w:pPr>
    </w:p>
    <w:p w14:paraId="695128EE" w14:textId="77777777" w:rsidR="00EC6659" w:rsidRDefault="00EC6659" w:rsidP="0088408F">
      <w:pPr>
        <w:spacing w:after="240"/>
        <w:rPr>
          <w:lang w:val="en-US"/>
        </w:rPr>
      </w:pPr>
    </w:p>
    <w:p w14:paraId="22F832FE" w14:textId="77777777" w:rsidR="00EC6659" w:rsidRDefault="00EC6659" w:rsidP="0088408F">
      <w:pPr>
        <w:spacing w:after="240"/>
        <w:rPr>
          <w:lang w:val="en-US"/>
        </w:rPr>
      </w:pPr>
    </w:p>
    <w:p w14:paraId="18570B8D" w14:textId="77777777" w:rsidR="007C1923" w:rsidRDefault="007C1923" w:rsidP="0088408F">
      <w:pPr>
        <w:spacing w:after="240"/>
        <w:rPr>
          <w:lang w:val="en-US"/>
        </w:rPr>
      </w:pPr>
    </w:p>
    <w:p w14:paraId="26C77F79" w14:textId="77777777" w:rsidR="007C1923" w:rsidRDefault="007C1923" w:rsidP="0088408F">
      <w:pPr>
        <w:spacing w:after="240"/>
        <w:rPr>
          <w:lang w:val="en-US"/>
        </w:rPr>
      </w:pPr>
    </w:p>
    <w:p w14:paraId="6B3C54A9" w14:textId="77777777" w:rsidR="007C1923" w:rsidRDefault="007C1923" w:rsidP="0088408F">
      <w:pPr>
        <w:spacing w:after="240"/>
        <w:rPr>
          <w:lang w:val="en-US"/>
        </w:rPr>
      </w:pPr>
    </w:p>
    <w:p w14:paraId="7343DE3E" w14:textId="186E3E90" w:rsidR="007C1923" w:rsidRDefault="007C1923" w:rsidP="007C1923">
      <w:pPr>
        <w:pStyle w:val="CaptionFigureFTKKI"/>
        <w:spacing w:before="120" w:after="360"/>
        <w:rPr>
          <w:lang w:val="en-US"/>
        </w:rPr>
      </w:pPr>
      <w:bookmarkStart w:id="87" w:name="_Toc201409009"/>
      <w:r w:rsidRPr="00613F33">
        <w:t xml:space="preserve">Figure </w:t>
      </w:r>
      <w:r w:rsidR="005C792B">
        <w:t>2</w:t>
      </w:r>
      <w:r w:rsidRPr="00613F33">
        <w:noBreakHyphen/>
      </w:r>
      <w:r>
        <w:t>8</w:t>
      </w:r>
      <w:r w:rsidRPr="00613F33">
        <w:tab/>
      </w:r>
      <w:r w:rsidR="000153CF" w:rsidRPr="000153CF">
        <w:t>RMSE (%) of ARIMA forecasts of monthly CPI with and without filtered sentiment factors.</w:t>
      </w:r>
      <w:r w:rsidR="000153CF">
        <w:t xml:space="preserve"> </w:t>
      </w:r>
      <w:r w:rsidR="000153CF" w:rsidRPr="000153CF">
        <w:rPr>
          <w:iCs w:val="0"/>
        </w:rPr>
        <w:t>Macroeconomic Forecasting Through News, Emotions and Narrative. Source: Re Tilly, Ebner &amp; Livan (2020).</w:t>
      </w:r>
      <w:bookmarkEnd w:id="87"/>
    </w:p>
    <w:p w14:paraId="2643B7A6" w14:textId="08B009D8" w:rsidR="007C1923" w:rsidRPr="0088408F" w:rsidRDefault="007C1923" w:rsidP="0088408F">
      <w:pPr>
        <w:spacing w:after="240"/>
        <w:rPr>
          <w:lang w:val="en-US" w:eastAsia="zh-CN"/>
        </w:rPr>
      </w:pPr>
      <w:r w:rsidRPr="006452C0">
        <w:rPr>
          <w:lang w:val="en-US" w:eastAsia="zh-CN"/>
        </w:rPr>
        <w:t>Nonetheless, to the best of our knowledge, no existing study has benchmarked lexicon-based, ML-based and DL-based sentiment representation learning on the same experimental setup</w:t>
      </w:r>
      <w:r>
        <w:rPr>
          <w:lang w:val="en-US" w:eastAsia="zh-CN"/>
        </w:rPr>
        <w:t xml:space="preserve">, to be </w:t>
      </w:r>
      <w:r w:rsidRPr="006452C0">
        <w:rPr>
          <w:lang w:val="en-US" w:eastAsia="zh-CN"/>
        </w:rPr>
        <w:t>let alone comparing ARIMAX with LSTM on the same dataset.</w:t>
      </w:r>
    </w:p>
    <w:p w14:paraId="28856F86" w14:textId="77777777" w:rsidR="007C1923" w:rsidRPr="00DE036C" w:rsidRDefault="007C1923" w:rsidP="007C1923">
      <w:pPr>
        <w:pStyle w:val="HEADING2FTKKI"/>
      </w:pPr>
      <w:bookmarkStart w:id="88" w:name="_Toc201360305"/>
      <w:bookmarkStart w:id="89" w:name="_Toc201360999"/>
      <w:bookmarkStart w:id="90" w:name="_Toc201411378"/>
      <w:r>
        <w:rPr>
          <w:lang w:eastAsia="zh-CN"/>
        </w:rPr>
        <w:lastRenderedPageBreak/>
        <w:t>Research Gap</w:t>
      </w:r>
      <w:bookmarkEnd w:id="88"/>
      <w:bookmarkEnd w:id="89"/>
      <w:bookmarkEnd w:id="90"/>
      <w:r>
        <w:rPr>
          <w:lang w:eastAsia="zh-CN"/>
        </w:rPr>
        <w:t xml:space="preserve"> </w:t>
      </w:r>
    </w:p>
    <w:p w14:paraId="3431D667" w14:textId="0068133A" w:rsidR="007C1923" w:rsidRPr="00175AE3" w:rsidRDefault="007C1923" w:rsidP="007C1923">
      <w:pPr>
        <w:spacing w:after="240"/>
        <w:rPr>
          <w:lang w:eastAsia="zh-CN"/>
        </w:rPr>
      </w:pPr>
      <w:r w:rsidRPr="00175AE3">
        <w:rPr>
          <w:lang w:eastAsia="zh-CN"/>
        </w:rPr>
        <w:t>Although sentiment analysis, macroeconomic indicators, and technical variables have each been shown to improve stock‐price forecasts, the literature remains fragmented in several respects. First, most hybrid studies examine only one sentiment paradigm. It is whether lexicon-based (Fang &amp; Peress, 2009), ML-based (</w:t>
      </w:r>
      <w:proofErr w:type="spellStart"/>
      <w:r w:rsidRPr="00175AE3">
        <w:rPr>
          <w:lang w:eastAsia="zh-CN"/>
        </w:rPr>
        <w:t>Nassirtoussi</w:t>
      </w:r>
      <w:proofErr w:type="spellEnd"/>
      <w:r w:rsidRPr="00175AE3">
        <w:rPr>
          <w:lang w:eastAsia="zh-CN"/>
        </w:rPr>
        <w:t xml:space="preserve"> et al., 2014), or DL-based (</w:t>
      </w:r>
      <w:proofErr w:type="spellStart"/>
      <w:r w:rsidRPr="00175AE3">
        <w:rPr>
          <w:lang w:eastAsia="zh-CN"/>
        </w:rPr>
        <w:t>Moghar</w:t>
      </w:r>
      <w:proofErr w:type="spellEnd"/>
      <w:r w:rsidRPr="00175AE3">
        <w:rPr>
          <w:lang w:eastAsia="zh-CN"/>
        </w:rPr>
        <w:t xml:space="preserve"> &amp; Hamiche, 2020), without directly comparing their relative merits under identical conditions. Second, most studies only look at ARIMAX and LSTM models on their own, instead of comparing them on the same feature sets (Tilly, Ebner, &amp; Livan, 2020; Fischer &amp; Krauss, 2018). Third, systematic hyperparameter tweaking and head-to-head performance tests are uncommon, especially when sentiment and exogenous indicators are mixed. This makes it hard to tell which combination of sentiment, macro, and technical inputs gives the greatest out-of-sample accuracy.</w:t>
      </w:r>
    </w:p>
    <w:p w14:paraId="76FAFFC3" w14:textId="77777777" w:rsidR="007C1923" w:rsidRDefault="007C1923" w:rsidP="007C1923">
      <w:pPr>
        <w:spacing w:after="240"/>
        <w:rPr>
          <w:lang w:eastAsia="zh-CN"/>
        </w:rPr>
      </w:pPr>
      <w:r w:rsidRPr="00175AE3">
        <w:rPr>
          <w:lang w:eastAsia="zh-CN"/>
        </w:rPr>
        <w:t xml:space="preserve">This research fills </w:t>
      </w:r>
      <w:r>
        <w:rPr>
          <w:lang w:eastAsia="zh-CN"/>
        </w:rPr>
        <w:t>the gap</w:t>
      </w:r>
      <w:r w:rsidRPr="00175AE3">
        <w:rPr>
          <w:lang w:eastAsia="zh-CN"/>
        </w:rPr>
        <w:t xml:space="preserve"> by comparing lexicon-, ML-, and DL-based sentiment extraction approaches in a unified and carefully adjusted way, </w:t>
      </w:r>
      <w:r>
        <w:rPr>
          <w:lang w:eastAsia="zh-CN"/>
        </w:rPr>
        <w:t xml:space="preserve">by </w:t>
      </w:r>
      <w:r w:rsidRPr="00175AE3">
        <w:rPr>
          <w:lang w:eastAsia="zh-CN"/>
        </w:rPr>
        <w:t xml:space="preserve">using Tesla stock as a test case. It </w:t>
      </w:r>
      <w:r>
        <w:rPr>
          <w:lang w:eastAsia="zh-CN"/>
        </w:rPr>
        <w:t xml:space="preserve">will be done </w:t>
      </w:r>
      <w:r w:rsidRPr="00175AE3">
        <w:rPr>
          <w:lang w:eastAsia="zh-CN"/>
        </w:rPr>
        <w:t>by combining them with a wide range of macroeconomic and technical indicators inside both the ARIMAX and LSTM frameworks.</w:t>
      </w:r>
    </w:p>
    <w:p w14:paraId="01E75D17" w14:textId="77777777" w:rsidR="000153CF" w:rsidRPr="00175AE3" w:rsidRDefault="000153CF" w:rsidP="000153CF">
      <w:pPr>
        <w:pStyle w:val="HEADING2FTKKI"/>
      </w:pPr>
      <w:bookmarkStart w:id="91" w:name="_Toc201360306"/>
      <w:bookmarkStart w:id="92" w:name="_Toc201361000"/>
      <w:bookmarkStart w:id="93" w:name="_Toc201411379"/>
      <w:r>
        <w:rPr>
          <w:lang w:eastAsia="zh-CN"/>
        </w:rPr>
        <w:t>Chapter Summary</w:t>
      </w:r>
      <w:bookmarkEnd w:id="91"/>
      <w:bookmarkEnd w:id="92"/>
      <w:bookmarkEnd w:id="93"/>
    </w:p>
    <w:p w14:paraId="520CCC27" w14:textId="59654F47" w:rsidR="003B6649" w:rsidRPr="00416D35" w:rsidRDefault="000153CF" w:rsidP="00416D35">
      <w:pPr>
        <w:spacing w:after="240"/>
      </w:pPr>
      <w:r w:rsidRPr="00E856AD">
        <w:t>Chapter 2 reviewed four core parts that underpin this research. Section 2.2 included data extraction and cleaning, such as the</w:t>
      </w:r>
      <w:r w:rsidRPr="00E856AD">
        <w:t> </w:t>
      </w:r>
      <w:r w:rsidRPr="00E856AD">
        <w:t>use of GDELT, Yahoo Finance, FRED data, and best practices in text cleaning and deduplication. Section 2.3 reviewed the types of sentiment analysis, namely lexicon-based</w:t>
      </w:r>
      <w:r w:rsidRPr="00E856AD">
        <w:t> </w:t>
      </w:r>
      <w:r w:rsidRPr="00E856AD">
        <w:t>scoring, supervised ML classifiers, and transformer-based embeddings, while setting out these method developments, empirical strengths, and practical shortcomings. In Section 2.4, exogenous indicators were covered, and the roles of several macroeconomic variables and technical indicators in</w:t>
      </w:r>
      <w:r w:rsidRPr="00E856AD">
        <w:t> </w:t>
      </w:r>
      <w:r w:rsidRPr="00E856AD">
        <w:t xml:space="preserve">predictability were briefly summarized. In Section 2.5, the prediction models were </w:t>
      </w:r>
      <w:proofErr w:type="spellStart"/>
      <w:r w:rsidRPr="00E856AD">
        <w:t>analyzed</w:t>
      </w:r>
      <w:proofErr w:type="spellEnd"/>
      <w:r w:rsidRPr="00E856AD">
        <w:t>, pitting the linear ARIMAX model against the nonlinear LSTM model, but also indicating that effective</w:t>
      </w:r>
      <w:r w:rsidRPr="00E856AD">
        <w:t> </w:t>
      </w:r>
      <w:r w:rsidRPr="00E856AD">
        <w:t>combinations are potentially achievable. However, a full head-to-head comparison across all three sentiment paradigms</w:t>
      </w:r>
      <w:r w:rsidRPr="00E856AD">
        <w:t> </w:t>
      </w:r>
      <w:r w:rsidRPr="00E856AD">
        <w:lastRenderedPageBreak/>
        <w:t>alongside macro and technical predictors under both ARIMAX and LSTM models still does not exist by far. In Chapter 3, the solution to this gap,</w:t>
      </w:r>
      <w:r w:rsidRPr="00E856AD">
        <w:t> </w:t>
      </w:r>
      <w:r w:rsidRPr="00E856AD">
        <w:t>collection and data measurement, model features engineering, model setup, and valuation protocol will be described.</w:t>
      </w:r>
    </w:p>
    <w:p w14:paraId="5000D6D9" w14:textId="77777777" w:rsidR="003B6649" w:rsidRDefault="003B6649">
      <w:pPr>
        <w:pBdr>
          <w:top w:val="nil"/>
          <w:left w:val="nil"/>
          <w:bottom w:val="nil"/>
          <w:right w:val="nil"/>
          <w:between w:val="nil"/>
        </w:pBdr>
        <w:spacing w:after="240"/>
        <w:ind w:firstLine="720"/>
        <w:rPr>
          <w:color w:val="000000"/>
        </w:rPr>
        <w:sectPr w:rsidR="003B6649">
          <w:pgSz w:w="11907" w:h="16840"/>
          <w:pgMar w:top="1418" w:right="1843" w:bottom="1418" w:left="1843" w:header="709" w:footer="709" w:gutter="0"/>
          <w:cols w:space="720"/>
        </w:sectPr>
      </w:pPr>
    </w:p>
    <w:p w14:paraId="4B3F2523" w14:textId="04A304C2" w:rsidR="00B03E6A" w:rsidRDefault="00665D41" w:rsidP="00EA0C1B">
      <w:pPr>
        <w:pStyle w:val="HEADING1FTKKI"/>
      </w:pPr>
      <w:r>
        <w:lastRenderedPageBreak/>
        <w:br/>
      </w:r>
      <w:r>
        <w:br/>
      </w:r>
      <w:r>
        <w:br/>
      </w:r>
      <w:bookmarkStart w:id="94" w:name="_Toc201411380"/>
      <w:r>
        <w:t>RESEARCH METHODOLOGY</w:t>
      </w:r>
      <w:bookmarkEnd w:id="94"/>
    </w:p>
    <w:p w14:paraId="5080958B" w14:textId="3BCBFA04" w:rsidR="00B03E6A" w:rsidRDefault="00665D41" w:rsidP="00F7090D">
      <w:pPr>
        <w:pStyle w:val="HEADING2FTKKI"/>
      </w:pPr>
      <w:bookmarkStart w:id="95" w:name="_Toc201411381"/>
      <w:r>
        <w:t>Introduction</w:t>
      </w:r>
      <w:bookmarkEnd w:id="95"/>
    </w:p>
    <w:p w14:paraId="79A06230" w14:textId="1DEC942C" w:rsidR="000153CF" w:rsidRPr="003B3A50" w:rsidRDefault="000153CF" w:rsidP="000153CF">
      <w:pPr>
        <w:spacing w:after="240"/>
      </w:pPr>
      <w:bookmarkStart w:id="96" w:name="_heading=h.1hmsyys" w:colFirst="0" w:colLast="0"/>
      <w:bookmarkEnd w:id="96"/>
      <w:r w:rsidRPr="003B3A50">
        <w:t xml:space="preserve">In this chapter, the analysis of methodology will be </w:t>
      </w:r>
      <w:proofErr w:type="spellStart"/>
      <w:r w:rsidRPr="003B3A50">
        <w:t>modeled</w:t>
      </w:r>
      <w:proofErr w:type="spellEnd"/>
      <w:r w:rsidRPr="003B3A50">
        <w:t>, which consists of examining the association between sentiment analysis</w:t>
      </w:r>
      <w:r w:rsidRPr="003B3A50">
        <w:t> </w:t>
      </w:r>
      <w:r w:rsidRPr="003B3A50">
        <w:t>and stock prediction, particularly for the case of Tesla stock. The technique incorporates different techniques for the purpose of robust and richer analysis in terms of data collection,</w:t>
      </w:r>
      <w:r w:rsidRPr="003B3A50">
        <w:t> </w:t>
      </w:r>
      <w:r w:rsidRPr="003B3A50">
        <w:t>pre-processing, sentiment analysis methods, feature engineering, and predictive models.</w:t>
      </w:r>
    </w:p>
    <w:p w14:paraId="18E3D323" w14:textId="77777777" w:rsidR="000153CF" w:rsidRPr="003B3A50" w:rsidRDefault="000153CF" w:rsidP="000153CF">
      <w:pPr>
        <w:spacing w:after="240"/>
      </w:pPr>
      <w:r w:rsidRPr="003B3A50">
        <w:t xml:space="preserve">First, the use of quantitative and predictive </w:t>
      </w:r>
      <w:proofErr w:type="spellStart"/>
      <w:r w:rsidRPr="003B3A50">
        <w:t>modeling</w:t>
      </w:r>
      <w:proofErr w:type="spellEnd"/>
      <w:r w:rsidRPr="003B3A50">
        <w:t xml:space="preserve"> tools will be proposed to discover and estimate market sentiments derived from financial</w:t>
      </w:r>
      <w:r w:rsidRPr="003B3A50">
        <w:t> </w:t>
      </w:r>
      <w:r w:rsidRPr="003B3A50">
        <w:t xml:space="preserve">news headlines and social media. This study particularly includes lexicon-based approaches (Loughran-McDonald and VADER), machine learning-based classifiers (such as Logistic Regression, Support Vector Machines, Naive Bayes, Random Forest and </w:t>
      </w:r>
      <w:proofErr w:type="spellStart"/>
      <w:r w:rsidRPr="003B3A50">
        <w:t>XGBoost</w:t>
      </w:r>
      <w:proofErr w:type="spellEnd"/>
      <w:r w:rsidRPr="003B3A50">
        <w:t xml:space="preserve">), and deep learning models based on transformer architecture, including </w:t>
      </w:r>
      <w:proofErr w:type="spellStart"/>
      <w:r w:rsidRPr="003B3A50">
        <w:t>FinBERT</w:t>
      </w:r>
      <w:proofErr w:type="spellEnd"/>
      <w:r w:rsidRPr="003B3A50">
        <w:t xml:space="preserve">, </w:t>
      </w:r>
      <w:proofErr w:type="spellStart"/>
      <w:r w:rsidRPr="003B3A50">
        <w:t>RoBERTa</w:t>
      </w:r>
      <w:proofErr w:type="spellEnd"/>
      <w:r w:rsidRPr="003B3A50">
        <w:t xml:space="preserve">, and </w:t>
      </w:r>
      <w:proofErr w:type="spellStart"/>
      <w:r w:rsidRPr="003B3A50">
        <w:t>DistilBERT</w:t>
      </w:r>
      <w:proofErr w:type="spellEnd"/>
      <w:r w:rsidRPr="003B3A50">
        <w:t>.</w:t>
      </w:r>
    </w:p>
    <w:p w14:paraId="77279764" w14:textId="77777777" w:rsidR="000153CF" w:rsidRPr="003B3A50" w:rsidRDefault="000153CF" w:rsidP="000153CF">
      <w:pPr>
        <w:spacing w:after="240"/>
      </w:pPr>
      <w:r w:rsidRPr="003B3A50">
        <w:t>This chapter also describes the procedures behind collecting the data from different sources (e.g., Yahoo Finance for financial data, GDELT for</w:t>
      </w:r>
      <w:r w:rsidRPr="003B3A50">
        <w:t> </w:t>
      </w:r>
      <w:r w:rsidRPr="003B3A50">
        <w:t>the sentiment-rich news data) and the careful pre-processing steps in order to improve the quality of the data and of the model. After presenting data preprocessing, the chapter discusses</w:t>
      </w:r>
      <w:r w:rsidRPr="003B3A50">
        <w:t> </w:t>
      </w:r>
      <w:r w:rsidRPr="003B3A50">
        <w:t>in detail what was done for feature engineering, introducing lagged variables, rolling means and interacting predictors, to enhance the predictive ability of the data sets.</w:t>
      </w:r>
    </w:p>
    <w:p w14:paraId="44E7C194" w14:textId="77777777" w:rsidR="000153CF" w:rsidRPr="003B3A50" w:rsidRDefault="000153CF" w:rsidP="000153CF">
      <w:pPr>
        <w:spacing w:after="240"/>
      </w:pPr>
      <w:r w:rsidRPr="003B3A50">
        <w:lastRenderedPageBreak/>
        <w:t>Finally, the chapter provides a deep overview of specific models, including ARIMAX- LSTM models, the respective tuning process for its</w:t>
      </w:r>
      <w:r w:rsidRPr="003B3A50">
        <w:t> </w:t>
      </w:r>
      <w:r w:rsidRPr="003B3A50">
        <w:t>parameter settings, the metrics used for evaluation, and validation methodologies. Together, these components form a coherent approach to achieving</w:t>
      </w:r>
      <w:r w:rsidRPr="003B3A50">
        <w:t> </w:t>
      </w:r>
      <w:r w:rsidRPr="003B3A50">
        <w:t>the research objectives of this paper.</w:t>
      </w:r>
    </w:p>
    <w:p w14:paraId="66C59AB3" w14:textId="77777777" w:rsidR="000153CF" w:rsidRDefault="000153CF" w:rsidP="000153CF">
      <w:pPr>
        <w:pStyle w:val="HEADING2FTKKI"/>
      </w:pPr>
      <w:bookmarkStart w:id="97" w:name="_Toc201360309"/>
      <w:bookmarkStart w:id="98" w:name="_Toc201361003"/>
      <w:bookmarkStart w:id="99" w:name="_Toc201411382"/>
      <w:r>
        <w:t>Research Design</w:t>
      </w:r>
      <w:bookmarkEnd w:id="97"/>
      <w:bookmarkEnd w:id="98"/>
      <w:bookmarkEnd w:id="99"/>
    </w:p>
    <w:p w14:paraId="45CCAA8E" w14:textId="77777777" w:rsidR="000153CF" w:rsidRPr="003B3A50" w:rsidRDefault="000153CF" w:rsidP="000153CF">
      <w:pPr>
        <w:spacing w:after="240"/>
      </w:pPr>
      <w:r w:rsidRPr="003B3A50">
        <w:t>This investigation follows</w:t>
      </w:r>
      <w:r w:rsidRPr="003B3A50">
        <w:t> </w:t>
      </w:r>
      <w:r w:rsidRPr="003B3A50">
        <w:t xml:space="preserve">a quantitative predictive research design which is </w:t>
      </w:r>
      <w:proofErr w:type="spellStart"/>
      <w:r w:rsidRPr="003B3A50">
        <w:t>centered</w:t>
      </w:r>
      <w:proofErr w:type="spellEnd"/>
      <w:r w:rsidRPr="003B3A50">
        <w:t xml:space="preserve"> on the impact of sentiment analysis and market indicators on the prediction of stock price movements. The quantitative methodology is chosen for its ability to statistically confirm relationships between variables and make accurate quantitative predictions that is very important for</w:t>
      </w:r>
      <w:r w:rsidRPr="003B3A50">
        <w:t> </w:t>
      </w:r>
      <w:r w:rsidRPr="003B3A50">
        <w:t>financial decision makers.</w:t>
      </w:r>
    </w:p>
    <w:p w14:paraId="57B7E825" w14:textId="77777777" w:rsidR="000153CF" w:rsidRPr="003B3A50" w:rsidRDefault="000153CF" w:rsidP="000153CF">
      <w:pPr>
        <w:spacing w:after="240"/>
      </w:pPr>
      <w:r w:rsidRPr="003B3A50">
        <w:t>The study design will</w:t>
      </w:r>
      <w:r w:rsidRPr="003B3A50">
        <w:t> </w:t>
      </w:r>
      <w:r w:rsidRPr="003B3A50">
        <w:t>be constructed in a sequential manner with data collection performed from reliable sources for the development of a well-pre-processed, cleaned dataset. Sentiment analysis</w:t>
      </w:r>
      <w:r w:rsidRPr="003B3A50">
        <w:t> </w:t>
      </w:r>
      <w:r w:rsidRPr="003B3A50">
        <w:t>methods are then leveraged, utilizing rigid lexicon-based and more advanced machine learning and deep learning-based techniques to extract fine-grained feeling signals from the text.</w:t>
      </w:r>
    </w:p>
    <w:p w14:paraId="4551B61F" w14:textId="77777777" w:rsidR="000153CF" w:rsidRPr="003B3A50" w:rsidRDefault="000153CF" w:rsidP="000153CF">
      <w:pPr>
        <w:spacing w:after="240"/>
      </w:pPr>
      <w:r w:rsidRPr="003B3A50">
        <w:t>After sentiment is extracted, an extensive feature engineering is</w:t>
      </w:r>
      <w:r w:rsidRPr="003B3A50">
        <w:t> </w:t>
      </w:r>
      <w:r w:rsidRPr="003B3A50">
        <w:t>performed to get the appropriate predictors. This encompasses construction</w:t>
      </w:r>
      <w:r w:rsidRPr="003B3A50">
        <w:t> </w:t>
      </w:r>
      <w:r w:rsidRPr="003B3A50">
        <w:t>of lagged sentiment values, rolling statistics and interacted features. Then predictions are made through ARIMAX models to cover</w:t>
      </w:r>
      <w:r w:rsidRPr="003B3A50">
        <w:t> </w:t>
      </w:r>
      <w:r w:rsidRPr="003B3A50">
        <w:t>linear dependencies and LSTM to reconcile nonlinear temporal patterns of stock prices.</w:t>
      </w:r>
    </w:p>
    <w:p w14:paraId="6AC4A591" w14:textId="77777777" w:rsidR="000153CF" w:rsidRPr="003B3A50" w:rsidRDefault="000153CF" w:rsidP="000153CF">
      <w:pPr>
        <w:spacing w:after="240"/>
      </w:pPr>
      <w:r w:rsidRPr="003B3A50">
        <w:t>Cross-validation techniques such as in-sample (IS) and out-of-sample (OOS) testing, and measures</w:t>
      </w:r>
      <w:r w:rsidRPr="003B3A50">
        <w:t> </w:t>
      </w:r>
      <w:r w:rsidRPr="003B3A50">
        <w:t>such as RMSE, MAPE, R-squared provide robust evaluation on the model’s performance. Such research framework allows us to methodically study and verify sentiment-based stock price prediction, meeting the</w:t>
      </w:r>
      <w:r w:rsidRPr="003B3A50">
        <w:t> </w:t>
      </w:r>
      <w:r w:rsidRPr="003B3A50">
        <w:t>research goals.</w:t>
      </w:r>
    </w:p>
    <w:p w14:paraId="6FF5C990" w14:textId="09FA1420" w:rsidR="00B03E6A" w:rsidRDefault="00B03E6A" w:rsidP="000B403E">
      <w:pPr>
        <w:spacing w:after="240"/>
        <w:rPr>
          <w:b/>
        </w:rPr>
      </w:pPr>
    </w:p>
    <w:p w14:paraId="2DD9F7CF" w14:textId="77777777" w:rsidR="000153CF" w:rsidRDefault="000153CF" w:rsidP="000B403E">
      <w:pPr>
        <w:spacing w:after="240"/>
        <w:rPr>
          <w:b/>
        </w:rPr>
      </w:pPr>
    </w:p>
    <w:p w14:paraId="32373C10" w14:textId="77777777" w:rsidR="000153CF" w:rsidRDefault="000153CF" w:rsidP="000B403E">
      <w:pPr>
        <w:spacing w:after="240"/>
        <w:rPr>
          <w:b/>
        </w:rPr>
      </w:pPr>
    </w:p>
    <w:p w14:paraId="70EA7013" w14:textId="77777777" w:rsidR="000153CF" w:rsidRDefault="000153CF" w:rsidP="000153CF">
      <w:pPr>
        <w:pStyle w:val="HEADING2FTKKI"/>
      </w:pPr>
      <w:bookmarkStart w:id="100" w:name="_Toc201360310"/>
      <w:bookmarkStart w:id="101" w:name="_Toc201361004"/>
      <w:bookmarkStart w:id="102" w:name="_Toc201411383"/>
      <w:r>
        <w:rPr>
          <w:rFonts w:hint="eastAsia"/>
          <w:lang w:eastAsia="zh-CN"/>
        </w:rPr>
        <w:lastRenderedPageBreak/>
        <w:t>Data Collection</w:t>
      </w:r>
      <w:bookmarkEnd w:id="100"/>
      <w:bookmarkEnd w:id="101"/>
      <w:bookmarkEnd w:id="102"/>
    </w:p>
    <w:p w14:paraId="6CDA74DF" w14:textId="77777777" w:rsidR="000153CF" w:rsidRPr="00FD0854" w:rsidRDefault="000153CF" w:rsidP="000153CF">
      <w:pPr>
        <w:pStyle w:val="HEADING3FTKKI"/>
        <w:rPr>
          <w:lang w:val="en-MY"/>
        </w:rPr>
      </w:pPr>
      <w:bookmarkStart w:id="103" w:name="_Toc201360311"/>
      <w:bookmarkStart w:id="104" w:name="_Toc201361005"/>
      <w:bookmarkStart w:id="105" w:name="_Toc201411384"/>
      <w:r>
        <w:rPr>
          <w:rFonts w:hint="eastAsia"/>
          <w:lang w:val="en-MY" w:eastAsia="zh-CN"/>
        </w:rPr>
        <w:t>Data Sources</w:t>
      </w:r>
      <w:bookmarkEnd w:id="103"/>
      <w:bookmarkEnd w:id="104"/>
      <w:bookmarkEnd w:id="105"/>
    </w:p>
    <w:p w14:paraId="13C2857A" w14:textId="77777777" w:rsidR="000153CF" w:rsidRDefault="000153CF" w:rsidP="000153CF">
      <w:pPr>
        <w:spacing w:after="240"/>
        <w:rPr>
          <w:bCs/>
        </w:rPr>
      </w:pPr>
      <w:r>
        <w:rPr>
          <w:bCs/>
          <w:lang w:eastAsia="zh-CN"/>
        </w:rPr>
        <w:t>In this study, t</w:t>
      </w:r>
      <w:r w:rsidRPr="00F404A2">
        <w:rPr>
          <w:bCs/>
        </w:rPr>
        <w:t>hree different types of time-series data</w:t>
      </w:r>
      <w:r>
        <w:rPr>
          <w:bCs/>
        </w:rPr>
        <w:t xml:space="preserve"> are employed</w:t>
      </w:r>
      <w:r w:rsidRPr="00F404A2">
        <w:rPr>
          <w:bCs/>
        </w:rPr>
        <w:t xml:space="preserve">: (1) </w:t>
      </w:r>
      <w:r>
        <w:rPr>
          <w:bCs/>
        </w:rPr>
        <w:t>T</w:t>
      </w:r>
      <w:r w:rsidRPr="00F404A2">
        <w:rPr>
          <w:bCs/>
        </w:rPr>
        <w:t xml:space="preserve">he historical market price of Tesla, (2) </w:t>
      </w:r>
      <w:r>
        <w:rPr>
          <w:bCs/>
        </w:rPr>
        <w:t>P</w:t>
      </w:r>
      <w:r w:rsidRPr="00F404A2">
        <w:rPr>
          <w:bCs/>
        </w:rPr>
        <w:t>rominent United States</w:t>
      </w:r>
      <w:r w:rsidRPr="00F404A2">
        <w:rPr>
          <w:bCs/>
        </w:rPr>
        <w:t> </w:t>
      </w:r>
      <w:r w:rsidRPr="00F404A2">
        <w:rPr>
          <w:bCs/>
        </w:rPr>
        <w:t>macroeconomic ind</w:t>
      </w:r>
      <w:r>
        <w:rPr>
          <w:bCs/>
        </w:rPr>
        <w:t>icators</w:t>
      </w:r>
      <w:r w:rsidRPr="00F404A2">
        <w:rPr>
          <w:bCs/>
        </w:rPr>
        <w:t xml:space="preserve">, and (3) </w:t>
      </w:r>
      <w:r>
        <w:rPr>
          <w:bCs/>
        </w:rPr>
        <w:t>N</w:t>
      </w:r>
      <w:r w:rsidRPr="00F404A2">
        <w:rPr>
          <w:bCs/>
        </w:rPr>
        <w:t>ews</w:t>
      </w:r>
      <w:r>
        <w:rPr>
          <w:bCs/>
        </w:rPr>
        <w:t>-</w:t>
      </w:r>
      <w:r w:rsidRPr="00F404A2">
        <w:rPr>
          <w:bCs/>
        </w:rPr>
        <w:t>driven investor sentiment metrics. All the series are between January 2020 and</w:t>
      </w:r>
      <w:r w:rsidRPr="00F404A2">
        <w:rPr>
          <w:bCs/>
        </w:rPr>
        <w:t> </w:t>
      </w:r>
      <w:r w:rsidRPr="00F404A2">
        <w:rPr>
          <w:bCs/>
        </w:rPr>
        <w:t>December 2023 in order to maintain the same synchronization between daily and monthly based data sets.</w:t>
      </w:r>
    </w:p>
    <w:p w14:paraId="2887538B" w14:textId="77777777" w:rsidR="000153CF" w:rsidRPr="00F85DEB" w:rsidRDefault="000153CF" w:rsidP="0047219B">
      <w:pPr>
        <w:pStyle w:val="ListParagraph"/>
        <w:numPr>
          <w:ilvl w:val="0"/>
          <w:numId w:val="21"/>
        </w:numPr>
      </w:pPr>
      <w:r w:rsidRPr="00F85DEB">
        <w:t>Tesla Market Prices</w:t>
      </w:r>
    </w:p>
    <w:p w14:paraId="6A9CB424" w14:textId="77777777" w:rsidR="000153CF" w:rsidRDefault="000153CF" w:rsidP="000153CF">
      <w:pPr>
        <w:spacing w:after="240"/>
      </w:pPr>
      <w:r w:rsidRPr="00F404A2">
        <w:t>Daily closing prices for Tesla, Inc. (TSLA) are fetched from the Yahoo</w:t>
      </w:r>
      <w:r w:rsidRPr="00F404A2">
        <w:t> </w:t>
      </w:r>
      <w:r w:rsidRPr="00F404A2">
        <w:t xml:space="preserve">Finance API, using the </w:t>
      </w:r>
      <w:proofErr w:type="spellStart"/>
      <w:r w:rsidRPr="005A5387">
        <w:rPr>
          <w:i/>
          <w:iCs/>
        </w:rPr>
        <w:t>yfinance</w:t>
      </w:r>
      <w:proofErr w:type="spellEnd"/>
      <w:r w:rsidRPr="00F404A2">
        <w:t xml:space="preserve"> Python package. For each</w:t>
      </w:r>
      <w:r>
        <w:t xml:space="preserve"> trading</w:t>
      </w:r>
      <w:r w:rsidRPr="00F404A2">
        <w:t xml:space="preserve"> day </w:t>
      </w:r>
      <m:oMath>
        <m:r>
          <w:rPr>
            <w:rFonts w:ascii="Cambria Math" w:hAnsi="Cambria Math"/>
          </w:rPr>
          <m:t>t</m:t>
        </m:r>
      </m:oMath>
      <w:r w:rsidRPr="00F404A2">
        <w:t xml:space="preserve">, the opening price </w:t>
      </w:r>
      <m:oMath>
        <m:sSub>
          <m:sSubPr>
            <m:ctrlPr>
              <w:rPr>
                <w:rFonts w:ascii="Cambria Math" w:hAnsi="Cambria Math"/>
                <w:i/>
              </w:rPr>
            </m:ctrlPr>
          </m:sSubPr>
          <m:e>
            <m:r>
              <w:rPr>
                <w:rFonts w:ascii="Cambria Math" w:hAnsi="Cambria Math"/>
              </w:rPr>
              <m:t>O</m:t>
            </m:r>
          </m:e>
          <m:sub>
            <m:r>
              <w:rPr>
                <w:rFonts w:ascii="Cambria Math" w:hAnsi="Cambria Math"/>
              </w:rPr>
              <m:t>t</m:t>
            </m:r>
          </m:sub>
        </m:sSub>
      </m:oMath>
      <w:r w:rsidRPr="00F404A2">
        <w:t>, high</w:t>
      </w:r>
      <w:r>
        <w:t xml:space="preserve"> </w:t>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Pr="00F404A2">
        <w:t>,</w:t>
      </w:r>
      <w:r w:rsidRPr="00F404A2">
        <w:t> </w:t>
      </w:r>
      <w:r w:rsidRPr="00F404A2">
        <w:t>low</w:t>
      </w:r>
      <w:r>
        <w:t xml:space="preserve"> </w:t>
      </w:r>
      <m:oMath>
        <m:sSub>
          <m:sSubPr>
            <m:ctrlPr>
              <w:rPr>
                <w:rFonts w:ascii="Cambria Math" w:hAnsi="Cambria Math"/>
                <w:i/>
              </w:rPr>
            </m:ctrlPr>
          </m:sSubPr>
          <m:e>
            <m:r>
              <w:rPr>
                <w:rFonts w:ascii="Cambria Math" w:hAnsi="Cambria Math"/>
              </w:rPr>
              <m:t>L</m:t>
            </m:r>
          </m:e>
          <m:sub>
            <m:r>
              <w:rPr>
                <w:rFonts w:ascii="Cambria Math" w:hAnsi="Cambria Math"/>
              </w:rPr>
              <m:t>t</m:t>
            </m:r>
          </m:sub>
        </m:sSub>
      </m:oMath>
      <w:r w:rsidRPr="00F404A2">
        <w:t xml:space="preserve">, close price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F404A2">
        <w:t xml:space="preserve">, adjusted close price </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m:t>
            </m:r>
          </m:sup>
        </m:sSubSup>
      </m:oMath>
      <w:r w:rsidRPr="00F404A2">
        <w:t xml:space="preserve">, and the trading volume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t xml:space="preserve"> were collected</w:t>
      </w:r>
      <w:r w:rsidRPr="00F404A2">
        <w:t>. The primary dependent variable in subsequent models is the log-return:</w:t>
      </w:r>
    </w:p>
    <w:tbl>
      <w:tblPr>
        <w:tblStyle w:val="a3"/>
        <w:tblW w:w="8211" w:type="dxa"/>
        <w:tblLayout w:type="fixed"/>
        <w:tblLook w:val="0400" w:firstRow="0" w:lastRow="0" w:firstColumn="0" w:lastColumn="0" w:noHBand="0" w:noVBand="1"/>
      </w:tblPr>
      <w:tblGrid>
        <w:gridCol w:w="7285"/>
        <w:gridCol w:w="926"/>
      </w:tblGrid>
      <w:tr w:rsidR="000153CF" w14:paraId="23C000F4" w14:textId="77777777" w:rsidTr="000153CF">
        <w:tc>
          <w:tcPr>
            <w:tcW w:w="7285" w:type="dxa"/>
            <w:vAlign w:val="center"/>
          </w:tcPr>
          <w:p w14:paraId="626320B1" w14:textId="34485953" w:rsidR="000153CF" w:rsidRPr="000153CF" w:rsidRDefault="000153CF" w:rsidP="000153CF">
            <w:pPr>
              <w:spacing w:after="240"/>
              <w:ind w:left="360"/>
            </w:pPr>
            <w: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m:t>
                          </m:r>
                        </m:sup>
                      </m:sSubSup>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t-1</m:t>
                          </m:r>
                        </m:sub>
                        <m:sup>
                          <m:r>
                            <w:rPr>
                              <w:rFonts w:ascii="Cambria Math" w:hAnsi="Cambria Math"/>
                            </w:rPr>
                            <m:t>*</m:t>
                          </m:r>
                        </m:sup>
                      </m:sSubSup>
                    </m:e>
                  </m:d>
                  <m:r>
                    <w:rPr>
                      <w:rFonts w:ascii="Cambria Math" w:hAnsi="Cambria Math"/>
                    </w:rPr>
                    <m:t>,</m:t>
                  </m:r>
                </m:e>
              </m:func>
            </m:oMath>
          </w:p>
        </w:tc>
        <w:tc>
          <w:tcPr>
            <w:tcW w:w="926" w:type="dxa"/>
            <w:vAlign w:val="center"/>
          </w:tcPr>
          <w:p w14:paraId="0FEA1F50" w14:textId="3453571C" w:rsidR="000153CF" w:rsidRDefault="000153CF" w:rsidP="00641398">
            <w:pPr>
              <w:pBdr>
                <w:top w:val="nil"/>
                <w:left w:val="nil"/>
                <w:bottom w:val="nil"/>
                <w:right w:val="nil"/>
                <w:between w:val="nil"/>
              </w:pBdr>
              <w:spacing w:before="240" w:after="240"/>
              <w:rPr>
                <w:color w:val="000000"/>
              </w:rPr>
            </w:pPr>
            <w:r>
              <w:rPr>
                <w:color w:val="000000"/>
              </w:rPr>
              <w:t>(3.1)</w:t>
            </w:r>
          </w:p>
        </w:tc>
      </w:tr>
    </w:tbl>
    <w:p w14:paraId="3BA86DF4" w14:textId="77777777" w:rsidR="000153CF" w:rsidRDefault="000153CF" w:rsidP="000153CF">
      <w:pPr>
        <w:spacing w:after="240"/>
      </w:pPr>
    </w:p>
    <w:p w14:paraId="59C94DD5" w14:textId="77777777" w:rsidR="000153CF" w:rsidRDefault="000153CF" w:rsidP="000153CF">
      <w:pPr>
        <w:spacing w:after="240"/>
      </w:pPr>
      <w:r>
        <w:t xml:space="preserve">which </w:t>
      </w:r>
      <w:r w:rsidRPr="005A5387">
        <w:t>normalizing price changes and stabilizing variance,</w:t>
      </w:r>
      <w:r w:rsidRPr="005A5387">
        <w:t> </w:t>
      </w:r>
      <w:r w:rsidRPr="005A5387">
        <w:t>for ARIMAX and LSTM modelling.</w:t>
      </w:r>
    </w:p>
    <w:p w14:paraId="1ABBCC75" w14:textId="77777777" w:rsidR="000153CF" w:rsidRPr="00F404A2" w:rsidRDefault="000153CF" w:rsidP="0047219B">
      <w:pPr>
        <w:pStyle w:val="ListParagraph"/>
        <w:numPr>
          <w:ilvl w:val="0"/>
          <w:numId w:val="21"/>
        </w:numPr>
      </w:pPr>
      <w:r>
        <w:t>Macroeconomic Indicators</w:t>
      </w:r>
    </w:p>
    <w:p w14:paraId="319F6372" w14:textId="77777777" w:rsidR="000153CF" w:rsidRDefault="000153CF" w:rsidP="000153CF">
      <w:pPr>
        <w:spacing w:after="240"/>
        <w:rPr>
          <w:bCs/>
        </w:rPr>
      </w:pPr>
      <w:r>
        <w:rPr>
          <w:bCs/>
          <w:lang w:val="en-US"/>
        </w:rPr>
        <w:t xml:space="preserve">For </w:t>
      </w:r>
      <w:r w:rsidRPr="005A5387">
        <w:rPr>
          <w:bCs/>
        </w:rPr>
        <w:t xml:space="preserve">each of the </w:t>
      </w:r>
      <w:r>
        <w:rPr>
          <w:bCs/>
        </w:rPr>
        <w:t xml:space="preserve">13 </w:t>
      </w:r>
      <w:r w:rsidRPr="005A5387">
        <w:rPr>
          <w:bCs/>
        </w:rPr>
        <w:t>macroeconomic time series, we</w:t>
      </w:r>
      <w:r w:rsidRPr="005A5387">
        <w:rPr>
          <w:bCs/>
        </w:rPr>
        <w:t> </w:t>
      </w:r>
      <w:r w:rsidRPr="005A5387">
        <w:rPr>
          <w:bCs/>
        </w:rPr>
        <w:t xml:space="preserve">collect monthly observations from the Federal Reserve Economic Data (FRED) repository using the </w:t>
      </w:r>
      <w:proofErr w:type="spellStart"/>
      <w:r w:rsidRPr="005A5387">
        <w:rPr>
          <w:bCs/>
          <w:i/>
          <w:iCs/>
        </w:rPr>
        <w:t>fredapi</w:t>
      </w:r>
      <w:proofErr w:type="spellEnd"/>
      <w:r w:rsidRPr="005A5387">
        <w:rPr>
          <w:bCs/>
          <w:i/>
          <w:iCs/>
        </w:rPr>
        <w:t xml:space="preserve"> </w:t>
      </w:r>
      <w:r w:rsidRPr="005A5387">
        <w:rPr>
          <w:bCs/>
        </w:rPr>
        <w:t xml:space="preserve">package. Each series </w:t>
      </w:r>
      <m:oMath>
        <m:sSub>
          <m:sSubPr>
            <m:ctrlPr>
              <w:rPr>
                <w:rFonts w:ascii="Cambria Math" w:hAnsi="Cambria Math"/>
                <w:bCs/>
                <w:i/>
              </w:rPr>
            </m:ctrlPr>
          </m:sSubPr>
          <m:e>
            <m:r>
              <w:rPr>
                <w:rFonts w:ascii="Cambria Math" w:hAnsi="Cambria Math"/>
              </w:rPr>
              <m:t>X</m:t>
            </m:r>
          </m:e>
          <m:sub>
            <m:r>
              <w:rPr>
                <w:rFonts w:ascii="Cambria Math" w:hAnsi="Cambria Math"/>
              </w:rPr>
              <m:t>k,t</m:t>
            </m:r>
          </m:sub>
        </m:sSub>
      </m:oMath>
      <w:r>
        <w:rPr>
          <w:bCs/>
        </w:rPr>
        <w:t xml:space="preserve"> </w:t>
      </w:r>
      <w:r w:rsidRPr="005A5387">
        <w:rPr>
          <w:bCs/>
        </w:rPr>
        <w:t>corresponds to the indicator</w:t>
      </w:r>
      <w:r>
        <w:rPr>
          <w:bCs/>
        </w:rPr>
        <w:t xml:space="preserve"> </w:t>
      </w:r>
      <m:oMath>
        <m:r>
          <w:rPr>
            <w:rFonts w:ascii="Cambria Math" w:hAnsi="Cambria Math"/>
          </w:rPr>
          <m:t>k</m:t>
        </m:r>
      </m:oMath>
      <w:r w:rsidRPr="005A5387">
        <w:rPr>
          <w:bCs/>
        </w:rPr>
        <w:t xml:space="preserve"> in month </w:t>
      </w:r>
      <m:oMath>
        <m:r>
          <w:rPr>
            <w:rFonts w:ascii="Cambria Math" w:hAnsi="Cambria Math"/>
          </w:rPr>
          <m:t>t</m:t>
        </m:r>
      </m:oMath>
      <w:r w:rsidRPr="005A5387">
        <w:rPr>
          <w:bCs/>
        </w:rPr>
        <w:t>. The selection of the indicators and their FRED series codes are:</w:t>
      </w:r>
    </w:p>
    <w:p w14:paraId="432A3BDF" w14:textId="77777777" w:rsidR="000153CF" w:rsidRDefault="000153CF" w:rsidP="000B403E">
      <w:pPr>
        <w:spacing w:after="240"/>
        <w:rPr>
          <w:b/>
        </w:rPr>
      </w:pPr>
    </w:p>
    <w:p w14:paraId="19AEF846" w14:textId="77777777" w:rsidR="000153CF" w:rsidRDefault="000153CF" w:rsidP="000B403E">
      <w:pPr>
        <w:spacing w:after="240"/>
        <w:rPr>
          <w:b/>
        </w:rPr>
      </w:pPr>
    </w:p>
    <w:p w14:paraId="252B1AA0" w14:textId="55B5DE6B" w:rsidR="000153CF" w:rsidRDefault="000153CF" w:rsidP="000153CF">
      <w:pPr>
        <w:pStyle w:val="CaptionTableFTKKI"/>
        <w:spacing w:before="360" w:after="120"/>
      </w:pPr>
      <w:bookmarkStart w:id="106" w:name="_Toc201408971"/>
      <w:r>
        <w:lastRenderedPageBreak/>
        <w:t xml:space="preserve">Table </w:t>
      </w:r>
      <w:r w:rsidR="005C792B">
        <w:t>3</w:t>
      </w:r>
      <w:r>
        <w:noBreakHyphen/>
      </w:r>
      <w:fldSimple w:instr=" SEQ Table \* ARABIC \s 1 ">
        <w:r w:rsidR="00AE36A4">
          <w:rPr>
            <w:noProof/>
          </w:rPr>
          <w:t>1</w:t>
        </w:r>
      </w:fldSimple>
      <w:r>
        <w:tab/>
      </w:r>
      <w:r w:rsidRPr="000153CF">
        <w:t>The 13 candidate macroeconomic indicators that might related to Tesla Close price (Section 3.3.1).</w:t>
      </w:r>
      <w:bookmarkEnd w:id="106"/>
    </w:p>
    <w:tbl>
      <w:tblPr>
        <w:tblStyle w:val="TableGrid"/>
        <w:tblW w:w="0" w:type="auto"/>
        <w:tblLook w:val="04A0" w:firstRow="1" w:lastRow="0" w:firstColumn="1" w:lastColumn="0" w:noHBand="0" w:noVBand="1"/>
      </w:tblPr>
      <w:tblGrid>
        <w:gridCol w:w="4103"/>
        <w:gridCol w:w="4118"/>
      </w:tblGrid>
      <w:tr w:rsidR="000153CF" w14:paraId="40C3D7B9" w14:textId="77777777" w:rsidTr="0022460A">
        <w:tc>
          <w:tcPr>
            <w:tcW w:w="4103" w:type="dxa"/>
            <w:tcBorders>
              <w:left w:val="nil"/>
              <w:bottom w:val="single" w:sz="4" w:space="0" w:color="auto"/>
              <w:right w:val="nil"/>
            </w:tcBorders>
          </w:tcPr>
          <w:p w14:paraId="55C07F4C" w14:textId="77777777" w:rsidR="000153CF" w:rsidRPr="00153F07" w:rsidRDefault="000153CF" w:rsidP="00153F07">
            <w:pPr>
              <w:spacing w:after="240"/>
              <w:jc w:val="left"/>
              <w:rPr>
                <w:bCs/>
              </w:rPr>
            </w:pPr>
            <w:r w:rsidRPr="00153F07">
              <w:rPr>
                <w:bCs/>
              </w:rPr>
              <w:t>Category</w:t>
            </w:r>
          </w:p>
        </w:tc>
        <w:tc>
          <w:tcPr>
            <w:tcW w:w="4118" w:type="dxa"/>
            <w:tcBorders>
              <w:left w:val="nil"/>
              <w:bottom w:val="single" w:sz="4" w:space="0" w:color="auto"/>
              <w:right w:val="nil"/>
            </w:tcBorders>
          </w:tcPr>
          <w:p w14:paraId="54E06D09" w14:textId="77777777" w:rsidR="000153CF" w:rsidRPr="00153F07" w:rsidRDefault="000153CF" w:rsidP="00153F07">
            <w:pPr>
              <w:spacing w:after="240"/>
              <w:jc w:val="left"/>
              <w:rPr>
                <w:bCs/>
              </w:rPr>
            </w:pPr>
            <w:r w:rsidRPr="00153F07">
              <w:rPr>
                <w:bCs/>
              </w:rPr>
              <w:t>Indicators (FRED Code)</w:t>
            </w:r>
          </w:p>
        </w:tc>
      </w:tr>
      <w:tr w:rsidR="000153CF" w14:paraId="7C2F9BC0" w14:textId="77777777" w:rsidTr="0022460A">
        <w:tc>
          <w:tcPr>
            <w:tcW w:w="4103" w:type="dxa"/>
            <w:vMerge w:val="restart"/>
            <w:tcBorders>
              <w:left w:val="nil"/>
            </w:tcBorders>
          </w:tcPr>
          <w:p w14:paraId="3437ABCD" w14:textId="77777777" w:rsidR="000153CF" w:rsidRPr="00F724A1" w:rsidRDefault="000153CF" w:rsidP="00153F07">
            <w:pPr>
              <w:spacing w:after="240"/>
              <w:jc w:val="left"/>
            </w:pPr>
            <w:r w:rsidRPr="00F724A1">
              <w:t>Inflation &amp; Prices</w:t>
            </w:r>
          </w:p>
          <w:p w14:paraId="56C697E9" w14:textId="77777777" w:rsidR="000153CF" w:rsidRPr="00F724A1" w:rsidRDefault="000153CF" w:rsidP="00153F07">
            <w:pPr>
              <w:spacing w:after="240"/>
              <w:jc w:val="left"/>
            </w:pPr>
          </w:p>
        </w:tc>
        <w:tc>
          <w:tcPr>
            <w:tcW w:w="4118" w:type="dxa"/>
            <w:tcBorders>
              <w:right w:val="nil"/>
            </w:tcBorders>
          </w:tcPr>
          <w:p w14:paraId="1BBEA794" w14:textId="77777777" w:rsidR="000153CF" w:rsidRPr="00F724A1" w:rsidRDefault="000153CF" w:rsidP="00153F07">
            <w:pPr>
              <w:spacing w:after="240"/>
              <w:jc w:val="left"/>
            </w:pPr>
            <w:r w:rsidRPr="00F85DEB">
              <w:t>Consumer Price Index (CPIAUCSL)</w:t>
            </w:r>
          </w:p>
        </w:tc>
      </w:tr>
      <w:tr w:rsidR="000153CF" w14:paraId="127D22A8" w14:textId="77777777" w:rsidTr="0022460A">
        <w:tc>
          <w:tcPr>
            <w:tcW w:w="4103" w:type="dxa"/>
            <w:vMerge/>
            <w:tcBorders>
              <w:left w:val="nil"/>
            </w:tcBorders>
          </w:tcPr>
          <w:p w14:paraId="4976FD6D" w14:textId="77777777" w:rsidR="000153CF" w:rsidRPr="00F724A1" w:rsidRDefault="000153CF" w:rsidP="00153F07">
            <w:pPr>
              <w:spacing w:after="240"/>
              <w:jc w:val="left"/>
            </w:pPr>
          </w:p>
        </w:tc>
        <w:tc>
          <w:tcPr>
            <w:tcW w:w="4118" w:type="dxa"/>
            <w:tcBorders>
              <w:right w:val="nil"/>
            </w:tcBorders>
          </w:tcPr>
          <w:p w14:paraId="74E50EFE" w14:textId="77777777" w:rsidR="000153CF" w:rsidRPr="00F724A1" w:rsidRDefault="000153CF" w:rsidP="00153F07">
            <w:pPr>
              <w:spacing w:after="240"/>
              <w:jc w:val="left"/>
            </w:pPr>
            <w:r w:rsidRPr="00F85DEB">
              <w:t>Personal Consumption Expenditures (PCE)</w:t>
            </w:r>
          </w:p>
        </w:tc>
      </w:tr>
      <w:tr w:rsidR="000153CF" w14:paraId="3F0851A4" w14:textId="77777777" w:rsidTr="0022460A">
        <w:tc>
          <w:tcPr>
            <w:tcW w:w="4103" w:type="dxa"/>
            <w:vMerge/>
            <w:tcBorders>
              <w:left w:val="nil"/>
            </w:tcBorders>
          </w:tcPr>
          <w:p w14:paraId="65A74E96" w14:textId="77777777" w:rsidR="000153CF" w:rsidRPr="00F724A1" w:rsidRDefault="000153CF" w:rsidP="00153F07">
            <w:pPr>
              <w:spacing w:after="240"/>
              <w:jc w:val="left"/>
            </w:pPr>
          </w:p>
        </w:tc>
        <w:tc>
          <w:tcPr>
            <w:tcW w:w="4118" w:type="dxa"/>
            <w:tcBorders>
              <w:right w:val="nil"/>
            </w:tcBorders>
          </w:tcPr>
          <w:p w14:paraId="5E7EBC3D" w14:textId="77777777" w:rsidR="000153CF" w:rsidRPr="00F724A1" w:rsidRDefault="000153CF" w:rsidP="00153F07">
            <w:pPr>
              <w:spacing w:after="240"/>
              <w:jc w:val="left"/>
            </w:pPr>
            <w:r w:rsidRPr="00F85DEB">
              <w:t>Producer Price Index (PPIACO)</w:t>
            </w:r>
          </w:p>
        </w:tc>
      </w:tr>
      <w:tr w:rsidR="000153CF" w14:paraId="598EA248" w14:textId="77777777" w:rsidTr="0022460A">
        <w:tc>
          <w:tcPr>
            <w:tcW w:w="4103" w:type="dxa"/>
            <w:vMerge w:val="restart"/>
            <w:tcBorders>
              <w:left w:val="nil"/>
            </w:tcBorders>
          </w:tcPr>
          <w:p w14:paraId="3D30E67B" w14:textId="77777777" w:rsidR="000153CF" w:rsidRPr="00F724A1" w:rsidRDefault="000153CF" w:rsidP="00153F07">
            <w:pPr>
              <w:spacing w:after="240"/>
              <w:jc w:val="left"/>
            </w:pPr>
            <w:r w:rsidRPr="00F85DEB">
              <w:t>Labor Market</w:t>
            </w:r>
          </w:p>
        </w:tc>
        <w:tc>
          <w:tcPr>
            <w:tcW w:w="4118" w:type="dxa"/>
            <w:tcBorders>
              <w:right w:val="nil"/>
            </w:tcBorders>
          </w:tcPr>
          <w:p w14:paraId="1806D7B9" w14:textId="77777777" w:rsidR="000153CF" w:rsidRPr="00F85DEB" w:rsidRDefault="000153CF" w:rsidP="00153F07">
            <w:pPr>
              <w:spacing w:after="240"/>
              <w:jc w:val="left"/>
            </w:pPr>
            <w:r w:rsidRPr="00F85DEB">
              <w:t>Unemployment Rate (UNRATE)</w:t>
            </w:r>
          </w:p>
        </w:tc>
      </w:tr>
      <w:tr w:rsidR="000153CF" w14:paraId="0C06D201" w14:textId="77777777" w:rsidTr="0022460A">
        <w:tc>
          <w:tcPr>
            <w:tcW w:w="4103" w:type="dxa"/>
            <w:vMerge/>
            <w:tcBorders>
              <w:left w:val="nil"/>
            </w:tcBorders>
          </w:tcPr>
          <w:p w14:paraId="4FF48856" w14:textId="77777777" w:rsidR="000153CF" w:rsidRDefault="000153CF" w:rsidP="00153F07">
            <w:pPr>
              <w:spacing w:after="240"/>
              <w:jc w:val="left"/>
              <w:rPr>
                <w:bCs/>
              </w:rPr>
            </w:pPr>
          </w:p>
        </w:tc>
        <w:tc>
          <w:tcPr>
            <w:tcW w:w="4118" w:type="dxa"/>
            <w:tcBorders>
              <w:right w:val="nil"/>
            </w:tcBorders>
          </w:tcPr>
          <w:p w14:paraId="731F1F75" w14:textId="77777777" w:rsidR="000153CF" w:rsidRPr="00F85DEB" w:rsidRDefault="000153CF" w:rsidP="00153F07">
            <w:pPr>
              <w:spacing w:after="240"/>
              <w:jc w:val="left"/>
            </w:pPr>
            <w:r w:rsidRPr="00F85DEB">
              <w:t>Non-Farm Payrolls (PAYEMS)</w:t>
            </w:r>
          </w:p>
        </w:tc>
      </w:tr>
      <w:tr w:rsidR="000153CF" w14:paraId="46F45935" w14:textId="77777777" w:rsidTr="0022460A">
        <w:tc>
          <w:tcPr>
            <w:tcW w:w="4103" w:type="dxa"/>
            <w:vMerge/>
            <w:tcBorders>
              <w:left w:val="nil"/>
            </w:tcBorders>
          </w:tcPr>
          <w:p w14:paraId="7CB325A2" w14:textId="77777777" w:rsidR="000153CF" w:rsidRDefault="000153CF" w:rsidP="00153F07">
            <w:pPr>
              <w:spacing w:after="240"/>
              <w:jc w:val="left"/>
              <w:rPr>
                <w:bCs/>
              </w:rPr>
            </w:pPr>
          </w:p>
        </w:tc>
        <w:tc>
          <w:tcPr>
            <w:tcW w:w="4118" w:type="dxa"/>
            <w:tcBorders>
              <w:right w:val="nil"/>
            </w:tcBorders>
          </w:tcPr>
          <w:p w14:paraId="7FB7BDAC" w14:textId="77777777" w:rsidR="000153CF" w:rsidRPr="00F85DEB" w:rsidRDefault="000153CF" w:rsidP="00153F07">
            <w:pPr>
              <w:spacing w:after="240"/>
              <w:jc w:val="left"/>
            </w:pPr>
            <w:r w:rsidRPr="00F85DEB">
              <w:t>Job Openings (JTSJOL)</w:t>
            </w:r>
          </w:p>
        </w:tc>
      </w:tr>
      <w:tr w:rsidR="000153CF" w14:paraId="0F1D571A" w14:textId="77777777" w:rsidTr="0022460A">
        <w:tc>
          <w:tcPr>
            <w:tcW w:w="4103" w:type="dxa"/>
            <w:vMerge w:val="restart"/>
            <w:tcBorders>
              <w:left w:val="nil"/>
            </w:tcBorders>
          </w:tcPr>
          <w:p w14:paraId="270F2B7C" w14:textId="77777777" w:rsidR="000153CF" w:rsidRPr="00481AF8" w:rsidRDefault="000153CF" w:rsidP="00153F07">
            <w:pPr>
              <w:spacing w:after="240"/>
              <w:jc w:val="left"/>
            </w:pPr>
            <w:r w:rsidRPr="00F85DEB">
              <w:t>Output &amp; Growth</w:t>
            </w:r>
          </w:p>
        </w:tc>
        <w:tc>
          <w:tcPr>
            <w:tcW w:w="4118" w:type="dxa"/>
            <w:tcBorders>
              <w:right w:val="nil"/>
            </w:tcBorders>
          </w:tcPr>
          <w:p w14:paraId="0C03F6BD" w14:textId="77777777" w:rsidR="000153CF" w:rsidRPr="00F85DEB" w:rsidRDefault="000153CF" w:rsidP="00153F07">
            <w:pPr>
              <w:spacing w:after="240"/>
              <w:jc w:val="left"/>
            </w:pPr>
            <w:r w:rsidRPr="00F85DEB">
              <w:t>Gross Domestic Product (GDP)</w:t>
            </w:r>
          </w:p>
        </w:tc>
      </w:tr>
      <w:tr w:rsidR="000153CF" w14:paraId="06F60515" w14:textId="77777777" w:rsidTr="0022460A">
        <w:tc>
          <w:tcPr>
            <w:tcW w:w="4103" w:type="dxa"/>
            <w:vMerge/>
            <w:tcBorders>
              <w:left w:val="nil"/>
            </w:tcBorders>
          </w:tcPr>
          <w:p w14:paraId="73A33AE3" w14:textId="77777777" w:rsidR="000153CF" w:rsidRPr="00F85DEB" w:rsidRDefault="000153CF" w:rsidP="00153F07">
            <w:pPr>
              <w:spacing w:after="240"/>
              <w:jc w:val="left"/>
            </w:pPr>
          </w:p>
        </w:tc>
        <w:tc>
          <w:tcPr>
            <w:tcW w:w="4118" w:type="dxa"/>
            <w:tcBorders>
              <w:right w:val="nil"/>
            </w:tcBorders>
          </w:tcPr>
          <w:p w14:paraId="58170A61" w14:textId="77777777" w:rsidR="000153CF" w:rsidRPr="00F85DEB" w:rsidRDefault="000153CF" w:rsidP="00153F07">
            <w:pPr>
              <w:spacing w:after="240"/>
              <w:jc w:val="left"/>
            </w:pPr>
            <w:r w:rsidRPr="00F85DEB">
              <w:t>Industrial Production (INDPRO)</w:t>
            </w:r>
          </w:p>
        </w:tc>
      </w:tr>
      <w:tr w:rsidR="000153CF" w14:paraId="4C6EF4FE" w14:textId="77777777" w:rsidTr="0022460A">
        <w:tc>
          <w:tcPr>
            <w:tcW w:w="4103" w:type="dxa"/>
            <w:vMerge/>
            <w:tcBorders>
              <w:left w:val="nil"/>
            </w:tcBorders>
          </w:tcPr>
          <w:p w14:paraId="272DA1F0" w14:textId="77777777" w:rsidR="000153CF" w:rsidRPr="00F85DEB" w:rsidRDefault="000153CF" w:rsidP="00153F07">
            <w:pPr>
              <w:spacing w:after="240"/>
              <w:jc w:val="left"/>
            </w:pPr>
          </w:p>
        </w:tc>
        <w:tc>
          <w:tcPr>
            <w:tcW w:w="4118" w:type="dxa"/>
            <w:tcBorders>
              <w:right w:val="nil"/>
            </w:tcBorders>
          </w:tcPr>
          <w:p w14:paraId="1CAA4D94" w14:textId="77777777" w:rsidR="000153CF" w:rsidRPr="00F85DEB" w:rsidRDefault="000153CF" w:rsidP="00153F07">
            <w:pPr>
              <w:spacing w:after="240"/>
              <w:jc w:val="left"/>
            </w:pPr>
            <w:r w:rsidRPr="00F85DEB">
              <w:t>Retail Sales (RSAFS)</w:t>
            </w:r>
          </w:p>
        </w:tc>
      </w:tr>
      <w:tr w:rsidR="000153CF" w14:paraId="515DC733" w14:textId="77777777" w:rsidTr="0022460A">
        <w:tc>
          <w:tcPr>
            <w:tcW w:w="4103" w:type="dxa"/>
            <w:vMerge w:val="restart"/>
            <w:tcBorders>
              <w:left w:val="nil"/>
            </w:tcBorders>
          </w:tcPr>
          <w:p w14:paraId="57B98006" w14:textId="77777777" w:rsidR="000153CF" w:rsidRPr="00F85DEB" w:rsidRDefault="000153CF" w:rsidP="00153F07">
            <w:pPr>
              <w:spacing w:after="240"/>
              <w:jc w:val="left"/>
            </w:pPr>
            <w:r w:rsidRPr="00F85DEB">
              <w:t>Monetary Policy &amp; Liquidity</w:t>
            </w:r>
          </w:p>
        </w:tc>
        <w:tc>
          <w:tcPr>
            <w:tcW w:w="4118" w:type="dxa"/>
            <w:tcBorders>
              <w:right w:val="nil"/>
            </w:tcBorders>
          </w:tcPr>
          <w:p w14:paraId="02715886" w14:textId="77777777" w:rsidR="000153CF" w:rsidRPr="00F85DEB" w:rsidRDefault="000153CF" w:rsidP="00153F07">
            <w:pPr>
              <w:spacing w:after="240"/>
              <w:jc w:val="left"/>
            </w:pPr>
            <w:r w:rsidRPr="00F85DEB">
              <w:t>Federal Funds Rate (FEDFUNDS)</w:t>
            </w:r>
          </w:p>
        </w:tc>
      </w:tr>
      <w:tr w:rsidR="000153CF" w14:paraId="259127BE" w14:textId="77777777" w:rsidTr="0022460A">
        <w:tc>
          <w:tcPr>
            <w:tcW w:w="4103" w:type="dxa"/>
            <w:vMerge/>
            <w:tcBorders>
              <w:left w:val="nil"/>
            </w:tcBorders>
          </w:tcPr>
          <w:p w14:paraId="15AFC40D" w14:textId="77777777" w:rsidR="000153CF" w:rsidRPr="00F85DEB" w:rsidRDefault="000153CF" w:rsidP="00153F07">
            <w:pPr>
              <w:spacing w:after="240"/>
              <w:jc w:val="left"/>
            </w:pPr>
          </w:p>
        </w:tc>
        <w:tc>
          <w:tcPr>
            <w:tcW w:w="4118" w:type="dxa"/>
            <w:tcBorders>
              <w:right w:val="nil"/>
            </w:tcBorders>
          </w:tcPr>
          <w:p w14:paraId="1300ED02" w14:textId="77777777" w:rsidR="000153CF" w:rsidRPr="00F85DEB" w:rsidRDefault="000153CF" w:rsidP="00153F07">
            <w:pPr>
              <w:spacing w:after="240"/>
              <w:jc w:val="left"/>
            </w:pPr>
            <w:r w:rsidRPr="00F85DEB">
              <w:t>10-Year Treasury Yield (GS10)</w:t>
            </w:r>
          </w:p>
        </w:tc>
      </w:tr>
      <w:tr w:rsidR="000153CF" w14:paraId="236420F4" w14:textId="77777777" w:rsidTr="0022460A">
        <w:tc>
          <w:tcPr>
            <w:tcW w:w="4103" w:type="dxa"/>
            <w:vMerge/>
            <w:tcBorders>
              <w:left w:val="nil"/>
            </w:tcBorders>
          </w:tcPr>
          <w:p w14:paraId="4CAE5879" w14:textId="77777777" w:rsidR="000153CF" w:rsidRPr="00F85DEB" w:rsidRDefault="000153CF" w:rsidP="00153F07">
            <w:pPr>
              <w:spacing w:after="240"/>
              <w:jc w:val="left"/>
            </w:pPr>
          </w:p>
        </w:tc>
        <w:tc>
          <w:tcPr>
            <w:tcW w:w="4118" w:type="dxa"/>
            <w:tcBorders>
              <w:right w:val="nil"/>
            </w:tcBorders>
          </w:tcPr>
          <w:p w14:paraId="5784F97D" w14:textId="77777777" w:rsidR="000153CF" w:rsidRPr="00F85DEB" w:rsidRDefault="000153CF" w:rsidP="00153F07">
            <w:pPr>
              <w:spacing w:after="240"/>
              <w:jc w:val="left"/>
            </w:pPr>
            <w:r w:rsidRPr="00F85DEB">
              <w:t>M2 Money Supply (M2SL)</w:t>
            </w:r>
          </w:p>
        </w:tc>
      </w:tr>
      <w:tr w:rsidR="0022460A" w14:paraId="71E61300" w14:textId="77777777" w:rsidTr="0022460A">
        <w:tc>
          <w:tcPr>
            <w:tcW w:w="4103" w:type="dxa"/>
            <w:tcBorders>
              <w:left w:val="nil"/>
            </w:tcBorders>
          </w:tcPr>
          <w:p w14:paraId="763B831A" w14:textId="510403E2" w:rsidR="0022460A" w:rsidRPr="00F85DEB" w:rsidRDefault="0022460A" w:rsidP="00153F07">
            <w:pPr>
              <w:spacing w:after="240"/>
              <w:jc w:val="left"/>
            </w:pPr>
            <w:r w:rsidRPr="00F85DEB">
              <w:t>Sentiment &amp; Confidence</w:t>
            </w:r>
          </w:p>
        </w:tc>
        <w:tc>
          <w:tcPr>
            <w:tcW w:w="4118" w:type="dxa"/>
            <w:tcBorders>
              <w:right w:val="nil"/>
            </w:tcBorders>
          </w:tcPr>
          <w:p w14:paraId="64217082" w14:textId="2C07652D" w:rsidR="0022460A" w:rsidRPr="00F85DEB" w:rsidRDefault="0022460A" w:rsidP="00153F07">
            <w:pPr>
              <w:spacing w:after="240"/>
              <w:jc w:val="left"/>
            </w:pPr>
            <w:r w:rsidRPr="00F85DEB">
              <w:t>Consumer Confidence Index (UMCSENT)</w:t>
            </w:r>
          </w:p>
        </w:tc>
      </w:tr>
    </w:tbl>
    <w:p w14:paraId="00739235" w14:textId="77777777" w:rsidR="0022460A" w:rsidRDefault="0022460A" w:rsidP="0022460A">
      <w:pPr>
        <w:spacing w:after="240"/>
        <w:rPr>
          <w:lang w:eastAsia="zh-CN"/>
        </w:rPr>
      </w:pPr>
      <w:r w:rsidRPr="00481AF8">
        <w:rPr>
          <w:lang w:eastAsia="zh-CN"/>
        </w:rPr>
        <w:t>The above variables are justified as determinants of equity returns in existing literature (e.g., Chen</w:t>
      </w:r>
      <w:r w:rsidRPr="00481AF8">
        <w:rPr>
          <w:lang w:eastAsia="zh-CN"/>
        </w:rPr>
        <w:t> </w:t>
      </w:r>
      <w:r w:rsidRPr="00481AF8">
        <w:rPr>
          <w:lang w:eastAsia="zh-CN"/>
        </w:rPr>
        <w:t>et al., 1986, Bernanke &amp; Blinder, 1992) and we later use the stationary differenced series</w:t>
      </w:r>
      <w:r>
        <w:rPr>
          <w:lang w:eastAsia="zh-CN"/>
        </w:rPr>
        <w:t xml:space="preserve"> </w:t>
      </w:r>
      <m:oMath>
        <m: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k,t</m:t>
            </m:r>
          </m:sub>
        </m:sSub>
      </m:oMath>
      <w:r w:rsidRPr="00481AF8">
        <w:rPr>
          <w:lang w:eastAsia="zh-CN"/>
        </w:rPr>
        <w:t xml:space="preserve"> </w:t>
      </w:r>
      <w:r>
        <w:rPr>
          <w:lang w:eastAsia="zh-CN"/>
        </w:rPr>
        <w:t xml:space="preserve">, </w:t>
      </w:r>
      <m:oMath>
        <m:sSup>
          <m:sSupPr>
            <m:ctrlPr>
              <w:rPr>
                <w:rFonts w:ascii="Cambria Math" w:hAnsi="Cambria Math"/>
                <w:i/>
                <w:lang w:eastAsia="zh-CN"/>
              </w:rPr>
            </m:ctrlPr>
          </m:sSupPr>
          <m:e>
            <m:r>
              <w:rPr>
                <w:rFonts w:ascii="Cambria Math" w:hAnsi="Cambria Math"/>
                <w:lang w:eastAsia="zh-CN"/>
              </w:rPr>
              <m:t>Δ</m:t>
            </m:r>
          </m:e>
          <m:sup>
            <m:r>
              <w:rPr>
                <w:rFonts w:ascii="Cambria Math" w:hAnsi="Cambria Math"/>
                <w:lang w:eastAsia="zh-CN"/>
              </w:rPr>
              <m:t>2</m:t>
            </m:r>
          </m:sup>
        </m:sSup>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k,t</m:t>
            </m:r>
          </m:sub>
        </m:sSub>
      </m:oMath>
      <w:r>
        <w:rPr>
          <w:lang w:eastAsia="zh-CN"/>
        </w:rPr>
        <w:t xml:space="preserve"> </w:t>
      </w:r>
      <w:r w:rsidRPr="00481AF8">
        <w:rPr>
          <w:lang w:eastAsia="zh-CN"/>
        </w:rPr>
        <w:t>to meet the ARIMA pre-requisite.</w:t>
      </w:r>
    </w:p>
    <w:p w14:paraId="748BBAE5" w14:textId="6DA7DB1C" w:rsidR="0022460A" w:rsidRPr="00043706" w:rsidRDefault="0022460A" w:rsidP="0047219B">
      <w:pPr>
        <w:pStyle w:val="ListParagraph"/>
        <w:numPr>
          <w:ilvl w:val="0"/>
          <w:numId w:val="21"/>
        </w:numPr>
      </w:pPr>
      <w:r>
        <w:t>News-Based Sentiment</w:t>
      </w:r>
    </w:p>
    <w:p w14:paraId="2F8DE2CC" w14:textId="77777777" w:rsidR="0022460A" w:rsidRDefault="0022460A" w:rsidP="0022460A">
      <w:pPr>
        <w:spacing w:after="240"/>
        <w:rPr>
          <w:bCs/>
        </w:rPr>
      </w:pPr>
      <w:r>
        <w:rPr>
          <w:rFonts w:hint="eastAsia"/>
          <w:bCs/>
          <w:lang w:eastAsia="zh-CN"/>
        </w:rPr>
        <w:t>D</w:t>
      </w:r>
      <w:r w:rsidRPr="00CA3928">
        <w:rPr>
          <w:bCs/>
        </w:rPr>
        <w:t xml:space="preserve">aily news </w:t>
      </w:r>
      <w:r>
        <w:rPr>
          <w:rFonts w:hint="eastAsia"/>
          <w:bCs/>
          <w:lang w:eastAsia="zh-CN"/>
        </w:rPr>
        <w:t xml:space="preserve">that </w:t>
      </w:r>
      <w:r w:rsidRPr="00CA3928">
        <w:rPr>
          <w:bCs/>
        </w:rPr>
        <w:t>containing the keyword</w:t>
      </w:r>
      <w:r>
        <w:rPr>
          <w:rFonts w:hint="eastAsia"/>
          <w:bCs/>
          <w:lang w:eastAsia="zh-CN"/>
        </w:rPr>
        <w:t xml:space="preserve"> </w:t>
      </w:r>
      <w:r>
        <w:rPr>
          <w:bCs/>
          <w:lang w:eastAsia="zh-CN"/>
        </w:rPr>
        <w:t>“</w:t>
      </w:r>
      <w:r w:rsidRPr="00CA3928">
        <w:rPr>
          <w:bCs/>
        </w:rPr>
        <w:t>Tesla</w:t>
      </w:r>
      <w:r>
        <w:rPr>
          <w:bCs/>
          <w:lang w:eastAsia="zh-CN"/>
        </w:rPr>
        <w:t>”</w:t>
      </w:r>
      <w:r>
        <w:rPr>
          <w:rFonts w:hint="eastAsia"/>
          <w:bCs/>
          <w:lang w:eastAsia="zh-CN"/>
        </w:rPr>
        <w:t xml:space="preserve"> obtained </w:t>
      </w:r>
      <w:r w:rsidRPr="00CA3928">
        <w:rPr>
          <w:bCs/>
        </w:rPr>
        <w:t>using the GDELT Document API (</w:t>
      </w:r>
      <w:proofErr w:type="spellStart"/>
      <w:r w:rsidRPr="00CA3928">
        <w:rPr>
          <w:bCs/>
        </w:rPr>
        <w:t>artlist</w:t>
      </w:r>
      <w:proofErr w:type="spellEnd"/>
      <w:r w:rsidRPr="00CA3928">
        <w:rPr>
          <w:bCs/>
        </w:rPr>
        <w:t xml:space="preserve"> mode) for the time range from January</w:t>
      </w:r>
      <w:r>
        <w:rPr>
          <w:rFonts w:hint="eastAsia"/>
          <w:bCs/>
          <w:lang w:eastAsia="zh-CN"/>
        </w:rPr>
        <w:t xml:space="preserve"> </w:t>
      </w:r>
      <w:r w:rsidRPr="00CA3928">
        <w:rPr>
          <w:bCs/>
        </w:rPr>
        <w:t>2020 to December 2023 with up to 250 elements per calendar day. Instead of immediately performing an aggregation, each raw title is first processed through the complete cleaning pipeline described in 3.3.2 (translation to English, punctuation</w:t>
      </w:r>
      <w:r>
        <w:rPr>
          <w:rFonts w:hint="eastAsia"/>
          <w:bCs/>
          <w:lang w:eastAsia="zh-CN"/>
        </w:rPr>
        <w:t xml:space="preserve"> and </w:t>
      </w:r>
      <w:r w:rsidRPr="00CA3928">
        <w:rPr>
          <w:bCs/>
        </w:rPr>
        <w:t xml:space="preserve">stop-words removal, lemmatization, </w:t>
      </w:r>
      <w:r w:rsidRPr="00CA3928">
        <w:rPr>
          <w:bCs/>
        </w:rPr>
        <w:lastRenderedPageBreak/>
        <w:t>fuzzy matching)</w:t>
      </w:r>
      <w:r w:rsidRPr="00CA3928">
        <w:rPr>
          <w:bCs/>
        </w:rPr>
        <w:t> </w:t>
      </w:r>
      <w:r w:rsidRPr="00CA3928">
        <w:rPr>
          <w:bCs/>
        </w:rPr>
        <w:t xml:space="preserve">and then aggregated. Only after a headline </w:t>
      </w:r>
      <m:oMath>
        <m:sSub>
          <m:sSubPr>
            <m:ctrlPr>
              <w:rPr>
                <w:rFonts w:ascii="Cambria Math" w:hAnsi="Cambria Math"/>
                <w:bCs/>
                <w:i/>
              </w:rPr>
            </m:ctrlPr>
          </m:sSubPr>
          <m:e>
            <m:r>
              <w:rPr>
                <w:rFonts w:ascii="Cambria Math" w:hAnsi="Cambria Math"/>
              </w:rPr>
              <m:t>H</m:t>
            </m:r>
          </m:e>
          <m:sub>
            <m:r>
              <w:rPr>
                <w:rFonts w:ascii="Cambria Math" w:hAnsi="Cambria Math"/>
              </w:rPr>
              <m:t>d,i</m:t>
            </m:r>
          </m:sub>
        </m:sSub>
      </m:oMath>
      <w:r w:rsidRPr="00CA3928">
        <w:rPr>
          <w:bCs/>
        </w:rPr>
        <w:t>​</w:t>
      </w:r>
      <w:r>
        <w:rPr>
          <w:rFonts w:hint="eastAsia"/>
          <w:bCs/>
          <w:lang w:eastAsia="zh-CN"/>
        </w:rPr>
        <w:t xml:space="preserve"> </w:t>
      </w:r>
      <w:r w:rsidRPr="00CA3928">
        <w:rPr>
          <w:bCs/>
        </w:rPr>
        <w:t>published on day</w:t>
      </w:r>
      <w:r>
        <w:rPr>
          <w:rFonts w:hint="eastAsia"/>
          <w:bCs/>
          <w:lang w:eastAsia="zh-CN"/>
        </w:rPr>
        <w:t xml:space="preserve"> </w:t>
      </w:r>
      <m:oMath>
        <m:r>
          <w:rPr>
            <w:rFonts w:ascii="Cambria Math" w:hAnsi="Cambria Math"/>
            <w:lang w:eastAsia="zh-CN"/>
          </w:rPr>
          <m:t>d</m:t>
        </m:r>
      </m:oMath>
      <w:r>
        <w:rPr>
          <w:rFonts w:hint="eastAsia"/>
          <w:bCs/>
          <w:lang w:eastAsia="zh-CN"/>
        </w:rPr>
        <w:t xml:space="preserve"> </w:t>
      </w:r>
      <w:r w:rsidRPr="00CA3928">
        <w:rPr>
          <w:bCs/>
        </w:rPr>
        <w:t>has been validated through this pipeline</w:t>
      </w:r>
      <w:r>
        <w:rPr>
          <w:rFonts w:hint="eastAsia"/>
          <w:bCs/>
          <w:lang w:eastAsia="zh-CN"/>
        </w:rPr>
        <w:t xml:space="preserve">, it will be assigned </w:t>
      </w:r>
      <w:r w:rsidRPr="00CA3928">
        <w:rPr>
          <w:bCs/>
        </w:rPr>
        <w:t>a sentiment score</w:t>
      </w:r>
      <w:r>
        <w:rPr>
          <w:rFonts w:hint="eastAsia"/>
          <w:bCs/>
          <w:lang w:eastAsia="zh-CN"/>
        </w:rPr>
        <w:t xml:space="preserve"> </w:t>
      </w:r>
      <m:oMath>
        <m:sSub>
          <m:sSubPr>
            <m:ctrlPr>
              <w:rPr>
                <w:rFonts w:ascii="Cambria Math" w:hAnsi="Cambria Math"/>
                <w:bCs/>
                <w:i/>
                <w:lang w:eastAsia="zh-CN"/>
              </w:rPr>
            </m:ctrlPr>
          </m:sSubPr>
          <m:e>
            <m:r>
              <w:rPr>
                <w:rFonts w:ascii="Cambria Math" w:hAnsi="Cambria Math"/>
                <w:lang w:eastAsia="zh-CN"/>
              </w:rPr>
              <m:t>s</m:t>
            </m:r>
          </m:e>
          <m:sub>
            <m:r>
              <w:rPr>
                <w:rFonts w:ascii="Cambria Math" w:hAnsi="Cambria Math"/>
                <w:lang w:eastAsia="zh-CN"/>
              </w:rPr>
              <m:t>d,i</m:t>
            </m:r>
          </m:sub>
        </m:sSub>
      </m:oMath>
      <w:r w:rsidRPr="00CA3928">
        <w:rPr>
          <w:bCs/>
        </w:rPr>
        <w:t xml:space="preserve"> (e.g., of the VADER lexicon). The final monthly sentiment</w:t>
      </w:r>
      <w:r w:rsidRPr="00CA3928">
        <w:rPr>
          <w:bCs/>
        </w:rPr>
        <w:t> </w:t>
      </w:r>
      <w:r w:rsidRPr="00CA3928">
        <w:rPr>
          <w:bCs/>
        </w:rPr>
        <w:t xml:space="preserve">index </w:t>
      </w:r>
      <m:oMath>
        <m:sSub>
          <m:sSubPr>
            <m:ctrlPr>
              <w:rPr>
                <w:rFonts w:ascii="Cambria Math" w:hAnsi="Cambria Math"/>
                <w:bCs/>
                <w:i/>
              </w:rPr>
            </m:ctrlPr>
          </m:sSubPr>
          <m:e>
            <m:r>
              <w:rPr>
                <w:rFonts w:ascii="Cambria Math" w:hAnsi="Cambria Math"/>
              </w:rPr>
              <m:t>S</m:t>
            </m:r>
          </m:e>
          <m:sub>
            <m:r>
              <w:rPr>
                <w:rFonts w:ascii="Cambria Math" w:hAnsi="Cambria Math"/>
              </w:rPr>
              <m:t>t</m:t>
            </m:r>
          </m:sub>
        </m:sSub>
      </m:oMath>
      <w:r w:rsidRPr="00CA3928">
        <w:rPr>
          <w:bCs/>
        </w:rPr>
        <w:t xml:space="preserve">​ is then created as the average over all cleaned, scored headlines in the month </w:t>
      </w:r>
      <m:oMath>
        <m:r>
          <w:rPr>
            <w:rFonts w:ascii="Cambria Math" w:hAnsi="Cambria Math"/>
          </w:rPr>
          <m:t>t</m:t>
        </m:r>
      </m:oMath>
      <w:r w:rsidRPr="00CA3928">
        <w:rPr>
          <w:bCs/>
        </w:rPr>
        <w:t>:</w:t>
      </w:r>
    </w:p>
    <w:tbl>
      <w:tblPr>
        <w:tblStyle w:val="a3"/>
        <w:tblW w:w="8211" w:type="dxa"/>
        <w:tblLayout w:type="fixed"/>
        <w:tblLook w:val="0400" w:firstRow="0" w:lastRow="0" w:firstColumn="0" w:lastColumn="0" w:noHBand="0" w:noVBand="1"/>
      </w:tblPr>
      <w:tblGrid>
        <w:gridCol w:w="7285"/>
        <w:gridCol w:w="926"/>
      </w:tblGrid>
      <w:tr w:rsidR="0022460A" w14:paraId="27DD1665" w14:textId="77777777" w:rsidTr="00641398">
        <w:tc>
          <w:tcPr>
            <w:tcW w:w="7285" w:type="dxa"/>
            <w:vAlign w:val="center"/>
          </w:tcPr>
          <w:p w14:paraId="5372B7C9" w14:textId="73016CE3" w:rsidR="0022460A" w:rsidRPr="00C63DCC" w:rsidRDefault="00C63DCC" w:rsidP="00C63DCC">
            <w:pPr>
              <w:spacing w:after="240"/>
              <w:rPr>
                <w:bCs/>
              </w:rPr>
            </w:pPr>
            <m:oMathPara>
              <m:oMath>
                <m:r>
                  <w:rPr>
                    <w:rFonts w:ascii="Cambria Math" w:hAnsi="Cambria Math"/>
                    <w:i/>
                    <w:position w:val="-30"/>
                  </w:rPr>
                  <w:object w:dxaOrig="1760" w:dyaOrig="720" w14:anchorId="1BBD6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6pt" o:ole="">
                      <v:imagedata r:id="rId24" o:title=""/>
                    </v:shape>
                    <o:OLEObject Type="Embed" ProgID="Equation.DSMT4" ShapeID="_x0000_i1025" DrawAspect="Content" ObjectID="_1812941152" r:id="rId25"/>
                  </w:object>
                </m:r>
              </m:oMath>
            </m:oMathPara>
          </w:p>
          <w:p w14:paraId="0C985024" w14:textId="6EED65D4" w:rsidR="00C63DCC" w:rsidRPr="00C63DCC" w:rsidRDefault="00C63DCC" w:rsidP="00C63DCC">
            <w:pPr>
              <w:spacing w:after="240"/>
              <w:rPr>
                <w:bCs/>
              </w:rPr>
            </w:pPr>
          </w:p>
        </w:tc>
        <w:tc>
          <w:tcPr>
            <w:tcW w:w="926" w:type="dxa"/>
            <w:vAlign w:val="center"/>
          </w:tcPr>
          <w:p w14:paraId="4A472ED9" w14:textId="37020C3A" w:rsidR="0022460A" w:rsidRDefault="0022460A" w:rsidP="00641398">
            <w:pPr>
              <w:pBdr>
                <w:top w:val="nil"/>
                <w:left w:val="nil"/>
                <w:bottom w:val="nil"/>
                <w:right w:val="nil"/>
                <w:between w:val="nil"/>
              </w:pBdr>
              <w:spacing w:before="240" w:after="240"/>
              <w:rPr>
                <w:color w:val="000000"/>
              </w:rPr>
            </w:pPr>
            <w:r>
              <w:rPr>
                <w:color w:val="000000"/>
              </w:rPr>
              <w:t>(3.2)</w:t>
            </w:r>
          </w:p>
        </w:tc>
      </w:tr>
    </w:tbl>
    <w:p w14:paraId="13EA0B69" w14:textId="77777777" w:rsidR="0022460A" w:rsidRDefault="0022460A" w:rsidP="0022460A">
      <w:pPr>
        <w:spacing w:after="240"/>
        <w:rPr>
          <w:bCs/>
        </w:rPr>
      </w:pPr>
      <w:r w:rsidRPr="00193785">
        <w:rPr>
          <w:bCs/>
        </w:rPr>
        <w:t>Where</w:t>
      </w:r>
      <w:r>
        <w:rPr>
          <w:rFonts w:hint="eastAsia"/>
          <w:bCs/>
          <w:lang w:eastAsia="zh-CN"/>
        </w:rPr>
        <w:t xml:space="preserve"> </w:t>
      </w:r>
      <m:oMath>
        <m:sSub>
          <m:sSubPr>
            <m:ctrlPr>
              <w:rPr>
                <w:rFonts w:ascii="Cambria Math" w:hAnsi="Cambria Math"/>
                <w:bCs/>
                <w:i/>
                <w:lang w:eastAsia="zh-CN"/>
              </w:rPr>
            </m:ctrlPr>
          </m:sSubPr>
          <m:e>
            <m:r>
              <w:rPr>
                <w:rFonts w:ascii="Cambria Math" w:hAnsi="Cambria Math"/>
                <w:lang w:eastAsia="zh-CN"/>
              </w:rPr>
              <m:t>N</m:t>
            </m:r>
          </m:e>
          <m:sub>
            <m:r>
              <w:rPr>
                <w:rFonts w:ascii="Cambria Math" w:hAnsi="Cambria Math"/>
                <w:lang w:eastAsia="zh-CN"/>
              </w:rPr>
              <m:t>d</m:t>
            </m:r>
          </m:sub>
        </m:sSub>
      </m:oMath>
      <w:r>
        <w:rPr>
          <w:bCs/>
          <w:lang w:eastAsia="zh-CN"/>
        </w:rPr>
        <w:t xml:space="preserve"> </w:t>
      </w:r>
      <w:r w:rsidRPr="00193785">
        <w:rPr>
          <w:bCs/>
        </w:rPr>
        <w:t>is the number of</w:t>
      </w:r>
      <w:r w:rsidRPr="00193785">
        <w:rPr>
          <w:bCs/>
        </w:rPr>
        <w:t> </w:t>
      </w:r>
      <w:r w:rsidRPr="00193785">
        <w:rPr>
          <w:bCs/>
        </w:rPr>
        <w:t>cleaned headlines up to day</w:t>
      </w:r>
      <w:r>
        <w:rPr>
          <w:rFonts w:hint="eastAsia"/>
          <w:bCs/>
          <w:lang w:eastAsia="zh-CN"/>
        </w:rPr>
        <w:t xml:space="preserve"> </w:t>
      </w:r>
      <m:oMath>
        <m:r>
          <w:rPr>
            <w:rFonts w:ascii="Cambria Math" w:hAnsi="Cambria Math"/>
            <w:lang w:eastAsia="zh-CN"/>
          </w:rPr>
          <m:t>d</m:t>
        </m:r>
      </m:oMath>
      <w:r>
        <w:rPr>
          <w:rFonts w:hint="eastAsia"/>
          <w:bCs/>
          <w:lang w:eastAsia="zh-CN"/>
        </w:rPr>
        <w:t xml:space="preserve"> </w:t>
      </w:r>
      <w:r w:rsidRPr="00193785">
        <w:rPr>
          <w:bCs/>
        </w:rPr>
        <w:t>and</w:t>
      </w:r>
      <w:r>
        <w:rPr>
          <w:rFonts w:hint="eastAsia"/>
          <w:bCs/>
          <w:lang w:eastAsia="zh-CN"/>
        </w:rPr>
        <w:t xml:space="preserve"> </w:t>
      </w:r>
      <m:oMath>
        <m:sSub>
          <m:sSubPr>
            <m:ctrlPr>
              <w:rPr>
                <w:rFonts w:ascii="Cambria Math" w:hAnsi="Cambria Math"/>
                <w:bCs/>
                <w:i/>
                <w:lang w:eastAsia="zh-CN"/>
              </w:rPr>
            </m:ctrlPr>
          </m:sSubPr>
          <m:e>
            <m:r>
              <w:rPr>
                <w:rFonts w:ascii="Cambria Math" w:hAnsi="Cambria Math"/>
                <w:lang w:eastAsia="zh-CN"/>
              </w:rPr>
              <m:t>N</m:t>
            </m:r>
          </m:e>
          <m:sub>
            <m:r>
              <w:rPr>
                <w:rFonts w:ascii="Cambria Math" w:hAnsi="Cambria Math"/>
                <w:lang w:eastAsia="zh-CN"/>
              </w:rPr>
              <m:t>t</m:t>
            </m:r>
          </m:sub>
        </m:sSub>
        <m:r>
          <w:rPr>
            <w:rFonts w:ascii="Cambria Math" w:hAnsi="Cambria Math"/>
            <w:lang w:eastAsia="zh-CN"/>
          </w:rPr>
          <m:t>=</m:t>
        </m:r>
        <m:nary>
          <m:naryPr>
            <m:chr m:val="∑"/>
            <m:limLoc m:val="undOvr"/>
            <m:grow m:val="1"/>
            <m:supHide m:val="1"/>
            <m:ctrlPr>
              <w:rPr>
                <w:rFonts w:ascii="Cambria Math" w:hAnsi="Cambria Math"/>
                <w:bCs/>
                <w:i/>
                <w:lang w:eastAsia="zh-CN"/>
              </w:rPr>
            </m:ctrlPr>
          </m:naryPr>
          <m:sub>
            <m:r>
              <w:rPr>
                <w:rFonts w:ascii="Cambria Math" w:hAnsi="Cambria Math"/>
                <w:lang w:eastAsia="zh-CN"/>
              </w:rPr>
              <m:t>d∈t</m:t>
            </m:r>
          </m:sub>
          <m:sup/>
          <m:e>
            <m:sSub>
              <m:sSubPr>
                <m:ctrlPr>
                  <w:rPr>
                    <w:rFonts w:ascii="Cambria Math" w:hAnsi="Cambria Math"/>
                    <w:bCs/>
                    <w:i/>
                    <w:lang w:eastAsia="zh-CN"/>
                  </w:rPr>
                </m:ctrlPr>
              </m:sSubPr>
              <m:e>
                <m:r>
                  <w:rPr>
                    <w:rFonts w:ascii="Cambria Math" w:hAnsi="Cambria Math"/>
                    <w:lang w:eastAsia="zh-CN"/>
                  </w:rPr>
                  <m:t>N</m:t>
                </m:r>
              </m:e>
              <m:sub>
                <m:r>
                  <w:rPr>
                    <w:rFonts w:ascii="Cambria Math" w:hAnsi="Cambria Math"/>
                    <w:lang w:eastAsia="zh-CN"/>
                  </w:rPr>
                  <m:t>d</m:t>
                </m:r>
              </m:sub>
            </m:sSub>
          </m:e>
        </m:nary>
      </m:oMath>
      <w:r>
        <w:rPr>
          <w:rFonts w:hint="eastAsia"/>
          <w:bCs/>
          <w:lang w:eastAsia="zh-CN"/>
        </w:rPr>
        <w:t>.</w:t>
      </w:r>
      <w:r w:rsidRPr="00193785">
        <w:rPr>
          <w:bCs/>
        </w:rPr>
        <w:t xml:space="preserve"> These daily sentiment values will then be aligned with Tesla’s trading-day by mapping the sentiment values onto market dates using forward-fill of non-trading days</w:t>
      </w:r>
      <w:r>
        <w:rPr>
          <w:rFonts w:hint="eastAsia"/>
          <w:bCs/>
          <w:lang w:eastAsia="zh-CN"/>
        </w:rPr>
        <w:t>. T</w:t>
      </w:r>
      <w:r w:rsidRPr="00193785">
        <w:rPr>
          <w:bCs/>
        </w:rPr>
        <w:t>he feature engineering process and the alignment process are described in detail in Section 3.4.</w:t>
      </w:r>
    </w:p>
    <w:p w14:paraId="2850757A" w14:textId="77777777" w:rsidR="008721D5" w:rsidRPr="00FD0854" w:rsidRDefault="008721D5" w:rsidP="008721D5">
      <w:pPr>
        <w:pStyle w:val="HEADING3FTKKI"/>
        <w:rPr>
          <w:lang w:val="en-MY"/>
        </w:rPr>
      </w:pPr>
      <w:bookmarkStart w:id="107" w:name="_Toc201360312"/>
      <w:bookmarkStart w:id="108" w:name="_Toc201361006"/>
      <w:bookmarkStart w:id="109" w:name="_Toc201411385"/>
      <w:r>
        <w:rPr>
          <w:rFonts w:hint="eastAsia"/>
          <w:lang w:val="en-MY" w:eastAsia="zh-CN"/>
        </w:rPr>
        <w:t xml:space="preserve">Data </w:t>
      </w:r>
      <w:r>
        <w:rPr>
          <w:lang w:val="en-MY" w:eastAsia="zh-CN"/>
        </w:rPr>
        <w:t>Extraction Methods</w:t>
      </w:r>
      <w:bookmarkEnd w:id="107"/>
      <w:bookmarkEnd w:id="108"/>
      <w:bookmarkEnd w:id="109"/>
    </w:p>
    <w:p w14:paraId="79005E01" w14:textId="7F85D309" w:rsidR="008721D5" w:rsidRDefault="008721D5" w:rsidP="0022460A">
      <w:pPr>
        <w:spacing w:after="240"/>
        <w:rPr>
          <w:bCs/>
        </w:rPr>
      </w:pPr>
      <w:r w:rsidRPr="00D973A6">
        <w:rPr>
          <w:bCs/>
        </w:rPr>
        <w:t>In this subsection, the retrieval and composition procedures of the three</w:t>
      </w:r>
      <w:r w:rsidRPr="00D973A6">
        <w:rPr>
          <w:bCs/>
        </w:rPr>
        <w:t> </w:t>
      </w:r>
      <w:r w:rsidRPr="00D973A6">
        <w:rPr>
          <w:bCs/>
        </w:rPr>
        <w:t xml:space="preserve">kinds of time-series </w:t>
      </w:r>
      <w:r>
        <w:rPr>
          <w:bCs/>
        </w:rPr>
        <w:t xml:space="preserve">will be presented </w:t>
      </w:r>
      <w:r w:rsidRPr="00D973A6">
        <w:rPr>
          <w:bCs/>
        </w:rPr>
        <w:t>as defined in 3.3.1. obtained programmatically. All the scripts were programmed in Python, and the output files were provided in CSV format for</w:t>
      </w:r>
      <w:r>
        <w:rPr>
          <w:bCs/>
        </w:rPr>
        <w:t xml:space="preserve"> </w:t>
      </w:r>
      <w:r w:rsidRPr="00D973A6">
        <w:rPr>
          <w:bCs/>
        </w:rPr>
        <w:t xml:space="preserve">further preprocessing and </w:t>
      </w:r>
      <w:proofErr w:type="spellStart"/>
      <w:r w:rsidRPr="00D973A6">
        <w:rPr>
          <w:bCs/>
        </w:rPr>
        <w:t>modeling</w:t>
      </w:r>
      <w:proofErr w:type="spellEnd"/>
      <w:r w:rsidRPr="00D973A6">
        <w:rPr>
          <w:bCs/>
        </w:rPr>
        <w:t>.</w:t>
      </w:r>
    </w:p>
    <w:p w14:paraId="02760A0E" w14:textId="12B693FC" w:rsidR="008721D5" w:rsidRPr="008721D5" w:rsidRDefault="008721D5" w:rsidP="0022460A">
      <w:pPr>
        <w:pStyle w:val="Heading4"/>
      </w:pPr>
      <w:r>
        <w:t xml:space="preserve">  </w:t>
      </w:r>
      <w:bookmarkStart w:id="110" w:name="_Toc201041834"/>
      <w:bookmarkStart w:id="111" w:name="_Toc201360313"/>
      <w:bookmarkStart w:id="112" w:name="_Toc201361007"/>
      <w:bookmarkStart w:id="113" w:name="_Toc201411386"/>
      <w:r>
        <w:t>Tesla Price Data via Yahoo Finance</w:t>
      </w:r>
      <w:bookmarkEnd w:id="110"/>
      <w:bookmarkEnd w:id="111"/>
      <w:bookmarkEnd w:id="112"/>
      <w:bookmarkEnd w:id="113"/>
    </w:p>
    <w:p w14:paraId="4B7CE3BA" w14:textId="77777777" w:rsidR="008721D5" w:rsidRDefault="008721D5" w:rsidP="008721D5">
      <w:pPr>
        <w:spacing w:after="240"/>
        <w:rPr>
          <w:bCs/>
          <w:lang w:val="en-US"/>
        </w:rPr>
      </w:pPr>
      <w:r>
        <w:rPr>
          <w:bCs/>
        </w:rPr>
        <w:t>T</w:t>
      </w:r>
      <w:r w:rsidRPr="00D973A6">
        <w:rPr>
          <w:bCs/>
          <w:lang w:val="en-US"/>
        </w:rPr>
        <w:t xml:space="preserve">he </w:t>
      </w:r>
      <w:proofErr w:type="spellStart"/>
      <w:r w:rsidRPr="00D973A6">
        <w:rPr>
          <w:bCs/>
          <w:lang w:val="en-US"/>
        </w:rPr>
        <w:t>yfinance</w:t>
      </w:r>
      <w:proofErr w:type="spellEnd"/>
      <w:r w:rsidRPr="00D973A6">
        <w:rPr>
          <w:bCs/>
          <w:lang w:val="en-US"/>
        </w:rPr>
        <w:t xml:space="preserve"> library </w:t>
      </w:r>
      <w:r>
        <w:rPr>
          <w:bCs/>
          <w:lang w:val="en-US"/>
        </w:rPr>
        <w:t xml:space="preserve">was use </w:t>
      </w:r>
      <w:r w:rsidRPr="00D973A6">
        <w:rPr>
          <w:bCs/>
          <w:lang w:val="en-US"/>
        </w:rPr>
        <w:t>to download the daily OHLC (Open, High, Low, Close), Adjusted Close and Volume for Tesla, Inc. (TSLA) over the sample period (2020-01-01 to 2023-12-31). The API call:</w:t>
      </w:r>
    </w:p>
    <w:p w14:paraId="11392639" w14:textId="77777777" w:rsidR="008721D5" w:rsidRPr="000C4E1F" w:rsidRDefault="008721D5" w:rsidP="008721D5">
      <w:pPr>
        <w:spacing w:after="240"/>
        <w:ind w:firstLine="720"/>
        <w:rPr>
          <w:bCs/>
          <w:i/>
          <w:iCs/>
          <w:lang w:val="en-US"/>
        </w:rPr>
      </w:pPr>
      <w:proofErr w:type="spellStart"/>
      <w:r w:rsidRPr="000C4E1F">
        <w:rPr>
          <w:bCs/>
          <w:i/>
          <w:iCs/>
          <w:lang w:val="en-US"/>
        </w:rPr>
        <w:t>tesla_stock</w:t>
      </w:r>
      <w:proofErr w:type="spellEnd"/>
      <w:r w:rsidRPr="000C4E1F">
        <w:rPr>
          <w:bCs/>
          <w:i/>
          <w:iCs/>
          <w:lang w:val="en-US"/>
        </w:rPr>
        <w:t xml:space="preserve"> = </w:t>
      </w:r>
      <w:proofErr w:type="spellStart"/>
      <w:proofErr w:type="gramStart"/>
      <w:r w:rsidRPr="000C4E1F">
        <w:rPr>
          <w:bCs/>
          <w:i/>
          <w:iCs/>
          <w:lang w:val="en-US"/>
        </w:rPr>
        <w:t>yf.download</w:t>
      </w:r>
      <w:proofErr w:type="spellEnd"/>
      <w:proofErr w:type="gramEnd"/>
      <w:r w:rsidRPr="000C4E1F">
        <w:rPr>
          <w:bCs/>
          <w:i/>
          <w:iCs/>
          <w:lang w:val="en-US"/>
        </w:rPr>
        <w:t>('TSLA', start='2020-01-01', end='2023-12-31')</w:t>
      </w:r>
    </w:p>
    <w:p w14:paraId="587C0F67" w14:textId="77777777" w:rsidR="008721D5" w:rsidRDefault="008721D5" w:rsidP="008721D5">
      <w:pPr>
        <w:spacing w:after="240"/>
        <w:rPr>
          <w:bCs/>
          <w:lang w:val="en-US"/>
        </w:rPr>
      </w:pPr>
      <w:r w:rsidRPr="00D973A6">
        <w:rPr>
          <w:bCs/>
          <w:lang w:val="en-US"/>
        </w:rPr>
        <w:t xml:space="preserve">returns a </w:t>
      </w:r>
      <w:proofErr w:type="spellStart"/>
      <w:r w:rsidRPr="00D973A6">
        <w:rPr>
          <w:bCs/>
          <w:lang w:val="en-US"/>
        </w:rPr>
        <w:t>DataFrame</w:t>
      </w:r>
      <w:proofErr w:type="spellEnd"/>
      <w:r w:rsidRPr="00D973A6">
        <w:rPr>
          <w:bCs/>
          <w:lang w:val="en-US"/>
        </w:rPr>
        <w:t xml:space="preserve"> indexed by trading datetime </w:t>
      </w:r>
      <m:oMath>
        <m:r>
          <w:rPr>
            <w:rFonts w:ascii="Cambria Math" w:hAnsi="Cambria Math"/>
            <w:lang w:val="en-US"/>
          </w:rPr>
          <m:t>t</m:t>
        </m:r>
      </m:oMath>
      <w:r w:rsidRPr="00D973A6">
        <w:rPr>
          <w:bCs/>
          <w:lang w:val="en-US"/>
        </w:rPr>
        <w:t>. All six</w:t>
      </w:r>
      <w:r>
        <w:rPr>
          <w:bCs/>
          <w:lang w:val="en-US"/>
        </w:rPr>
        <w:t xml:space="preserve"> </w:t>
      </w:r>
      <w:r w:rsidRPr="00D973A6">
        <w:rPr>
          <w:bCs/>
          <w:lang w:val="en-US"/>
        </w:rPr>
        <w:t xml:space="preserve">columns are saved using the CSV export. These spot prices are then </w:t>
      </w:r>
      <w:r>
        <w:rPr>
          <w:bCs/>
          <w:lang w:val="en-US"/>
        </w:rPr>
        <w:t>will be apply for technical feature engineering later (Section 3.5).</w:t>
      </w:r>
    </w:p>
    <w:p w14:paraId="2A67D330" w14:textId="77777777" w:rsidR="008721D5" w:rsidRPr="00FD0854" w:rsidRDefault="008721D5" w:rsidP="008721D5">
      <w:pPr>
        <w:pStyle w:val="Heading4"/>
      </w:pPr>
      <w:r>
        <w:lastRenderedPageBreak/>
        <w:t xml:space="preserve">  </w:t>
      </w:r>
      <w:bookmarkStart w:id="114" w:name="_Toc201360314"/>
      <w:bookmarkStart w:id="115" w:name="_Toc201361008"/>
      <w:bookmarkStart w:id="116" w:name="_Toc201411387"/>
      <w:r>
        <w:t>Macroeconomic Series via FRED API</w:t>
      </w:r>
      <w:bookmarkEnd w:id="114"/>
      <w:bookmarkEnd w:id="115"/>
      <w:bookmarkEnd w:id="116"/>
    </w:p>
    <w:p w14:paraId="6C1D9A13" w14:textId="77777777" w:rsidR="008721D5" w:rsidRDefault="008721D5" w:rsidP="008721D5">
      <w:pPr>
        <w:spacing w:after="240"/>
        <w:rPr>
          <w:bCs/>
        </w:rPr>
      </w:pPr>
      <w:r w:rsidRPr="00903677">
        <w:rPr>
          <w:bCs/>
        </w:rPr>
        <w:t>The</w:t>
      </w:r>
      <w:r>
        <w:rPr>
          <w:rFonts w:hint="eastAsia"/>
          <w:bCs/>
          <w:lang w:eastAsia="zh-CN"/>
        </w:rPr>
        <w:t xml:space="preserve"> U.S.</w:t>
      </w:r>
      <w:r>
        <w:rPr>
          <w:bCs/>
        </w:rPr>
        <w:t xml:space="preserve"> macro</w:t>
      </w:r>
      <w:r w:rsidRPr="00903677">
        <w:rPr>
          <w:bCs/>
        </w:rPr>
        <w:t xml:space="preserve"> data series available in the following Table 3.3.1 for the </w:t>
      </w:r>
      <w:r>
        <w:rPr>
          <w:bCs/>
        </w:rPr>
        <w:t>13</w:t>
      </w:r>
      <w:r w:rsidRPr="00903677">
        <w:rPr>
          <w:bCs/>
        </w:rPr>
        <w:t xml:space="preserve"> macro indicators</w:t>
      </w:r>
      <w:r w:rsidRPr="00903677">
        <w:rPr>
          <w:bCs/>
        </w:rPr>
        <w:t> </w:t>
      </w:r>
      <w:r>
        <w:rPr>
          <w:rFonts w:hint="eastAsia"/>
          <w:bCs/>
          <w:lang w:eastAsia="zh-CN"/>
        </w:rPr>
        <w:t xml:space="preserve">was programmatically </w:t>
      </w:r>
      <w:r w:rsidRPr="00506969">
        <w:rPr>
          <w:bCs/>
        </w:rPr>
        <w:t xml:space="preserve">Federal Reserve Economic Data (FRED) data repository by means of the </w:t>
      </w:r>
      <w:proofErr w:type="spellStart"/>
      <w:r w:rsidRPr="00506969">
        <w:rPr>
          <w:bCs/>
          <w:i/>
          <w:iCs/>
        </w:rPr>
        <w:t>fredapi</w:t>
      </w:r>
      <w:proofErr w:type="spellEnd"/>
      <w:r w:rsidRPr="00506969">
        <w:rPr>
          <w:bCs/>
          <w:i/>
          <w:iCs/>
        </w:rPr>
        <w:t xml:space="preserve"> </w:t>
      </w:r>
      <w:r w:rsidRPr="00506969">
        <w:rPr>
          <w:bCs/>
        </w:rPr>
        <w:t>Python package</w:t>
      </w:r>
      <w:r w:rsidRPr="00903677">
        <w:rPr>
          <w:bCs/>
        </w:rPr>
        <w:t>. For each series identifier</w:t>
      </w:r>
      <w:r w:rsidRPr="00903677">
        <w:rPr>
          <w:bCs/>
        </w:rPr>
        <w:t> </w:t>
      </w:r>
      <m:oMath>
        <m:sSub>
          <m:sSubPr>
            <m:ctrlPr>
              <w:rPr>
                <w:rFonts w:ascii="Cambria Math" w:hAnsi="Cambria Math"/>
                <w:bCs/>
                <w:i/>
              </w:rPr>
            </m:ctrlPr>
          </m:sSubPr>
          <m:e>
            <m:r>
              <w:rPr>
                <w:rFonts w:ascii="Cambria Math" w:hAnsi="Cambria Math"/>
              </w:rPr>
              <m:t>s</m:t>
            </m:r>
          </m:e>
          <m:sub>
            <m:r>
              <w:rPr>
                <w:rFonts w:ascii="Cambria Math" w:hAnsi="Cambria Math"/>
              </w:rPr>
              <m:t>k</m:t>
            </m:r>
          </m:sub>
        </m:sSub>
      </m:oMath>
      <w:r w:rsidRPr="00903677">
        <w:rPr>
          <w:bCs/>
        </w:rPr>
        <w:t>, we run:</w:t>
      </w:r>
    </w:p>
    <w:p w14:paraId="46ACA93D" w14:textId="77777777" w:rsidR="008721D5" w:rsidRPr="00903677" w:rsidRDefault="008721D5" w:rsidP="008721D5">
      <w:pPr>
        <w:spacing w:after="240"/>
        <w:ind w:firstLine="720"/>
        <w:rPr>
          <w:bCs/>
          <w:i/>
          <w:iCs/>
        </w:rPr>
      </w:pPr>
      <w:r w:rsidRPr="00903677">
        <w:rPr>
          <w:bCs/>
          <w:i/>
          <w:iCs/>
        </w:rPr>
        <w:t xml:space="preserve">series = </w:t>
      </w:r>
      <w:proofErr w:type="spellStart"/>
      <w:r w:rsidRPr="00903677">
        <w:rPr>
          <w:bCs/>
          <w:i/>
          <w:iCs/>
        </w:rPr>
        <w:t>fred.get_</w:t>
      </w:r>
      <w:proofErr w:type="gramStart"/>
      <w:r w:rsidRPr="00903677">
        <w:rPr>
          <w:bCs/>
          <w:i/>
          <w:iCs/>
        </w:rPr>
        <w:t>series</w:t>
      </w:r>
      <w:proofErr w:type="spellEnd"/>
      <w:r w:rsidRPr="00903677">
        <w:rPr>
          <w:bCs/>
          <w:i/>
          <w:iCs/>
        </w:rPr>
        <w:t>(</w:t>
      </w:r>
      <w:proofErr w:type="spellStart"/>
      <w:proofErr w:type="gramEnd"/>
      <w:r w:rsidRPr="00903677">
        <w:rPr>
          <w:bCs/>
          <w:i/>
          <w:iCs/>
        </w:rPr>
        <w:t>series_id</w:t>
      </w:r>
      <w:proofErr w:type="spellEnd"/>
      <w:r w:rsidRPr="00903677">
        <w:rPr>
          <w:bCs/>
          <w:i/>
          <w:iCs/>
        </w:rPr>
        <w:t>, start='2020-01-01', end='2023-12-31')</w:t>
      </w:r>
    </w:p>
    <w:p w14:paraId="68E55702" w14:textId="77777777" w:rsidR="008721D5" w:rsidRDefault="008721D5" w:rsidP="008721D5">
      <w:pPr>
        <w:spacing w:after="240"/>
        <w:rPr>
          <w:bCs/>
        </w:rPr>
      </w:pPr>
      <w:r w:rsidRPr="00903677">
        <w:rPr>
          <w:bCs/>
        </w:rPr>
        <w:t xml:space="preserve">and create a </w:t>
      </w:r>
      <w:proofErr w:type="spellStart"/>
      <w:r w:rsidRPr="00903677">
        <w:rPr>
          <w:bCs/>
        </w:rPr>
        <w:t>DataFrame</w:t>
      </w:r>
      <w:proofErr w:type="spellEnd"/>
      <w:r w:rsidRPr="00903677">
        <w:rPr>
          <w:bCs/>
        </w:rPr>
        <w:t xml:space="preserve"> indexed</w:t>
      </w:r>
      <w:r w:rsidRPr="00903677">
        <w:rPr>
          <w:bCs/>
        </w:rPr>
        <w:t> </w:t>
      </w:r>
      <w:r w:rsidRPr="00903677">
        <w:rPr>
          <w:bCs/>
        </w:rPr>
        <w:t>by date.</w:t>
      </w:r>
    </w:p>
    <w:p w14:paraId="4147DD5D" w14:textId="77777777" w:rsidR="008721D5" w:rsidRPr="00903677" w:rsidRDefault="008721D5" w:rsidP="008721D5">
      <w:pPr>
        <w:spacing w:after="240"/>
        <w:rPr>
          <w:bCs/>
        </w:rPr>
      </w:pPr>
      <w:r w:rsidRPr="00506969">
        <w:rPr>
          <w:bCs/>
        </w:rPr>
        <w:t>All returned time series were kept in a va</w:t>
      </w:r>
      <w:r>
        <w:rPr>
          <w:rFonts w:hint="eastAsia"/>
          <w:bCs/>
          <w:lang w:eastAsia="zh-CN"/>
        </w:rPr>
        <w:t xml:space="preserve">riable </w:t>
      </w:r>
      <w:r w:rsidRPr="00506969">
        <w:rPr>
          <w:bCs/>
        </w:rPr>
        <w:t>as a</w:t>
      </w:r>
      <w:r w:rsidRPr="00506969">
        <w:rPr>
          <w:bCs/>
        </w:rPr>
        <w:t> </w:t>
      </w:r>
      <w:r w:rsidRPr="00506969">
        <w:rPr>
          <w:bCs/>
        </w:rPr>
        <w:t xml:space="preserve">pandas </w:t>
      </w:r>
      <w:proofErr w:type="spellStart"/>
      <w:r w:rsidRPr="00506969">
        <w:rPr>
          <w:bCs/>
        </w:rPr>
        <w:t>DataFrame</w:t>
      </w:r>
      <w:proofErr w:type="spellEnd"/>
      <w:r w:rsidRPr="00506969">
        <w:rPr>
          <w:bCs/>
        </w:rPr>
        <w:t xml:space="preserve"> with time and are</w:t>
      </w:r>
      <w:r>
        <w:rPr>
          <w:rFonts w:hint="eastAsia"/>
          <w:bCs/>
          <w:lang w:eastAsia="zh-CN"/>
        </w:rPr>
        <w:t xml:space="preserve"> </w:t>
      </w:r>
      <w:r w:rsidRPr="00506969">
        <w:rPr>
          <w:bCs/>
        </w:rPr>
        <w:t>indexed by month of year. Once all twelve series have been fetched, these were stitched together on</w:t>
      </w:r>
      <w:r w:rsidRPr="00506969">
        <w:rPr>
          <w:bCs/>
        </w:rPr>
        <w:t> </w:t>
      </w:r>
      <w:r w:rsidRPr="00506969">
        <w:rPr>
          <w:bCs/>
        </w:rPr>
        <w:t xml:space="preserve">the column axis into a single </w:t>
      </w:r>
      <w:proofErr w:type="spellStart"/>
      <w:r w:rsidRPr="00506969">
        <w:rPr>
          <w:bCs/>
        </w:rPr>
        <w:t>DataFrame</w:t>
      </w:r>
      <w:proofErr w:type="spellEnd"/>
      <w:r w:rsidRPr="00506969">
        <w:rPr>
          <w:bCs/>
        </w:rPr>
        <w:t xml:space="preserve"> and written to CSV (economic_indicators_raw.csv</w:t>
      </w:r>
      <w:r>
        <w:rPr>
          <w:rFonts w:hint="eastAsia"/>
          <w:bCs/>
          <w:lang w:eastAsia="zh-CN"/>
        </w:rPr>
        <w:t>)</w:t>
      </w:r>
      <w:r w:rsidRPr="00506969">
        <w:rPr>
          <w:bCs/>
        </w:rPr>
        <w:t xml:space="preserve"> at which we</w:t>
      </w:r>
      <w:r w:rsidRPr="00506969">
        <w:rPr>
          <w:bCs/>
        </w:rPr>
        <w:t> </w:t>
      </w:r>
      <w:r w:rsidRPr="00506969">
        <w:rPr>
          <w:bCs/>
        </w:rPr>
        <w:t>will carry out future stationarity checking</w:t>
      </w:r>
      <w:r>
        <w:rPr>
          <w:rFonts w:hint="eastAsia"/>
          <w:bCs/>
          <w:lang w:eastAsia="zh-CN"/>
        </w:rPr>
        <w:t xml:space="preserve"> (Section 3.3.3.1)</w:t>
      </w:r>
      <w:r w:rsidRPr="00506969">
        <w:rPr>
          <w:bCs/>
        </w:rPr>
        <w:t>, transformation and including them as exogenous regressors in the ARIMAX and LSTM models.</w:t>
      </w:r>
    </w:p>
    <w:p w14:paraId="7D04195D" w14:textId="77777777" w:rsidR="008721D5" w:rsidRPr="00FD0854" w:rsidRDefault="008721D5" w:rsidP="008721D5">
      <w:pPr>
        <w:pStyle w:val="Heading4"/>
      </w:pPr>
      <w:r>
        <w:t xml:space="preserve">  </w:t>
      </w:r>
      <w:bookmarkStart w:id="117" w:name="_Toc201360315"/>
      <w:bookmarkStart w:id="118" w:name="_Toc201361009"/>
      <w:bookmarkStart w:id="119" w:name="_Toc201411388"/>
      <w:r>
        <w:rPr>
          <w:rFonts w:hint="eastAsia"/>
        </w:rPr>
        <w:t>News Headlines via GDELT API</w:t>
      </w:r>
      <w:bookmarkEnd w:id="117"/>
      <w:bookmarkEnd w:id="118"/>
      <w:bookmarkEnd w:id="119"/>
    </w:p>
    <w:p w14:paraId="05DA02B9" w14:textId="77777777" w:rsidR="008721D5" w:rsidRDefault="008721D5" w:rsidP="008721D5">
      <w:pPr>
        <w:spacing w:after="240"/>
        <w:rPr>
          <w:bCs/>
        </w:rPr>
      </w:pPr>
      <w:r w:rsidRPr="00335750">
        <w:rPr>
          <w:bCs/>
        </w:rPr>
        <w:t>Daily "Tesla" Headlines are scraped via GDELT Document API in</w:t>
      </w:r>
      <w:r w:rsidRPr="00335750">
        <w:rPr>
          <w:bCs/>
        </w:rPr>
        <w:t> </w:t>
      </w:r>
      <w:r w:rsidRPr="00335750">
        <w:rPr>
          <w:bCs/>
        </w:rPr>
        <w:t>"</w:t>
      </w:r>
      <w:proofErr w:type="spellStart"/>
      <w:r w:rsidRPr="00335750">
        <w:rPr>
          <w:bCs/>
        </w:rPr>
        <w:t>artlist</w:t>
      </w:r>
      <w:proofErr w:type="spellEnd"/>
      <w:r w:rsidRPr="00335750">
        <w:rPr>
          <w:bCs/>
        </w:rPr>
        <w:t>" mode, at maximum 250 records per day</w:t>
      </w:r>
      <w:r>
        <w:rPr>
          <w:rFonts w:hint="eastAsia"/>
          <w:bCs/>
          <w:lang w:eastAsia="zh-CN"/>
        </w:rPr>
        <w:t xml:space="preserve"> for the period </w:t>
      </w:r>
      <w:r w:rsidRPr="00EA0FC0">
        <w:rPr>
          <w:bCs/>
          <w:lang w:eastAsia="zh-CN"/>
        </w:rPr>
        <w:t>January 1, 2020–December 31, 2023</w:t>
      </w:r>
      <w:r w:rsidRPr="00335750">
        <w:rPr>
          <w:bCs/>
        </w:rPr>
        <w:t>. For each</w:t>
      </w:r>
      <w:r>
        <w:rPr>
          <w:rFonts w:hint="eastAsia"/>
          <w:bCs/>
          <w:lang w:eastAsia="zh-CN"/>
        </w:rPr>
        <w:t xml:space="preserve"> </w:t>
      </w:r>
      <m:oMath>
        <m:r>
          <w:rPr>
            <w:rFonts w:ascii="Cambria Math" w:hAnsi="Cambria Math"/>
          </w:rPr>
          <m:t>d</m:t>
        </m:r>
      </m:oMath>
      <w:r w:rsidRPr="00335750">
        <w:rPr>
          <w:bCs/>
        </w:rPr>
        <w:t xml:space="preserve"> day in the sample:</w:t>
      </w:r>
    </w:p>
    <w:p w14:paraId="633917C0" w14:textId="2E73071E" w:rsidR="008721D5" w:rsidRPr="008721D5" w:rsidRDefault="008721D5" w:rsidP="0047219B">
      <w:pPr>
        <w:pStyle w:val="ListParagraph"/>
        <w:numPr>
          <w:ilvl w:val="0"/>
          <w:numId w:val="26"/>
        </w:numPr>
      </w:pPr>
      <w:r w:rsidRPr="00335750">
        <w:t>Construct query URL with</w:t>
      </w:r>
    </w:p>
    <w:p w14:paraId="7882CAF9" w14:textId="77777777" w:rsidR="008721D5" w:rsidRPr="00335750" w:rsidRDefault="008721D5" w:rsidP="008721D5">
      <w:pPr>
        <w:spacing w:after="240"/>
        <w:ind w:left="720"/>
      </w:pPr>
      <m:oMathPara>
        <m:oMath>
          <m:r>
            <w:rPr>
              <w:rFonts w:ascii="Cambria Math" w:hAnsi="Cambria Math"/>
            </w:rPr>
            <m:t>startdatetime</m:t>
          </m:r>
          <m:r>
            <m:rPr>
              <m:sty m:val="p"/>
            </m:rPr>
            <w:rPr>
              <w:rFonts w:ascii="Cambria Math" w:hAnsi="Cambria Math"/>
            </w:rPr>
            <m:t>=</m:t>
          </m:r>
          <m:d>
            <m:dPr>
              <m:ctrlPr>
                <w:rPr>
                  <w:rFonts w:ascii="Cambria Math" w:hAnsi="Cambria Math"/>
                </w:rPr>
              </m:ctrlPr>
            </m:dPr>
            <m:e>
              <m:r>
                <w:rPr>
                  <w:rFonts w:ascii="Cambria Math" w:hAnsi="Cambria Math"/>
                </w:rPr>
                <m:t>d</m:t>
              </m:r>
            </m:e>
          </m:d>
          <m:r>
            <m:rPr>
              <m:sty m:val="p"/>
            </m:rPr>
            <w:rPr>
              <w:rFonts w:ascii="Cambria Math" w:hAnsi="Cambria Math"/>
            </w:rPr>
            <m:t xml:space="preserve">00:00:00, </m:t>
          </m:r>
          <m:r>
            <w:rPr>
              <w:rFonts w:ascii="Cambria Math" w:hAnsi="Cambria Math"/>
            </w:rPr>
            <m:t>enddatetime</m:t>
          </m:r>
          <m:r>
            <m:rPr>
              <m:sty m:val="p"/>
            </m:rPr>
            <w:rPr>
              <w:rFonts w:ascii="Cambria Math" w:hAnsi="Cambria Math"/>
            </w:rPr>
            <m:t>=</m:t>
          </m:r>
          <m:d>
            <m:dPr>
              <m:ctrlPr>
                <w:rPr>
                  <w:rFonts w:ascii="Cambria Math" w:hAnsi="Cambria Math"/>
                </w:rPr>
              </m:ctrlPr>
            </m:dPr>
            <m:e>
              <m:r>
                <w:rPr>
                  <w:rFonts w:ascii="Cambria Math" w:hAnsi="Cambria Math"/>
                </w:rPr>
                <m:t>d</m:t>
              </m:r>
              <m:r>
                <m:rPr>
                  <m:sty m:val="p"/>
                </m:rPr>
                <w:rPr>
                  <w:rFonts w:ascii="Cambria Math" w:hAnsi="Cambria Math"/>
                </w:rPr>
                <m:t>+1</m:t>
              </m:r>
            </m:e>
          </m:d>
          <m:r>
            <m:rPr>
              <m:sty m:val="p"/>
            </m:rPr>
            <w:rPr>
              <w:rFonts w:ascii="Cambria Math" w:hAnsi="Cambria Math"/>
            </w:rPr>
            <m:t>00:00:00.</m:t>
          </m:r>
        </m:oMath>
      </m:oMathPara>
    </w:p>
    <w:p w14:paraId="271C513A" w14:textId="77777777" w:rsidR="008721D5" w:rsidRDefault="008721D5" w:rsidP="0047219B">
      <w:pPr>
        <w:pStyle w:val="ListParagraph"/>
        <w:numPr>
          <w:ilvl w:val="0"/>
          <w:numId w:val="26"/>
        </w:numPr>
      </w:pPr>
      <w:r>
        <w:rPr>
          <w:rFonts w:hint="eastAsia"/>
        </w:rPr>
        <w:t xml:space="preserve">Send HTTP </w:t>
      </w:r>
      <w:r w:rsidRPr="00335750">
        <w:t>GET</w:t>
      </w:r>
      <w:r>
        <w:rPr>
          <w:rFonts w:hint="eastAsia"/>
        </w:rPr>
        <w:t xml:space="preserve"> request and parse t</w:t>
      </w:r>
      <w:r w:rsidRPr="00335750">
        <w:t xml:space="preserve">he CSV payload to a </w:t>
      </w:r>
      <w:proofErr w:type="gramStart"/>
      <w:r w:rsidRPr="00335750">
        <w:t xml:space="preserve">pandas </w:t>
      </w:r>
      <w:proofErr w:type="spellStart"/>
      <w:r w:rsidRPr="00335750">
        <w:t>DataFrame</w:t>
      </w:r>
      <w:proofErr w:type="spellEnd"/>
      <w:proofErr w:type="gramEnd"/>
      <w:r w:rsidRPr="00335750">
        <w:t>.</w:t>
      </w:r>
    </w:p>
    <w:p w14:paraId="6ABDF3AD" w14:textId="77777777" w:rsidR="008721D5" w:rsidRDefault="008721D5" w:rsidP="008721D5">
      <w:pPr>
        <w:spacing w:after="240"/>
        <w:ind w:left="720"/>
      </w:pPr>
      <w:r>
        <w:rPr>
          <w:rFonts w:hint="eastAsia"/>
        </w:rPr>
        <w:t>Code:</w:t>
      </w:r>
    </w:p>
    <w:p w14:paraId="22C947A5" w14:textId="12DAB0D1" w:rsidR="008721D5" w:rsidRPr="00EA0FC0" w:rsidRDefault="008721D5" w:rsidP="008721D5">
      <w:pPr>
        <w:spacing w:after="240"/>
        <w:ind w:left="720"/>
      </w:pPr>
      <w:proofErr w:type="spellStart"/>
      <w:r w:rsidRPr="00EA0FC0">
        <w:t>base_url</w:t>
      </w:r>
      <w:proofErr w:type="spellEnd"/>
      <w:r w:rsidRPr="00EA0FC0">
        <w:t xml:space="preserve"> = "http://api.gdeltproject.org/</w:t>
      </w:r>
      <w:proofErr w:type="spellStart"/>
      <w:r w:rsidRPr="00EA0FC0">
        <w:t>api</w:t>
      </w:r>
      <w:proofErr w:type="spellEnd"/>
      <w:r w:rsidRPr="00EA0FC0">
        <w:t>/v2/doc/</w:t>
      </w:r>
      <w:proofErr w:type="spellStart"/>
      <w:r w:rsidRPr="00EA0FC0">
        <w:t>doc?query</w:t>
      </w:r>
      <w:proofErr w:type="spellEnd"/>
      <w:r w:rsidRPr="00EA0FC0">
        <w:t>="</w:t>
      </w:r>
    </w:p>
    <w:p w14:paraId="1ECE4981" w14:textId="77777777" w:rsidR="008721D5" w:rsidRPr="00EA0FC0" w:rsidRDefault="008721D5" w:rsidP="008721D5">
      <w:pPr>
        <w:spacing w:after="240"/>
        <w:ind w:left="720"/>
      </w:pPr>
      <w:r w:rsidRPr="00EA0FC0">
        <w:t>query   = (</w:t>
      </w:r>
    </w:p>
    <w:p w14:paraId="6AE6950E" w14:textId="77777777" w:rsidR="008721D5" w:rsidRPr="00EA0FC0" w:rsidRDefault="008721D5" w:rsidP="008721D5">
      <w:pPr>
        <w:spacing w:after="240"/>
        <w:ind w:left="720"/>
      </w:pPr>
      <w:r w:rsidRPr="00EA0FC0">
        <w:lastRenderedPageBreak/>
        <w:t xml:space="preserve">    </w:t>
      </w:r>
      <w:proofErr w:type="spellStart"/>
      <w:r w:rsidRPr="00EA0FC0">
        <w:t>f"Tesla&amp;mode</w:t>
      </w:r>
      <w:proofErr w:type="spellEnd"/>
      <w:r w:rsidRPr="00EA0FC0">
        <w:t>=</w:t>
      </w:r>
      <w:proofErr w:type="spellStart"/>
      <w:r w:rsidRPr="00EA0FC0">
        <w:t>artlist&amp;maxrecords</w:t>
      </w:r>
      <w:proofErr w:type="spellEnd"/>
      <w:r w:rsidRPr="00EA0FC0">
        <w:t>=250&amp;format=csv"</w:t>
      </w:r>
    </w:p>
    <w:p w14:paraId="2AF126F5" w14:textId="77777777" w:rsidR="008721D5" w:rsidRPr="00EA0FC0" w:rsidRDefault="008721D5" w:rsidP="008721D5">
      <w:pPr>
        <w:spacing w:after="240"/>
        <w:ind w:left="720"/>
      </w:pPr>
      <w:r w:rsidRPr="00EA0FC0">
        <w:t xml:space="preserve">    f"&amp;</w:t>
      </w:r>
      <w:proofErr w:type="spellStart"/>
      <w:r w:rsidRPr="00EA0FC0">
        <w:t>startdatetime</w:t>
      </w:r>
      <w:proofErr w:type="spellEnd"/>
      <w:r w:rsidRPr="00EA0FC0">
        <w:t>={</w:t>
      </w:r>
      <w:proofErr w:type="spellStart"/>
      <w:proofErr w:type="gramStart"/>
      <w:r w:rsidRPr="00EA0FC0">
        <w:t>d.strftime</w:t>
      </w:r>
      <w:proofErr w:type="spellEnd"/>
      <w:proofErr w:type="gramEnd"/>
      <w:r w:rsidRPr="00EA0FC0">
        <w:t>('%Y%m%d000000')}"</w:t>
      </w:r>
    </w:p>
    <w:p w14:paraId="00705C00" w14:textId="77777777" w:rsidR="008721D5" w:rsidRPr="00EA0FC0" w:rsidRDefault="008721D5" w:rsidP="008721D5">
      <w:pPr>
        <w:spacing w:after="240"/>
        <w:ind w:left="720"/>
      </w:pPr>
      <w:r w:rsidRPr="00EA0FC0">
        <w:t xml:space="preserve">    f"&amp;</w:t>
      </w:r>
      <w:proofErr w:type="spellStart"/>
      <w:r w:rsidRPr="00EA0FC0">
        <w:t>enddatetime</w:t>
      </w:r>
      <w:proofErr w:type="spellEnd"/>
      <w:r w:rsidRPr="00EA0FC0">
        <w:t>={(</w:t>
      </w:r>
      <w:proofErr w:type="spellStart"/>
      <w:r w:rsidRPr="00EA0FC0">
        <w:t>d+timedelta</w:t>
      </w:r>
      <w:proofErr w:type="spellEnd"/>
      <w:r w:rsidRPr="00EA0FC0">
        <w:t>(days=1)</w:t>
      </w:r>
      <w:proofErr w:type="gramStart"/>
      <w:r w:rsidRPr="00EA0FC0">
        <w:t>).</w:t>
      </w:r>
      <w:proofErr w:type="spellStart"/>
      <w:r w:rsidRPr="00EA0FC0">
        <w:t>strftime</w:t>
      </w:r>
      <w:proofErr w:type="spellEnd"/>
      <w:proofErr w:type="gramEnd"/>
      <w:r w:rsidRPr="00EA0FC0">
        <w:t>('%Y%m%d000000')}"</w:t>
      </w:r>
    </w:p>
    <w:p w14:paraId="71861B0D" w14:textId="77777777" w:rsidR="008721D5" w:rsidRPr="00EA0FC0" w:rsidRDefault="008721D5" w:rsidP="008721D5">
      <w:pPr>
        <w:spacing w:after="240"/>
        <w:ind w:left="720"/>
      </w:pPr>
      <w:r w:rsidRPr="00EA0FC0">
        <w:t>)</w:t>
      </w:r>
    </w:p>
    <w:p w14:paraId="40C8C4A0" w14:textId="77777777" w:rsidR="008721D5" w:rsidRPr="00335750" w:rsidRDefault="008721D5" w:rsidP="008721D5">
      <w:pPr>
        <w:spacing w:after="240"/>
        <w:ind w:left="720"/>
      </w:pPr>
      <w:r w:rsidRPr="00EA0FC0">
        <w:t xml:space="preserve">response = </w:t>
      </w:r>
      <w:proofErr w:type="spellStart"/>
      <w:proofErr w:type="gramStart"/>
      <w:r w:rsidRPr="00EA0FC0">
        <w:t>requests.get</w:t>
      </w:r>
      <w:proofErr w:type="spellEnd"/>
      <w:r w:rsidRPr="00EA0FC0">
        <w:t>(</w:t>
      </w:r>
      <w:proofErr w:type="spellStart"/>
      <w:proofErr w:type="gramEnd"/>
      <w:r w:rsidRPr="00EA0FC0">
        <w:t>base_url</w:t>
      </w:r>
      <w:proofErr w:type="spellEnd"/>
      <w:r w:rsidRPr="00EA0FC0">
        <w:t xml:space="preserve"> + query)</w:t>
      </w:r>
    </w:p>
    <w:p w14:paraId="573570DF" w14:textId="77777777" w:rsidR="008721D5" w:rsidRDefault="008721D5" w:rsidP="0047219B">
      <w:pPr>
        <w:pStyle w:val="ListParagraph"/>
        <w:numPr>
          <w:ilvl w:val="0"/>
          <w:numId w:val="26"/>
        </w:numPr>
      </w:pPr>
      <w:r w:rsidRPr="00335750">
        <w:t>If not</w:t>
      </w:r>
      <w:r>
        <w:rPr>
          <w:rFonts w:hint="eastAsia"/>
        </w:rPr>
        <w:t xml:space="preserve">-empty daily </w:t>
      </w:r>
      <w:proofErr w:type="spellStart"/>
      <w:r>
        <w:rPr>
          <w:rFonts w:hint="eastAsia"/>
        </w:rPr>
        <w:t>DataFrames</w:t>
      </w:r>
      <w:proofErr w:type="spellEnd"/>
      <w:r w:rsidRPr="00335750">
        <w:t xml:space="preserve">, </w:t>
      </w:r>
      <w:r>
        <w:rPr>
          <w:rFonts w:hint="eastAsia"/>
        </w:rPr>
        <w:t xml:space="preserve">it will be </w:t>
      </w:r>
      <w:proofErr w:type="gramStart"/>
      <w:r w:rsidRPr="00335750">
        <w:t>write</w:t>
      </w:r>
      <w:proofErr w:type="gramEnd"/>
      <w:r w:rsidRPr="00335750">
        <w:t xml:space="preserve"> out</w:t>
      </w:r>
      <w:r>
        <w:rPr>
          <w:rFonts w:hint="eastAsia"/>
        </w:rPr>
        <w:t xml:space="preserve"> </w:t>
      </w:r>
      <w:r w:rsidRPr="00335750">
        <w:t>to</w:t>
      </w:r>
      <w:r>
        <w:rPr>
          <w:rFonts w:hint="eastAsia"/>
        </w:rPr>
        <w:t xml:space="preserve"> </w:t>
      </w:r>
      <m:oMath>
        <m:r>
          <w:rPr>
            <w:rFonts w:ascii="Cambria Math" w:hAnsi="Cambria Math"/>
          </w:rPr>
          <m:t>YYYY-MM-</m:t>
        </m:r>
        <m:r>
          <w:rPr>
            <w:rFonts w:ascii="Cambria Math" w:hAnsi="Cambria Math" w:hint="eastAsia"/>
          </w:rPr>
          <m:t>DD</m:t>
        </m:r>
        <m:r>
          <w:rPr>
            <w:rFonts w:ascii="Cambria Math" w:hAnsi="Cambria Math"/>
          </w:rPr>
          <m:t>.csv</m:t>
        </m:r>
      </m:oMath>
      <w:r w:rsidRPr="00335750">
        <w:t>.</w:t>
      </w:r>
    </w:p>
    <w:p w14:paraId="7C80995E" w14:textId="2000BBE8" w:rsidR="008721D5" w:rsidRPr="008721D5" w:rsidRDefault="008721D5" w:rsidP="00A84604">
      <w:pPr>
        <w:spacing w:after="240"/>
      </w:pPr>
      <w:r w:rsidRPr="008721D5">
        <w:rPr>
          <w:bCs/>
          <w:lang w:eastAsia="zh-CN"/>
        </w:rPr>
        <w:t>As each calendar month ends then daily files from that month are</w:t>
      </w:r>
      <w:r w:rsidRPr="008721D5">
        <w:rPr>
          <w:rFonts w:hint="eastAsia"/>
          <w:bCs/>
          <w:lang w:eastAsia="zh-CN"/>
        </w:rPr>
        <w:t xml:space="preserve"> </w:t>
      </w:r>
      <w:r w:rsidRPr="008721D5">
        <w:rPr>
          <w:bCs/>
          <w:lang w:eastAsia="zh-CN"/>
        </w:rPr>
        <w:t>concatenated:</w:t>
      </w:r>
    </w:p>
    <w:tbl>
      <w:tblPr>
        <w:tblStyle w:val="a3"/>
        <w:tblW w:w="8211" w:type="dxa"/>
        <w:tblLayout w:type="fixed"/>
        <w:tblLook w:val="0400" w:firstRow="0" w:lastRow="0" w:firstColumn="0" w:lastColumn="0" w:noHBand="0" w:noVBand="1"/>
      </w:tblPr>
      <w:tblGrid>
        <w:gridCol w:w="7285"/>
        <w:gridCol w:w="926"/>
      </w:tblGrid>
      <w:tr w:rsidR="008721D5" w14:paraId="319E6434" w14:textId="77777777" w:rsidTr="008721D5">
        <w:tc>
          <w:tcPr>
            <w:tcW w:w="7285" w:type="dxa"/>
            <w:vAlign w:val="center"/>
          </w:tcPr>
          <w:p w14:paraId="2FF0E1C9" w14:textId="18017B9D" w:rsidR="008721D5" w:rsidRPr="008721D5" w:rsidRDefault="008721D5" w:rsidP="008721D5">
            <w:pPr>
              <w:spacing w:after="240"/>
              <w:jc w:val="left"/>
              <w:rPr>
                <w:bCs/>
                <w:lang w:eastAsia="zh-CN"/>
              </w:rPr>
            </w:pPr>
            <w:r>
              <w:t xml:space="preserve">                                          </w:t>
            </w:r>
            <w:r>
              <w:rPr>
                <w:rFonts w:ascii="Cambria Math" w:hAnsi="Cambria Math"/>
                <w:bCs/>
                <w:i/>
              </w:rPr>
              <w:br/>
            </w:r>
            <m:oMathPara>
              <m:oMath>
                <m:sSub>
                  <m:sSubPr>
                    <m:ctrlPr>
                      <w:rPr>
                        <w:rFonts w:ascii="Cambria Math" w:hAnsi="Cambria Math"/>
                        <w:bCs/>
                        <w:i/>
                        <w:lang w:eastAsia="zh-CN"/>
                      </w:rPr>
                    </m:ctrlPr>
                  </m:sSubPr>
                  <m:e>
                    <m:r>
                      <w:rPr>
                        <w:rFonts w:ascii="Cambria Math" w:hAnsi="Cambria Math"/>
                        <w:lang w:eastAsia="zh-CN"/>
                      </w:rPr>
                      <m:t>M</m:t>
                    </m:r>
                  </m:e>
                  <m:sub>
                    <m:r>
                      <w:rPr>
                        <w:rFonts w:ascii="Cambria Math" w:hAnsi="Cambria Math"/>
                        <w:lang w:eastAsia="zh-CN"/>
                      </w:rPr>
                      <m:t>t</m:t>
                    </m:r>
                  </m:sub>
                </m:sSub>
                <m:r>
                  <w:rPr>
                    <w:rFonts w:ascii="Cambria Math" w:hAnsi="Cambria Math"/>
                    <w:lang w:eastAsia="zh-CN"/>
                  </w:rPr>
                  <m:t>=</m:t>
                </m:r>
                <m:nary>
                  <m:naryPr>
                    <m:chr m:val="⋃"/>
                    <m:limLoc m:val="undOvr"/>
                    <m:grow m:val="1"/>
                    <m:supHide m:val="1"/>
                    <m:ctrlPr>
                      <w:rPr>
                        <w:rFonts w:ascii="Cambria Math" w:hAnsi="Cambria Math"/>
                        <w:bCs/>
                        <w:i/>
                        <w:lang w:eastAsia="zh-CN"/>
                      </w:rPr>
                    </m:ctrlPr>
                  </m:naryPr>
                  <m:sub>
                    <m:r>
                      <w:rPr>
                        <w:rFonts w:ascii="Cambria Math" w:hAnsi="Cambria Math"/>
                        <w:lang w:eastAsia="zh-CN"/>
                      </w:rPr>
                      <m:t>d∈month t</m:t>
                    </m:r>
                  </m:sub>
                  <m:sup/>
                  <m:e>
                    <m:sSub>
                      <m:sSubPr>
                        <m:ctrlPr>
                          <w:rPr>
                            <w:rFonts w:ascii="Cambria Math" w:hAnsi="Cambria Math"/>
                            <w:bCs/>
                            <w:i/>
                            <w:lang w:eastAsia="zh-CN"/>
                          </w:rPr>
                        </m:ctrlPr>
                      </m:sSubPr>
                      <m:e>
                        <m:r>
                          <w:rPr>
                            <w:rFonts w:ascii="Cambria Math" w:hAnsi="Cambria Math"/>
                            <w:lang w:eastAsia="zh-CN"/>
                          </w:rPr>
                          <m:t>H</m:t>
                        </m:r>
                      </m:e>
                      <m:sub>
                        <m:r>
                          <w:rPr>
                            <w:rFonts w:ascii="Cambria Math" w:hAnsi="Cambria Math"/>
                            <w:lang w:eastAsia="zh-CN"/>
                          </w:rPr>
                          <m:t>d</m:t>
                        </m:r>
                      </m:sub>
                    </m:sSub>
                  </m:e>
                </m:nary>
                <m:r>
                  <w:rPr>
                    <w:rFonts w:ascii="Cambria Math" w:hAnsi="Cambria Math"/>
                    <w:lang w:eastAsia="zh-CN"/>
                  </w:rPr>
                  <m:t xml:space="preserve"> ,</m:t>
                </m:r>
              </m:oMath>
            </m:oMathPara>
          </w:p>
        </w:tc>
        <w:tc>
          <w:tcPr>
            <w:tcW w:w="926" w:type="dxa"/>
            <w:vAlign w:val="center"/>
          </w:tcPr>
          <w:p w14:paraId="4712A706" w14:textId="1FEC3F48" w:rsidR="008721D5" w:rsidRDefault="008721D5" w:rsidP="00641398">
            <w:pPr>
              <w:pBdr>
                <w:top w:val="nil"/>
                <w:left w:val="nil"/>
                <w:bottom w:val="nil"/>
                <w:right w:val="nil"/>
                <w:between w:val="nil"/>
              </w:pBdr>
              <w:spacing w:before="240" w:after="240"/>
              <w:rPr>
                <w:color w:val="000000"/>
              </w:rPr>
            </w:pPr>
            <w:r>
              <w:rPr>
                <w:color w:val="000000"/>
              </w:rPr>
              <w:t>(3.3)</w:t>
            </w:r>
          </w:p>
        </w:tc>
      </w:tr>
    </w:tbl>
    <w:p w14:paraId="5D2979E3" w14:textId="77777777" w:rsidR="008721D5" w:rsidRPr="0050374E" w:rsidRDefault="008721D5" w:rsidP="008721D5">
      <w:pPr>
        <w:spacing w:after="240"/>
        <w:rPr>
          <w:bCs/>
        </w:rPr>
      </w:pPr>
      <w:r w:rsidRPr="0050374E">
        <w:rPr>
          <w:bCs/>
        </w:rPr>
        <w:t xml:space="preserve">where </w:t>
      </w:r>
      <m:oMath>
        <m:sSub>
          <m:sSubPr>
            <m:ctrlPr>
              <w:rPr>
                <w:rFonts w:ascii="Cambria Math" w:hAnsi="Cambria Math"/>
                <w:bCs/>
                <w:i/>
              </w:rPr>
            </m:ctrlPr>
          </m:sSubPr>
          <m:e>
            <m:r>
              <w:rPr>
                <w:rFonts w:ascii="Cambria Math" w:hAnsi="Cambria Math"/>
              </w:rPr>
              <m:t>H</m:t>
            </m:r>
          </m:e>
          <m:sub>
            <m:r>
              <w:rPr>
                <w:rFonts w:ascii="Cambria Math" w:hAnsi="Cambria Math"/>
              </w:rPr>
              <m:t>d</m:t>
            </m:r>
          </m:sub>
        </m:sSub>
      </m:oMath>
      <w:r w:rsidRPr="0050374E">
        <w:rPr>
          <w:rFonts w:hint="eastAsia"/>
          <w:bCs/>
        </w:rPr>
        <w:t xml:space="preserve"> </w:t>
      </w:r>
      <w:r w:rsidRPr="0050374E">
        <w:rPr>
          <w:bCs/>
        </w:rPr>
        <w:t xml:space="preserve">represents the headlines on day </w:t>
      </w:r>
      <m:oMath>
        <m:r>
          <w:rPr>
            <w:rFonts w:ascii="Cambria Math" w:hAnsi="Cambria Math"/>
          </w:rPr>
          <m:t>d</m:t>
        </m:r>
      </m:oMath>
      <w:r w:rsidRPr="0050374E">
        <w:rPr>
          <w:bCs/>
        </w:rPr>
        <w:t xml:space="preserve">, and </w:t>
      </w:r>
      <m:oMath>
        <m:sSub>
          <m:sSubPr>
            <m:ctrlPr>
              <w:rPr>
                <w:rFonts w:ascii="Cambria Math" w:hAnsi="Cambria Math"/>
                <w:bCs/>
                <w:i/>
              </w:rPr>
            </m:ctrlPr>
          </m:sSubPr>
          <m:e>
            <m:r>
              <w:rPr>
                <w:rFonts w:ascii="Cambria Math" w:hAnsi="Cambria Math"/>
              </w:rPr>
              <m:t>M</m:t>
            </m:r>
          </m:e>
          <m:sub>
            <m:r>
              <w:rPr>
                <w:rFonts w:ascii="Cambria Math" w:hAnsi="Cambria Math"/>
              </w:rPr>
              <m:t>t</m:t>
            </m:r>
          </m:sub>
        </m:sSub>
      </m:oMath>
      <w:r w:rsidRPr="0050374E">
        <w:rPr>
          <w:rFonts w:hint="eastAsia"/>
          <w:bCs/>
        </w:rPr>
        <w:t xml:space="preserve"> </w:t>
      </w:r>
      <w:r w:rsidRPr="0050374E">
        <w:rPr>
          <w:bCs/>
        </w:rPr>
        <w:t xml:space="preserve">the concatenated </w:t>
      </w:r>
      <w:proofErr w:type="spellStart"/>
      <w:r w:rsidRPr="0050374E">
        <w:rPr>
          <w:bCs/>
        </w:rPr>
        <w:t>DataFrame</w:t>
      </w:r>
      <w:proofErr w:type="spellEnd"/>
      <w:r w:rsidRPr="0050374E">
        <w:rPr>
          <w:bCs/>
        </w:rPr>
        <w:t xml:space="preserve"> for month </w:t>
      </w:r>
      <m:oMath>
        <m:r>
          <w:rPr>
            <w:rFonts w:ascii="Cambria Math" w:hAnsi="Cambria Math"/>
          </w:rPr>
          <m:t>t</m:t>
        </m:r>
      </m:oMath>
      <w:r w:rsidRPr="0050374E">
        <w:rPr>
          <w:bCs/>
        </w:rPr>
        <w:t>. The merged monthly file is saved as</w:t>
      </w:r>
      <w:r w:rsidRPr="00335750">
        <w:t> </w:t>
      </w:r>
      <w:r w:rsidRPr="0050374E">
        <w:rPr>
          <w:rFonts w:ascii="Cambria Math" w:hAnsi="Cambria Math"/>
          <w:bCs/>
          <w:i/>
        </w:rPr>
        <w:t xml:space="preserve"> </w:t>
      </w:r>
      <m:oMath>
        <m:r>
          <w:rPr>
            <w:rFonts w:ascii="Cambria Math" w:hAnsi="Cambria Math"/>
          </w:rPr>
          <m:t>YYYY-MM-</m:t>
        </m:r>
        <m:r>
          <w:rPr>
            <w:rFonts w:ascii="Cambria Math" w:hAnsi="Cambria Math" w:hint="eastAsia"/>
          </w:rPr>
          <m:t>DD</m:t>
        </m:r>
        <m:r>
          <w:rPr>
            <w:rFonts w:ascii="Cambria Math" w:hAnsi="Cambria Math"/>
          </w:rPr>
          <m:t>.csv</m:t>
        </m:r>
      </m:oMath>
      <w:r w:rsidRPr="0050374E">
        <w:rPr>
          <w:bCs/>
        </w:rPr>
        <w:t>.</w:t>
      </w:r>
      <w:r w:rsidRPr="00EA0FC0">
        <w:t xml:space="preserve"> </w:t>
      </w:r>
      <w:r w:rsidRPr="00EA0FC0">
        <w:rPr>
          <w:bCs/>
        </w:rPr>
        <w:t>These monthly raw‐headline files serve as the inputs for the subsequent preprocessing pipeline (Section 3.3.3).</w:t>
      </w:r>
    </w:p>
    <w:p w14:paraId="669D7771" w14:textId="77777777" w:rsidR="008721D5" w:rsidRPr="008721D5" w:rsidRDefault="008721D5" w:rsidP="000B403E">
      <w:pPr>
        <w:spacing w:after="240"/>
        <w:rPr>
          <w:b/>
        </w:rPr>
      </w:pPr>
    </w:p>
    <w:p w14:paraId="437B81DA" w14:textId="77777777" w:rsidR="008721D5" w:rsidRDefault="008721D5" w:rsidP="000B403E">
      <w:pPr>
        <w:spacing w:after="240"/>
        <w:rPr>
          <w:b/>
          <w:lang w:val="en-US"/>
        </w:rPr>
      </w:pPr>
    </w:p>
    <w:p w14:paraId="2A404D71" w14:textId="77777777" w:rsidR="008721D5" w:rsidRDefault="008721D5" w:rsidP="000B403E">
      <w:pPr>
        <w:spacing w:after="240"/>
        <w:rPr>
          <w:b/>
          <w:lang w:val="en-US"/>
        </w:rPr>
      </w:pPr>
    </w:p>
    <w:p w14:paraId="3A0E650A" w14:textId="77777777" w:rsidR="008721D5" w:rsidRDefault="008721D5" w:rsidP="000B403E">
      <w:pPr>
        <w:spacing w:after="240"/>
        <w:rPr>
          <w:b/>
          <w:lang w:val="en-US"/>
        </w:rPr>
      </w:pPr>
    </w:p>
    <w:p w14:paraId="37B9BF3B" w14:textId="77777777" w:rsidR="008721D5" w:rsidRDefault="008721D5" w:rsidP="000B403E">
      <w:pPr>
        <w:spacing w:after="240"/>
        <w:rPr>
          <w:b/>
          <w:lang w:val="en-US"/>
        </w:rPr>
      </w:pPr>
    </w:p>
    <w:p w14:paraId="1E3FE5E4" w14:textId="77777777" w:rsidR="008721D5" w:rsidRDefault="008721D5" w:rsidP="000B403E">
      <w:pPr>
        <w:spacing w:after="240"/>
        <w:rPr>
          <w:b/>
          <w:lang w:val="en-US"/>
        </w:rPr>
      </w:pPr>
    </w:p>
    <w:p w14:paraId="60D99156" w14:textId="77777777" w:rsidR="008721D5" w:rsidRDefault="008721D5" w:rsidP="000B403E">
      <w:pPr>
        <w:spacing w:after="240"/>
        <w:rPr>
          <w:b/>
          <w:lang w:val="en-US"/>
        </w:rPr>
      </w:pPr>
    </w:p>
    <w:p w14:paraId="00BAC689" w14:textId="77777777" w:rsidR="008721D5" w:rsidRDefault="008721D5" w:rsidP="000B403E">
      <w:pPr>
        <w:spacing w:after="240"/>
        <w:rPr>
          <w:b/>
          <w:lang w:val="en-US"/>
        </w:rPr>
      </w:pPr>
    </w:p>
    <w:p w14:paraId="2A4913F1" w14:textId="77777777" w:rsidR="008721D5" w:rsidRDefault="008721D5" w:rsidP="000B403E">
      <w:pPr>
        <w:spacing w:after="240"/>
        <w:rPr>
          <w:b/>
          <w:lang w:val="en-US"/>
        </w:rPr>
      </w:pPr>
    </w:p>
    <w:p w14:paraId="3A697A13" w14:textId="77777777" w:rsidR="00A84604" w:rsidRDefault="00A84604" w:rsidP="00A84604">
      <w:pPr>
        <w:pStyle w:val="HEADING3FTKKI"/>
        <w:rPr>
          <w:lang w:val="en-MY"/>
        </w:rPr>
      </w:pPr>
      <w:bookmarkStart w:id="120" w:name="_Toc201360316"/>
      <w:bookmarkStart w:id="121" w:name="_Toc201361010"/>
      <w:bookmarkStart w:id="122" w:name="_Toc201411389"/>
      <w:r>
        <w:rPr>
          <w:rFonts w:hint="eastAsia"/>
          <w:lang w:val="en-MY" w:eastAsia="zh-CN"/>
        </w:rPr>
        <w:t>Data Preprocessing</w:t>
      </w:r>
      <w:bookmarkEnd w:id="120"/>
      <w:bookmarkEnd w:id="121"/>
      <w:bookmarkEnd w:id="122"/>
    </w:p>
    <w:p w14:paraId="7B7CF860" w14:textId="77777777" w:rsidR="00A84604" w:rsidRDefault="00A84604" w:rsidP="00A84604">
      <w:pPr>
        <w:spacing w:after="240"/>
        <w:rPr>
          <w:bCs/>
          <w:lang w:val="en-US" w:eastAsia="zh-CN"/>
        </w:rPr>
      </w:pPr>
      <w:r w:rsidRPr="00153DC7">
        <w:rPr>
          <w:bCs/>
          <w:lang w:val="en-US" w:eastAsia="zh-CN"/>
        </w:rPr>
        <w:t>This section processes the raw data collected in Section 3.3.2 into the clean, merged panel used for feature engineering. This section just includes cleaning, formatting, and alignment, with no modeling involved.</w:t>
      </w:r>
    </w:p>
    <w:p w14:paraId="0451740A" w14:textId="77777777" w:rsidR="00A84604" w:rsidRPr="00FD0854" w:rsidRDefault="00A84604" w:rsidP="00A84604">
      <w:pPr>
        <w:pStyle w:val="Heading4"/>
      </w:pPr>
      <w:bookmarkStart w:id="123" w:name="_Toc201360317"/>
      <w:bookmarkStart w:id="124" w:name="_Toc201361011"/>
      <w:bookmarkStart w:id="125" w:name="_Toc201411390"/>
      <w:r w:rsidRPr="00153DC7">
        <w:t>Tesla Closing-Price Series Preparation</w:t>
      </w:r>
      <w:bookmarkEnd w:id="123"/>
      <w:bookmarkEnd w:id="124"/>
      <w:bookmarkEnd w:id="125"/>
    </w:p>
    <w:p w14:paraId="43DD4C2B" w14:textId="77777777" w:rsidR="00A84604" w:rsidRPr="000736FF" w:rsidRDefault="00A84604" w:rsidP="00A84604">
      <w:pPr>
        <w:spacing w:after="240"/>
        <w:rPr>
          <w:bCs/>
          <w:lang w:val="en-US" w:eastAsia="zh-CN"/>
        </w:rPr>
      </w:pPr>
      <w:r w:rsidRPr="000736FF">
        <w:rPr>
          <w:bCs/>
          <w:lang w:val="en-US" w:eastAsia="zh-CN"/>
        </w:rPr>
        <w:t xml:space="preserve">The series of closing prices </w:t>
      </w:r>
      <m:oMath>
        <m:sSub>
          <m:sSubPr>
            <m:ctrlPr>
              <w:rPr>
                <w:rFonts w:ascii="Cambria Math" w:hAnsi="Cambria Math"/>
                <w:bCs/>
                <w:i/>
                <w:lang w:val="en-US" w:eastAsia="zh-CN"/>
              </w:rPr>
            </m:ctrlPr>
          </m:sSubPr>
          <m:e>
            <m:r>
              <w:rPr>
                <w:rFonts w:ascii="Cambria Math" w:hAnsi="Cambria Math"/>
                <w:lang w:val="en-US" w:eastAsia="zh-CN"/>
              </w:rPr>
              <m:t>C</m:t>
            </m:r>
          </m:e>
          <m:sub>
            <m:r>
              <w:rPr>
                <w:rFonts w:ascii="Cambria Math" w:hAnsi="Cambria Math"/>
                <w:lang w:val="en-US" w:eastAsia="zh-CN"/>
              </w:rPr>
              <m:t>t</m:t>
            </m:r>
          </m:sub>
        </m:sSub>
      </m:oMath>
      <w:r>
        <w:rPr>
          <w:bCs/>
          <w:lang w:val="en-US" w:eastAsia="zh-CN"/>
        </w:rPr>
        <w:t xml:space="preserve"> </w:t>
      </w:r>
      <w:r w:rsidRPr="000736FF">
        <w:rPr>
          <w:bCs/>
          <w:lang w:val="en-US" w:eastAsia="zh-CN"/>
        </w:rPr>
        <w:t>corresponding to Tesla, Inc. (TSLA) for every day</w:t>
      </w:r>
      <w:r>
        <w:rPr>
          <w:bCs/>
          <w:lang w:val="en-US" w:eastAsia="zh-CN"/>
        </w:rPr>
        <w:t xml:space="preserve"> </w:t>
      </w:r>
      <w:r w:rsidRPr="000736FF">
        <w:rPr>
          <w:bCs/>
          <w:lang w:val="en-US" w:eastAsia="zh-CN"/>
        </w:rPr>
        <w:t xml:space="preserve">is read directly from the CSV saved in Section 3.3.2.1. These raw closing prices are used as the main forecasting target, following a standard approach where price levels are directly modeled for uncovering actionable investment signals, given empirical evidence as well (Sezer &amp; </w:t>
      </w:r>
      <w:proofErr w:type="spellStart"/>
      <w:r w:rsidRPr="000736FF">
        <w:rPr>
          <w:bCs/>
          <w:lang w:val="en-US" w:eastAsia="zh-CN"/>
        </w:rPr>
        <w:t>Özbayoglu</w:t>
      </w:r>
      <w:proofErr w:type="spellEnd"/>
      <w:r w:rsidRPr="000736FF">
        <w:rPr>
          <w:bCs/>
          <w:lang w:val="en-US" w:eastAsia="zh-CN"/>
        </w:rPr>
        <w:t>, 2018; Tsay, 2005).</w:t>
      </w:r>
    </w:p>
    <w:p w14:paraId="1BBFF1BA" w14:textId="77777777" w:rsidR="00A84604" w:rsidRDefault="00A84604" w:rsidP="00A84604">
      <w:pPr>
        <w:spacing w:after="240"/>
        <w:rPr>
          <w:bCs/>
          <w:lang w:val="en-US" w:eastAsia="zh-CN"/>
        </w:rPr>
      </w:pPr>
      <w:r w:rsidRPr="000736FF">
        <w:rPr>
          <w:bCs/>
          <w:lang w:val="en-US" w:eastAsia="zh-CN"/>
        </w:rPr>
        <w:t>There is no imputation carried out for non-trading days (weekends, public holidays); such days are simply not present in the index, preserving the real market calendar (Hull, 2018). For later technical-indicator</w:t>
      </w:r>
      <w:r>
        <w:rPr>
          <w:bCs/>
          <w:lang w:val="en-US" w:eastAsia="zh-CN"/>
        </w:rPr>
        <w:t xml:space="preserve"> </w:t>
      </w:r>
      <w:r w:rsidRPr="000736FF">
        <w:rPr>
          <w:bCs/>
          <w:lang w:val="en-US" w:eastAsia="zh-CN"/>
        </w:rPr>
        <w:t xml:space="preserve">generation (Section 3.4), the log-return </w:t>
      </w:r>
      <w:r>
        <w:rPr>
          <w:bCs/>
          <w:lang w:val="en-US" w:eastAsia="zh-CN"/>
        </w:rPr>
        <w:t>feature</w:t>
      </w:r>
    </w:p>
    <w:tbl>
      <w:tblPr>
        <w:tblStyle w:val="a3"/>
        <w:tblW w:w="8211" w:type="dxa"/>
        <w:tblLayout w:type="fixed"/>
        <w:tblLook w:val="0400" w:firstRow="0" w:lastRow="0" w:firstColumn="0" w:lastColumn="0" w:noHBand="0" w:noVBand="1"/>
      </w:tblPr>
      <w:tblGrid>
        <w:gridCol w:w="7285"/>
        <w:gridCol w:w="926"/>
      </w:tblGrid>
      <w:tr w:rsidR="00A84604" w14:paraId="60A8274A" w14:textId="77777777" w:rsidTr="00641398">
        <w:tc>
          <w:tcPr>
            <w:tcW w:w="7285" w:type="dxa"/>
            <w:vAlign w:val="center"/>
          </w:tcPr>
          <w:p w14:paraId="2B58D586" w14:textId="7125C886" w:rsidR="00A84604" w:rsidRPr="00A84604" w:rsidRDefault="00A84604" w:rsidP="00A84604">
            <w:pPr>
              <w:spacing w:after="240"/>
              <w:ind w:firstLine="720"/>
              <w:rPr>
                <w:bCs/>
                <w:lang w:val="en-US" w:eastAsia="zh-CN"/>
              </w:rPr>
            </w:pPr>
            <w:r>
              <w:t xml:space="preserve">                                          </w:t>
            </w:r>
            <w:r>
              <w:rPr>
                <w:rFonts w:ascii="Cambria Math" w:hAnsi="Cambria Math"/>
                <w:bCs/>
                <w:i/>
              </w:rPr>
              <w:br/>
            </w:r>
            <m:oMathPara>
              <m:oMath>
                <m:sSub>
                  <m:sSubPr>
                    <m:ctrlPr>
                      <w:rPr>
                        <w:rFonts w:ascii="Cambria Math" w:hAnsi="Cambria Math"/>
                        <w:bCs/>
                        <w:i/>
                        <w:lang w:val="en-US" w:eastAsia="zh-CN"/>
                      </w:rPr>
                    </m:ctrlPr>
                  </m:sSubPr>
                  <m:e>
                    <m:r>
                      <w:rPr>
                        <w:rFonts w:ascii="Cambria Math" w:hAnsi="Cambria Math"/>
                        <w:lang w:val="en-US" w:eastAsia="zh-CN"/>
                      </w:rPr>
                      <m:t>r</m:t>
                    </m:r>
                  </m:e>
                  <m:sub>
                    <m:r>
                      <w:rPr>
                        <w:rFonts w:ascii="Cambria Math" w:hAnsi="Cambria Math"/>
                        <w:lang w:val="en-US" w:eastAsia="zh-CN"/>
                      </w:rPr>
                      <m:t>t</m:t>
                    </m:r>
                  </m:sub>
                </m:sSub>
                <m:r>
                  <w:rPr>
                    <w:rFonts w:ascii="Cambria Math" w:hAnsi="Cambria Math"/>
                    <w:lang w:val="en-US" w:eastAsia="zh-CN"/>
                  </w:rPr>
                  <m:t>=</m:t>
                </m:r>
                <m:func>
                  <m:funcPr>
                    <m:ctrlPr>
                      <w:rPr>
                        <w:rFonts w:ascii="Cambria Math" w:hAnsi="Cambria Math"/>
                        <w:bCs/>
                        <w:i/>
                        <w:lang w:val="en-US" w:eastAsia="zh-CN"/>
                      </w:rPr>
                    </m:ctrlPr>
                  </m:funcPr>
                  <m:fName>
                    <m:r>
                      <m:rPr>
                        <m:sty m:val="p"/>
                      </m:rPr>
                      <w:rPr>
                        <w:rFonts w:ascii="Cambria Math" w:hAnsi="Cambria Math"/>
                        <w:lang w:val="en-US" w:eastAsia="zh-CN"/>
                      </w:rPr>
                      <m:t>ln</m:t>
                    </m:r>
                  </m:fName>
                  <m:e>
                    <m:d>
                      <m:dPr>
                        <m:ctrlPr>
                          <w:rPr>
                            <w:rFonts w:ascii="Cambria Math" w:hAnsi="Cambria Math"/>
                            <w:bCs/>
                            <w:i/>
                            <w:lang w:val="en-US" w:eastAsia="zh-CN"/>
                          </w:rPr>
                        </m:ctrlPr>
                      </m:dPr>
                      <m:e>
                        <m:sSub>
                          <m:sSubPr>
                            <m:ctrlPr>
                              <w:rPr>
                                <w:rFonts w:ascii="Cambria Math" w:hAnsi="Cambria Math"/>
                                <w:bCs/>
                                <w:i/>
                                <w:lang w:val="en-US" w:eastAsia="zh-CN"/>
                              </w:rPr>
                            </m:ctrlPr>
                          </m:sSubPr>
                          <m:e>
                            <m:r>
                              <w:rPr>
                                <w:rFonts w:ascii="Cambria Math" w:hAnsi="Cambria Math"/>
                                <w:lang w:val="en-US" w:eastAsia="zh-CN"/>
                              </w:rPr>
                              <m:t>C</m:t>
                            </m:r>
                          </m:e>
                          <m:sub>
                            <m:r>
                              <w:rPr>
                                <w:rFonts w:ascii="Cambria Math" w:hAnsi="Cambria Math"/>
                                <w:lang w:val="en-US" w:eastAsia="zh-CN"/>
                              </w:rPr>
                              <m:t>t</m:t>
                            </m:r>
                          </m:sub>
                        </m:sSub>
                      </m:e>
                    </m:d>
                  </m:e>
                </m:func>
                <m:r>
                  <w:rPr>
                    <w:rFonts w:ascii="Cambria Math" w:hAnsi="Cambria Math"/>
                    <w:lang w:val="en-US" w:eastAsia="zh-CN"/>
                  </w:rPr>
                  <m:t>-</m:t>
                </m:r>
                <m:func>
                  <m:funcPr>
                    <m:ctrlPr>
                      <w:rPr>
                        <w:rFonts w:ascii="Cambria Math" w:hAnsi="Cambria Math"/>
                        <w:bCs/>
                        <w:i/>
                        <w:lang w:val="en-US" w:eastAsia="zh-CN"/>
                      </w:rPr>
                    </m:ctrlPr>
                  </m:funcPr>
                  <m:fName>
                    <m:r>
                      <m:rPr>
                        <m:sty m:val="p"/>
                      </m:rPr>
                      <w:rPr>
                        <w:rFonts w:ascii="Cambria Math" w:hAnsi="Cambria Math"/>
                        <w:lang w:val="en-US" w:eastAsia="zh-CN"/>
                      </w:rPr>
                      <m:t>ln</m:t>
                    </m:r>
                  </m:fName>
                  <m:e>
                    <m:d>
                      <m:dPr>
                        <m:ctrlPr>
                          <w:rPr>
                            <w:rFonts w:ascii="Cambria Math" w:hAnsi="Cambria Math"/>
                            <w:bCs/>
                            <w:i/>
                            <w:lang w:val="en-US" w:eastAsia="zh-CN"/>
                          </w:rPr>
                        </m:ctrlPr>
                      </m:dPr>
                      <m:e>
                        <m:sSub>
                          <m:sSubPr>
                            <m:ctrlPr>
                              <w:rPr>
                                <w:rFonts w:ascii="Cambria Math" w:hAnsi="Cambria Math"/>
                                <w:bCs/>
                                <w:i/>
                                <w:lang w:val="en-US" w:eastAsia="zh-CN"/>
                              </w:rPr>
                            </m:ctrlPr>
                          </m:sSubPr>
                          <m:e>
                            <m:r>
                              <w:rPr>
                                <w:rFonts w:ascii="Cambria Math" w:hAnsi="Cambria Math"/>
                                <w:lang w:val="en-US" w:eastAsia="zh-CN"/>
                              </w:rPr>
                              <m:t>C</m:t>
                            </m:r>
                          </m:e>
                          <m:sub>
                            <m:r>
                              <w:rPr>
                                <w:rFonts w:ascii="Cambria Math" w:hAnsi="Cambria Math"/>
                                <w:lang w:val="en-US" w:eastAsia="zh-CN"/>
                              </w:rPr>
                              <m:t>t-1</m:t>
                            </m:r>
                          </m:sub>
                        </m:sSub>
                      </m:e>
                    </m:d>
                  </m:e>
                </m:func>
              </m:oMath>
            </m:oMathPara>
          </w:p>
        </w:tc>
        <w:tc>
          <w:tcPr>
            <w:tcW w:w="926" w:type="dxa"/>
            <w:vAlign w:val="center"/>
          </w:tcPr>
          <w:p w14:paraId="0A0443C2" w14:textId="27DC3C62" w:rsidR="00A84604" w:rsidRDefault="00A84604" w:rsidP="00641398">
            <w:pPr>
              <w:pBdr>
                <w:top w:val="nil"/>
                <w:left w:val="nil"/>
                <w:bottom w:val="nil"/>
                <w:right w:val="nil"/>
                <w:between w:val="nil"/>
              </w:pBdr>
              <w:spacing w:before="240" w:after="240"/>
              <w:rPr>
                <w:color w:val="000000"/>
              </w:rPr>
            </w:pPr>
            <w:r>
              <w:rPr>
                <w:color w:val="000000"/>
              </w:rPr>
              <w:t>(3.</w:t>
            </w:r>
            <w:r w:rsidR="005C792B">
              <w:rPr>
                <w:color w:val="000000"/>
              </w:rPr>
              <w:t>4</w:t>
            </w:r>
            <w:r>
              <w:rPr>
                <w:color w:val="000000"/>
              </w:rPr>
              <w:t>)</w:t>
            </w:r>
          </w:p>
        </w:tc>
      </w:tr>
    </w:tbl>
    <w:p w14:paraId="501C118B" w14:textId="77777777" w:rsidR="00A84604" w:rsidRDefault="00A84604" w:rsidP="00A84604">
      <w:pPr>
        <w:spacing w:after="240"/>
        <w:rPr>
          <w:bCs/>
          <w:lang w:val="en-US" w:eastAsia="zh-CN"/>
        </w:rPr>
      </w:pPr>
      <w:r w:rsidRPr="000736FF">
        <w:rPr>
          <w:bCs/>
          <w:lang w:val="en-US" w:eastAsia="zh-CN"/>
        </w:rPr>
        <w:t xml:space="preserve">is calculated and saved with </w:t>
      </w:r>
      <m:oMath>
        <m:sSub>
          <m:sSubPr>
            <m:ctrlPr>
              <w:rPr>
                <w:rFonts w:ascii="Cambria Math" w:hAnsi="Cambria Math"/>
                <w:bCs/>
                <w:i/>
                <w:lang w:val="en-US" w:eastAsia="zh-CN"/>
              </w:rPr>
            </m:ctrlPr>
          </m:sSubPr>
          <m:e>
            <m:r>
              <w:rPr>
                <w:rFonts w:ascii="Cambria Math" w:hAnsi="Cambria Math"/>
                <w:lang w:val="en-US" w:eastAsia="zh-CN"/>
              </w:rPr>
              <m:t>C</m:t>
            </m:r>
          </m:e>
          <m:sub>
            <m:r>
              <w:rPr>
                <w:rFonts w:ascii="Cambria Math" w:hAnsi="Cambria Math"/>
                <w:lang w:val="en-US" w:eastAsia="zh-CN"/>
              </w:rPr>
              <m:t>t</m:t>
            </m:r>
          </m:sub>
        </m:sSub>
      </m:oMath>
      <w:r w:rsidRPr="000736FF">
        <w:rPr>
          <w:bCs/>
          <w:lang w:val="en-US" w:eastAsia="zh-CN"/>
        </w:rPr>
        <w:t>​. The lo</w:t>
      </w:r>
      <w:r>
        <w:rPr>
          <w:bCs/>
          <w:lang w:val="en-US" w:eastAsia="zh-CN"/>
        </w:rPr>
        <w:t>g-</w:t>
      </w:r>
      <w:r w:rsidRPr="000736FF">
        <w:rPr>
          <w:bCs/>
          <w:lang w:val="en-US" w:eastAsia="zh-CN"/>
        </w:rPr>
        <w:t>return transformation is a standard way to yield a stationary surrogate of percentage price changes, a convention extensively tested in financial time</w:t>
      </w:r>
      <w:r w:rsidRPr="000736FF">
        <w:rPr>
          <w:rFonts w:hint="eastAsia"/>
          <w:bCs/>
          <w:lang w:val="en-US" w:eastAsia="zh-CN"/>
        </w:rPr>
        <w:t>‐</w:t>
      </w:r>
      <w:r w:rsidRPr="000736FF">
        <w:rPr>
          <w:bCs/>
          <w:lang w:val="en-US" w:eastAsia="zh-CN"/>
        </w:rPr>
        <w:t>series literature (Brock et al., 1992).</w:t>
      </w:r>
    </w:p>
    <w:p w14:paraId="3C4C1A3C" w14:textId="77777777" w:rsidR="00A84604" w:rsidRPr="00FD0854" w:rsidRDefault="00A84604" w:rsidP="00A84604">
      <w:pPr>
        <w:pStyle w:val="Heading4"/>
      </w:pPr>
      <w:bookmarkStart w:id="126" w:name="_Toc201360318"/>
      <w:bookmarkStart w:id="127" w:name="_Toc201361012"/>
      <w:bookmarkStart w:id="128" w:name="_Toc201411391"/>
      <w:r>
        <w:t>Macroeconomic Series Cleaning</w:t>
      </w:r>
      <w:bookmarkEnd w:id="126"/>
      <w:bookmarkEnd w:id="127"/>
      <w:bookmarkEnd w:id="128"/>
    </w:p>
    <w:p w14:paraId="4E9742BE" w14:textId="77777777" w:rsidR="00A84604" w:rsidRPr="00A3753A" w:rsidRDefault="00A84604" w:rsidP="00A84604">
      <w:pPr>
        <w:spacing w:after="240"/>
        <w:rPr>
          <w:bCs/>
        </w:rPr>
      </w:pPr>
      <w:r w:rsidRPr="00A3753A">
        <w:rPr>
          <w:bCs/>
        </w:rPr>
        <w:t xml:space="preserve">The </w:t>
      </w:r>
      <w:r>
        <w:rPr>
          <w:bCs/>
        </w:rPr>
        <w:t xml:space="preserve">13 </w:t>
      </w:r>
      <w:r w:rsidRPr="00A3753A">
        <w:rPr>
          <w:bCs/>
        </w:rPr>
        <w:t>month</w:t>
      </w:r>
      <w:r>
        <w:rPr>
          <w:bCs/>
        </w:rPr>
        <w:t>ly</w:t>
      </w:r>
      <w:r w:rsidRPr="00A3753A">
        <w:rPr>
          <w:bCs/>
        </w:rPr>
        <w:t xml:space="preserve"> macroeconomic series in Section 3.3.2.2 were treated through an ordinary cleaning process such as often done in time-series</w:t>
      </w:r>
      <w:r>
        <w:rPr>
          <w:bCs/>
        </w:rPr>
        <w:t xml:space="preserve"> </w:t>
      </w:r>
      <w:r w:rsidRPr="00A3753A">
        <w:rPr>
          <w:bCs/>
        </w:rPr>
        <w:t>econometrics. First</w:t>
      </w:r>
      <w:r w:rsidRPr="00A3753A">
        <w:rPr>
          <w:bCs/>
        </w:rPr>
        <w:t> </w:t>
      </w:r>
      <w:r w:rsidRPr="00A3753A">
        <w:rPr>
          <w:bCs/>
        </w:rPr>
        <w:t>of all, occasional missing values, which typically result from lags in coverage, were interpolated with linear interpolation in line with standard procedures in the study of economic data (Enders, 2010). Unit root tests</w:t>
      </w:r>
      <w:r w:rsidRPr="00A3753A">
        <w:rPr>
          <w:bCs/>
        </w:rPr>
        <w:t> </w:t>
      </w:r>
      <w:r w:rsidRPr="00A3753A">
        <w:rPr>
          <w:bCs/>
        </w:rPr>
        <w:t xml:space="preserve">based on the Augmented Dickey–Fuller </w:t>
      </w:r>
      <w:r w:rsidRPr="00A3753A">
        <w:rPr>
          <w:bCs/>
        </w:rPr>
        <w:lastRenderedPageBreak/>
        <w:t>(ADF) (Dickey &amp; Fuller, 1979) test were then used to impose stationarity at the 5 % significance level.</w:t>
      </w:r>
    </w:p>
    <w:p w14:paraId="1BE84FCA" w14:textId="77777777" w:rsidR="00A84604" w:rsidRPr="00903677" w:rsidRDefault="00A84604" w:rsidP="00A84604">
      <w:pPr>
        <w:spacing w:after="240"/>
        <w:rPr>
          <w:bCs/>
        </w:rPr>
      </w:pPr>
      <w:r w:rsidRPr="00A3753A">
        <w:rPr>
          <w:bCs/>
        </w:rPr>
        <w:t xml:space="preserve">For each variable </w:t>
      </w:r>
      <m:oMath>
        <m:sSub>
          <m:sSubPr>
            <m:ctrlPr>
              <w:rPr>
                <w:rFonts w:ascii="Cambria Math" w:hAnsi="Cambria Math"/>
                <w:bCs/>
                <w:i/>
              </w:rPr>
            </m:ctrlPr>
          </m:sSubPr>
          <m:e>
            <m:r>
              <w:rPr>
                <w:rFonts w:ascii="Cambria Math" w:hAnsi="Cambria Math"/>
              </w:rPr>
              <m:t>X</m:t>
            </m:r>
          </m:e>
          <m:sub>
            <m:r>
              <w:rPr>
                <w:rFonts w:ascii="Cambria Math" w:hAnsi="Cambria Math"/>
              </w:rPr>
              <m:t>k,t</m:t>
            </m:r>
          </m:sub>
        </m:sSub>
      </m:oMath>
      <w:r w:rsidRPr="00A3753A">
        <w:rPr>
          <w:bCs/>
        </w:rPr>
        <w:t xml:space="preserve">​, the level series was tested; the rejection of the unit‐root null </w:t>
      </w:r>
      <m:oMath>
        <m:d>
          <m:dPr>
            <m:ctrlPr>
              <w:rPr>
                <w:rFonts w:ascii="Cambria Math" w:hAnsi="Cambria Math"/>
                <w:bCs/>
                <w:i/>
              </w:rPr>
            </m:ctrlPr>
          </m:dPr>
          <m:e>
            <m:r>
              <w:rPr>
                <w:rFonts w:ascii="Cambria Math" w:hAnsi="Cambria Math"/>
              </w:rPr>
              <m:t>p&lt;0.05</m:t>
            </m:r>
          </m:e>
        </m:d>
      </m:oMath>
      <w:r>
        <w:rPr>
          <w:bCs/>
        </w:rPr>
        <w:t xml:space="preserve"> </w:t>
      </w:r>
      <w:r w:rsidRPr="00A3753A">
        <w:rPr>
          <w:bCs/>
        </w:rPr>
        <w:t>indicated that</w:t>
      </w:r>
      <w:r>
        <w:rPr>
          <w:bCs/>
        </w:rPr>
        <w:t xml:space="preserve"> </w:t>
      </w:r>
      <m:oMath>
        <m:sSub>
          <m:sSubPr>
            <m:ctrlPr>
              <w:rPr>
                <w:rFonts w:ascii="Cambria Math" w:hAnsi="Cambria Math"/>
                <w:bCs/>
                <w:i/>
              </w:rPr>
            </m:ctrlPr>
          </m:sSubPr>
          <m:e>
            <m:r>
              <w:rPr>
                <w:rFonts w:ascii="Cambria Math" w:hAnsi="Cambria Math"/>
              </w:rPr>
              <m:t>X</m:t>
            </m:r>
          </m:e>
          <m:sub>
            <m:r>
              <w:rPr>
                <w:rFonts w:ascii="Cambria Math" w:hAnsi="Cambria Math"/>
              </w:rPr>
              <m:t>k,t</m:t>
            </m:r>
          </m:sub>
        </m:sSub>
      </m:oMath>
      <w:r>
        <w:rPr>
          <w:bCs/>
        </w:rPr>
        <w:t xml:space="preserve"> </w:t>
      </w:r>
      <w:r w:rsidRPr="00A3753A">
        <w:rPr>
          <w:bCs/>
        </w:rPr>
        <w:t>should</w:t>
      </w:r>
      <w:r w:rsidRPr="00A3753A">
        <w:rPr>
          <w:bCs/>
        </w:rPr>
        <w:t> </w:t>
      </w:r>
      <w:r w:rsidRPr="00A3753A">
        <w:rPr>
          <w:bCs/>
        </w:rPr>
        <w:t>be included without any further transformation. When the level</w:t>
      </w:r>
      <w:r w:rsidRPr="00A3753A">
        <w:rPr>
          <w:bCs/>
        </w:rPr>
        <w:t> </w:t>
      </w:r>
      <w:r w:rsidRPr="00A3753A">
        <w:rPr>
          <w:bCs/>
        </w:rPr>
        <w:t xml:space="preserve">was argued to be non-stationary </w:t>
      </w:r>
      <m:oMath>
        <m:d>
          <m:dPr>
            <m:ctrlPr>
              <w:rPr>
                <w:rFonts w:ascii="Cambria Math" w:hAnsi="Cambria Math"/>
                <w:bCs/>
                <w:i/>
              </w:rPr>
            </m:ctrlPr>
          </m:dPr>
          <m:e>
            <m:r>
              <w:rPr>
                <w:rFonts w:ascii="Cambria Math" w:hAnsi="Cambria Math"/>
              </w:rPr>
              <m:t>p≥0.05</m:t>
            </m:r>
          </m:e>
        </m:d>
      </m:oMath>
      <w:r w:rsidRPr="00A3753A">
        <w:rPr>
          <w:bCs/>
        </w:rPr>
        <w:t>, a first difference</w:t>
      </w:r>
    </w:p>
    <w:tbl>
      <w:tblPr>
        <w:tblStyle w:val="a3"/>
        <w:tblW w:w="8211" w:type="dxa"/>
        <w:tblLayout w:type="fixed"/>
        <w:tblLook w:val="0400" w:firstRow="0" w:lastRow="0" w:firstColumn="0" w:lastColumn="0" w:noHBand="0" w:noVBand="1"/>
      </w:tblPr>
      <w:tblGrid>
        <w:gridCol w:w="7285"/>
        <w:gridCol w:w="926"/>
      </w:tblGrid>
      <w:tr w:rsidR="00A84604" w14:paraId="5ABAFB27" w14:textId="77777777" w:rsidTr="00641398">
        <w:tc>
          <w:tcPr>
            <w:tcW w:w="7285" w:type="dxa"/>
            <w:vAlign w:val="center"/>
          </w:tcPr>
          <w:p w14:paraId="436538CC" w14:textId="468822B0" w:rsidR="00A84604" w:rsidRPr="00A84604" w:rsidRDefault="00A84604" w:rsidP="00A84604">
            <w:pPr>
              <w:spacing w:after="240"/>
              <w:ind w:firstLine="720"/>
              <w:rPr>
                <w:bCs/>
              </w:rPr>
            </w:pPr>
            <w:r>
              <w:t xml:space="preserve">                                          </w:t>
            </w:r>
            <w:r>
              <w:rPr>
                <w:rFonts w:ascii="Cambria Math" w:hAnsi="Cambria Math"/>
                <w:bCs/>
                <w:i/>
              </w:rPr>
              <w:br/>
            </w:r>
            <m:oMathPara>
              <m:oMath>
                <m:r>
                  <w:rPr>
                    <w:rFonts w:ascii="Cambria Math" w:hAnsi="Cambria Math"/>
                  </w:rPr>
                  <m:t>Δ</m:t>
                </m:r>
                <m:sSub>
                  <m:sSubPr>
                    <m:ctrlPr>
                      <w:rPr>
                        <w:rFonts w:ascii="Cambria Math" w:hAnsi="Cambria Math"/>
                        <w:bCs/>
                        <w:i/>
                      </w:rPr>
                    </m:ctrlPr>
                  </m:sSubPr>
                  <m:e>
                    <m:r>
                      <w:rPr>
                        <w:rFonts w:ascii="Cambria Math" w:hAnsi="Cambria Math"/>
                      </w:rPr>
                      <m:t>X</m:t>
                    </m:r>
                  </m:e>
                  <m:sub>
                    <m:r>
                      <w:rPr>
                        <w:rFonts w:ascii="Cambria Math" w:hAnsi="Cambria Math"/>
                      </w:rPr>
                      <m:t>k,t</m:t>
                    </m:r>
                  </m:sub>
                </m:sSub>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k,t</m:t>
                    </m:r>
                  </m:sub>
                </m:sSub>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k,t-1</m:t>
                    </m:r>
                  </m:sub>
                </m:sSub>
              </m:oMath>
            </m:oMathPara>
          </w:p>
        </w:tc>
        <w:tc>
          <w:tcPr>
            <w:tcW w:w="926" w:type="dxa"/>
            <w:vAlign w:val="center"/>
          </w:tcPr>
          <w:p w14:paraId="1D40D1BD" w14:textId="2EA69006" w:rsidR="00A84604" w:rsidRDefault="00A84604" w:rsidP="00641398">
            <w:pPr>
              <w:pBdr>
                <w:top w:val="nil"/>
                <w:left w:val="nil"/>
                <w:bottom w:val="nil"/>
                <w:right w:val="nil"/>
                <w:between w:val="nil"/>
              </w:pBdr>
              <w:spacing w:before="240" w:after="240"/>
              <w:rPr>
                <w:color w:val="000000"/>
              </w:rPr>
            </w:pPr>
            <w:r>
              <w:rPr>
                <w:color w:val="000000"/>
              </w:rPr>
              <w:t>(3.</w:t>
            </w:r>
            <w:r w:rsidR="005C792B">
              <w:rPr>
                <w:color w:val="000000"/>
              </w:rPr>
              <w:t>5</w:t>
            </w:r>
            <w:r>
              <w:rPr>
                <w:color w:val="000000"/>
              </w:rPr>
              <w:t>)</w:t>
            </w:r>
          </w:p>
        </w:tc>
      </w:tr>
    </w:tbl>
    <w:p w14:paraId="3B4DA53E" w14:textId="77777777" w:rsidR="00A84604" w:rsidRPr="00A3753A" w:rsidRDefault="00A84604" w:rsidP="00A84604">
      <w:pPr>
        <w:spacing w:after="240"/>
        <w:rPr>
          <w:bCs/>
        </w:rPr>
      </w:pPr>
      <w:r w:rsidRPr="00A3753A">
        <w:rPr>
          <w:bCs/>
        </w:rPr>
        <w:t xml:space="preserve">was computed and retested. If </w:t>
      </w:r>
      <m:oMath>
        <m:r>
          <w:rPr>
            <w:rFonts w:ascii="Cambria Math" w:hAnsi="Cambria Math"/>
          </w:rPr>
          <m:t>Δ</m:t>
        </m:r>
        <m:sSub>
          <m:sSubPr>
            <m:ctrlPr>
              <w:rPr>
                <w:rFonts w:ascii="Cambria Math" w:hAnsi="Cambria Math"/>
                <w:bCs/>
                <w:i/>
              </w:rPr>
            </m:ctrlPr>
          </m:sSubPr>
          <m:e>
            <m:r>
              <w:rPr>
                <w:rFonts w:ascii="Cambria Math" w:hAnsi="Cambria Math"/>
              </w:rPr>
              <m:t>X</m:t>
            </m:r>
          </m:e>
          <m:sub>
            <m:r>
              <w:rPr>
                <w:rFonts w:ascii="Cambria Math" w:hAnsi="Cambria Math"/>
              </w:rPr>
              <m:t>k,t</m:t>
            </m:r>
          </m:sub>
        </m:sSub>
      </m:oMath>
      <w:r>
        <w:rPr>
          <w:bCs/>
        </w:rPr>
        <w:t xml:space="preserve"> </w:t>
      </w:r>
      <w:r w:rsidRPr="00A3753A">
        <w:rPr>
          <w:bCs/>
        </w:rPr>
        <w:t xml:space="preserve">also </w:t>
      </w:r>
      <w:r>
        <w:rPr>
          <w:bCs/>
        </w:rPr>
        <w:t>fail to</w:t>
      </w:r>
      <w:r w:rsidRPr="00A3753A">
        <w:rPr>
          <w:bCs/>
        </w:rPr>
        <w:t xml:space="preserve"> become</w:t>
      </w:r>
      <w:r w:rsidRPr="00A3753A">
        <w:rPr>
          <w:bCs/>
        </w:rPr>
        <w:t> </w:t>
      </w:r>
      <w:r w:rsidRPr="00A3753A">
        <w:rPr>
          <w:bCs/>
        </w:rPr>
        <w:t>stationary, a second difference</w:t>
      </w:r>
    </w:p>
    <w:tbl>
      <w:tblPr>
        <w:tblStyle w:val="a3"/>
        <w:tblW w:w="8211" w:type="dxa"/>
        <w:tblLayout w:type="fixed"/>
        <w:tblLook w:val="0400" w:firstRow="0" w:lastRow="0" w:firstColumn="0" w:lastColumn="0" w:noHBand="0" w:noVBand="1"/>
      </w:tblPr>
      <w:tblGrid>
        <w:gridCol w:w="7285"/>
        <w:gridCol w:w="926"/>
      </w:tblGrid>
      <w:tr w:rsidR="00A84604" w14:paraId="37DAC4BD" w14:textId="77777777" w:rsidTr="00641398">
        <w:tc>
          <w:tcPr>
            <w:tcW w:w="7285" w:type="dxa"/>
            <w:vAlign w:val="center"/>
          </w:tcPr>
          <w:p w14:paraId="7C9BEFE2" w14:textId="12E3877C" w:rsidR="00A84604" w:rsidRPr="00A84604" w:rsidRDefault="00A84604" w:rsidP="00A84604">
            <w:pPr>
              <w:spacing w:after="240"/>
              <w:ind w:firstLine="720"/>
              <w:rPr>
                <w:bCs/>
              </w:rPr>
            </w:pPr>
            <w:r>
              <w:t xml:space="preserve">                       </w:t>
            </w:r>
            <w:r>
              <w:rPr>
                <w:rFonts w:ascii="Cambria Math" w:hAnsi="Cambria Math"/>
                <w:bCs/>
                <w:i/>
              </w:rPr>
              <w:br/>
            </w:r>
            <m:oMathPara>
              <m:oMath>
                <m:sSup>
                  <m:sSupPr>
                    <m:ctrlPr>
                      <w:rPr>
                        <w:rFonts w:ascii="Cambria Math" w:hAnsi="Cambria Math"/>
                        <w:bCs/>
                        <w:i/>
                      </w:rPr>
                    </m:ctrlPr>
                  </m:sSupPr>
                  <m:e>
                    <m:r>
                      <w:rPr>
                        <w:rFonts w:ascii="Cambria Math" w:hAnsi="Cambria Math"/>
                      </w:rPr>
                      <m:t>Δ</m:t>
                    </m:r>
                  </m:e>
                  <m:sup>
                    <m:r>
                      <w:rPr>
                        <w:rFonts w:ascii="Cambria Math" w:hAnsi="Cambria Math"/>
                      </w:rPr>
                      <m:t>2</m:t>
                    </m:r>
                  </m:sup>
                </m:sSup>
                <m:sSub>
                  <m:sSubPr>
                    <m:ctrlPr>
                      <w:rPr>
                        <w:rFonts w:ascii="Cambria Math" w:hAnsi="Cambria Math"/>
                        <w:bCs/>
                        <w:i/>
                      </w:rPr>
                    </m:ctrlPr>
                  </m:sSubPr>
                  <m:e>
                    <m:r>
                      <w:rPr>
                        <w:rFonts w:ascii="Cambria Math" w:hAnsi="Cambria Math"/>
                      </w:rPr>
                      <m:t>X</m:t>
                    </m:r>
                  </m:e>
                  <m:sub>
                    <m:r>
                      <w:rPr>
                        <w:rFonts w:ascii="Cambria Math" w:hAnsi="Cambria Math"/>
                      </w:rPr>
                      <m:t>k,t</m:t>
                    </m:r>
                  </m:sub>
                </m:sSub>
                <m:r>
                  <w:rPr>
                    <w:rFonts w:ascii="Cambria Math" w:hAnsi="Cambria Math"/>
                  </w:rPr>
                  <m:t>=Δ</m:t>
                </m:r>
                <m:sSub>
                  <m:sSubPr>
                    <m:ctrlPr>
                      <w:rPr>
                        <w:rFonts w:ascii="Cambria Math" w:hAnsi="Cambria Math"/>
                        <w:bCs/>
                        <w:i/>
                      </w:rPr>
                    </m:ctrlPr>
                  </m:sSubPr>
                  <m:e>
                    <m:r>
                      <w:rPr>
                        <w:rFonts w:ascii="Cambria Math" w:hAnsi="Cambria Math"/>
                      </w:rPr>
                      <m:t>X</m:t>
                    </m:r>
                  </m:e>
                  <m:sub>
                    <m:r>
                      <w:rPr>
                        <w:rFonts w:ascii="Cambria Math" w:hAnsi="Cambria Math"/>
                      </w:rPr>
                      <m:t>k,t</m:t>
                    </m:r>
                  </m:sub>
                </m:sSub>
                <m:r>
                  <w:rPr>
                    <w:rFonts w:ascii="Cambria Math" w:hAnsi="Cambria Math"/>
                  </w:rPr>
                  <m:t>-</m:t>
                </m:r>
                <m:sSub>
                  <m:sSubPr>
                    <m:ctrlPr>
                      <w:rPr>
                        <w:rFonts w:ascii="Cambria Math" w:hAnsi="Cambria Math"/>
                        <w:bCs/>
                        <w:i/>
                      </w:rPr>
                    </m:ctrlPr>
                  </m:sSubPr>
                  <m:e>
                    <m:r>
                      <w:rPr>
                        <w:rFonts w:ascii="Cambria Math" w:hAnsi="Cambria Math"/>
                      </w:rPr>
                      <m:t>ΔX</m:t>
                    </m:r>
                  </m:e>
                  <m:sub>
                    <m:r>
                      <w:rPr>
                        <w:rFonts w:ascii="Cambria Math" w:hAnsi="Cambria Math"/>
                      </w:rPr>
                      <m:t>k,t-1</m:t>
                    </m:r>
                  </m:sub>
                </m:sSub>
              </m:oMath>
            </m:oMathPara>
          </w:p>
        </w:tc>
        <w:tc>
          <w:tcPr>
            <w:tcW w:w="926" w:type="dxa"/>
            <w:vAlign w:val="center"/>
          </w:tcPr>
          <w:p w14:paraId="054EB74D" w14:textId="7F730637" w:rsidR="00A84604" w:rsidRDefault="00A84604" w:rsidP="00641398">
            <w:pPr>
              <w:pBdr>
                <w:top w:val="nil"/>
                <w:left w:val="nil"/>
                <w:bottom w:val="nil"/>
                <w:right w:val="nil"/>
                <w:between w:val="nil"/>
              </w:pBdr>
              <w:spacing w:before="240" w:after="240"/>
              <w:rPr>
                <w:color w:val="000000"/>
              </w:rPr>
            </w:pPr>
            <w:r>
              <w:rPr>
                <w:color w:val="000000"/>
              </w:rPr>
              <w:t>(3.</w:t>
            </w:r>
            <w:r w:rsidR="005C792B">
              <w:rPr>
                <w:color w:val="000000"/>
              </w:rPr>
              <w:t>6</w:t>
            </w:r>
            <w:r>
              <w:rPr>
                <w:color w:val="000000"/>
              </w:rPr>
              <w:t>)</w:t>
            </w:r>
          </w:p>
        </w:tc>
      </w:tr>
    </w:tbl>
    <w:p w14:paraId="775879C0" w14:textId="77777777" w:rsidR="00A84604" w:rsidRPr="00EE2D6A" w:rsidRDefault="00A84604" w:rsidP="00A84604">
      <w:pPr>
        <w:spacing w:after="240"/>
        <w:rPr>
          <w:bCs/>
        </w:rPr>
      </w:pPr>
      <w:r w:rsidRPr="00A3753A">
        <w:rPr>
          <w:bCs/>
        </w:rPr>
        <w:t xml:space="preserve">was </w:t>
      </w:r>
      <w:r>
        <w:rPr>
          <w:bCs/>
        </w:rPr>
        <w:t>applied</w:t>
      </w:r>
      <w:r w:rsidRPr="00A3753A">
        <w:rPr>
          <w:bCs/>
        </w:rPr>
        <w:t> </w:t>
      </w:r>
      <w:r w:rsidRPr="00A3753A">
        <w:rPr>
          <w:bCs/>
        </w:rPr>
        <w:t xml:space="preserve">and tested again. The stationarity requirement of ARIMAX estimation was satisfied by each series through the use of this incremental approach, which was </w:t>
      </w:r>
      <w:r>
        <w:rPr>
          <w:bCs/>
        </w:rPr>
        <w:t>preferred</w:t>
      </w:r>
      <w:r w:rsidRPr="00A3753A">
        <w:rPr>
          <w:bCs/>
        </w:rPr>
        <w:t xml:space="preserve"> for its simplicity and avoidance of over-differencing (Box, Jenkins, &amp; Reinsel, 2015)</w:t>
      </w:r>
      <w:r>
        <w:rPr>
          <w:bCs/>
        </w:rPr>
        <w:t>. Only the minimally differenced from</w:t>
      </w:r>
      <w:r w:rsidRPr="00A3753A">
        <w:rPr>
          <w:bCs/>
        </w:rPr>
        <w:t xml:space="preserve"> for which an ADF test rejected the unit-root null (p&lt;0.05) </w:t>
      </w:r>
      <w:r>
        <w:rPr>
          <w:bCs/>
        </w:rPr>
        <w:t xml:space="preserve">was exported into the </w:t>
      </w:r>
      <w:r w:rsidRPr="00A3753A">
        <w:rPr>
          <w:bCs/>
        </w:rPr>
        <w:t>“</w:t>
      </w:r>
      <w:proofErr w:type="spellStart"/>
      <w:r w:rsidRPr="00A3753A">
        <w:rPr>
          <w:bCs/>
        </w:rPr>
        <w:t>economic_indicators_cleaned</w:t>
      </w:r>
      <w:proofErr w:type="spellEnd"/>
      <w:r w:rsidRPr="00A3753A">
        <w:rPr>
          <w:bCs/>
        </w:rPr>
        <w:t>. csv” as exogenous regressor and the</w:t>
      </w:r>
      <w:r>
        <w:rPr>
          <w:bCs/>
        </w:rPr>
        <w:t xml:space="preserve"> </w:t>
      </w:r>
      <w:r w:rsidRPr="00A3753A">
        <w:rPr>
          <w:bCs/>
        </w:rPr>
        <w:t>input to the LSTM.</w:t>
      </w:r>
      <w:r>
        <w:rPr>
          <w:bCs/>
        </w:rPr>
        <w:t xml:space="preserve"> The results of the ADF test on macroeconomic indicators will be discuss at Chapter 4.</w:t>
      </w:r>
    </w:p>
    <w:p w14:paraId="1B287347" w14:textId="77777777" w:rsidR="008721D5" w:rsidRDefault="008721D5" w:rsidP="000B403E">
      <w:pPr>
        <w:spacing w:after="240"/>
        <w:rPr>
          <w:b/>
          <w:lang w:val="en-US"/>
        </w:rPr>
      </w:pPr>
    </w:p>
    <w:p w14:paraId="66E001C2" w14:textId="77777777" w:rsidR="008721D5" w:rsidRDefault="008721D5" w:rsidP="000B403E">
      <w:pPr>
        <w:spacing w:after="240"/>
        <w:rPr>
          <w:b/>
          <w:lang w:val="en-US"/>
        </w:rPr>
      </w:pPr>
    </w:p>
    <w:p w14:paraId="58BA2EC4" w14:textId="77777777" w:rsidR="00A84604" w:rsidRDefault="00A84604" w:rsidP="000B403E">
      <w:pPr>
        <w:spacing w:after="240"/>
        <w:rPr>
          <w:b/>
          <w:lang w:val="en-US"/>
        </w:rPr>
      </w:pPr>
    </w:p>
    <w:p w14:paraId="2EA0436D" w14:textId="77777777" w:rsidR="00A84604" w:rsidRDefault="00A84604" w:rsidP="000B403E">
      <w:pPr>
        <w:spacing w:after="240"/>
        <w:rPr>
          <w:b/>
          <w:lang w:val="en-US"/>
        </w:rPr>
      </w:pPr>
    </w:p>
    <w:p w14:paraId="33DAC9EA" w14:textId="77777777" w:rsidR="00A84604" w:rsidRDefault="00A84604" w:rsidP="000B403E">
      <w:pPr>
        <w:spacing w:after="240"/>
        <w:rPr>
          <w:b/>
          <w:lang w:val="en-US"/>
        </w:rPr>
      </w:pPr>
    </w:p>
    <w:p w14:paraId="4856995B" w14:textId="77777777" w:rsidR="00A84604" w:rsidRDefault="00A84604" w:rsidP="000B403E">
      <w:pPr>
        <w:spacing w:after="240"/>
        <w:rPr>
          <w:b/>
          <w:lang w:val="en-US"/>
        </w:rPr>
      </w:pPr>
    </w:p>
    <w:p w14:paraId="0E8EA985" w14:textId="77777777" w:rsidR="00A84604" w:rsidRDefault="00A84604" w:rsidP="000B403E">
      <w:pPr>
        <w:spacing w:after="240"/>
        <w:rPr>
          <w:b/>
          <w:lang w:val="en-US"/>
        </w:rPr>
      </w:pPr>
    </w:p>
    <w:p w14:paraId="50190DC0" w14:textId="77777777" w:rsidR="00A84604" w:rsidRPr="00FD0854" w:rsidRDefault="00A84604" w:rsidP="00A84604">
      <w:pPr>
        <w:pStyle w:val="Heading4"/>
      </w:pPr>
      <w:bookmarkStart w:id="129" w:name="_Toc201360319"/>
      <w:bookmarkStart w:id="130" w:name="_Toc201361013"/>
      <w:bookmarkStart w:id="131" w:name="_Toc201411392"/>
      <w:r>
        <w:lastRenderedPageBreak/>
        <w:t>News-Headline Text Cleaning</w:t>
      </w:r>
      <w:bookmarkEnd w:id="129"/>
      <w:bookmarkEnd w:id="130"/>
      <w:bookmarkEnd w:id="131"/>
    </w:p>
    <w:p w14:paraId="6C31712A" w14:textId="77777777" w:rsidR="00A84604" w:rsidRDefault="00A84604" w:rsidP="00A84604">
      <w:pPr>
        <w:spacing w:after="240"/>
        <w:rPr>
          <w:bCs/>
        </w:rPr>
      </w:pPr>
      <w:r w:rsidRPr="00124E1C">
        <w:rPr>
          <w:bCs/>
        </w:rPr>
        <w:t xml:space="preserve">Each raw headline collection </w:t>
      </w:r>
      <m:oMath>
        <m:sSub>
          <m:sSubPr>
            <m:ctrlPr>
              <w:rPr>
                <w:rFonts w:ascii="Cambria Math" w:hAnsi="Cambria Math"/>
                <w:bCs/>
                <w:i/>
              </w:rPr>
            </m:ctrlPr>
          </m:sSubPr>
          <m:e>
            <m:r>
              <w:rPr>
                <w:rFonts w:ascii="Cambria Math" w:hAnsi="Cambria Math"/>
              </w:rPr>
              <m:t>M</m:t>
            </m:r>
          </m:e>
          <m:sub>
            <m:r>
              <w:rPr>
                <w:rFonts w:ascii="Cambria Math" w:hAnsi="Cambria Math"/>
              </w:rPr>
              <m:t>t</m:t>
            </m:r>
          </m:sub>
        </m:sSub>
      </m:oMath>
      <w:r w:rsidRPr="00124E1C">
        <w:rPr>
          <w:bCs/>
        </w:rPr>
        <w:t xml:space="preserve"> (Section 3.3.2.3) per month is preprocessed through a multi-stage</w:t>
      </w:r>
      <w:r>
        <w:rPr>
          <w:bCs/>
        </w:rPr>
        <w:t xml:space="preserve"> </w:t>
      </w:r>
      <w:r w:rsidRPr="00124E1C">
        <w:rPr>
          <w:bCs/>
        </w:rPr>
        <w:t xml:space="preserve">text-cleaning pipeline so as to normalize and suppress noise before sentiment scoring. </w:t>
      </w:r>
    </w:p>
    <w:p w14:paraId="3FCF401C" w14:textId="77777777" w:rsidR="00A84604" w:rsidRDefault="00A84604" w:rsidP="00A84604">
      <w:pPr>
        <w:spacing w:after="240"/>
        <w:rPr>
          <w:bCs/>
        </w:rPr>
      </w:pPr>
      <w:r w:rsidRPr="00124E1C">
        <w:rPr>
          <w:bCs/>
        </w:rPr>
        <w:t xml:space="preserve">First, </w:t>
      </w:r>
      <w:r>
        <w:rPr>
          <w:bCs/>
        </w:rPr>
        <w:t xml:space="preserve">the headlines will be translated. This is because the </w:t>
      </w:r>
      <w:r w:rsidRPr="00C56B53">
        <w:rPr>
          <w:bCs/>
        </w:rPr>
        <w:t>GDELT headlines are distributed across various languages</w:t>
      </w:r>
      <w:r>
        <w:rPr>
          <w:rFonts w:hint="eastAsia"/>
          <w:bCs/>
          <w:lang w:eastAsia="zh-CN"/>
        </w:rPr>
        <w:t xml:space="preserve">, automate translation was apply to standardize </w:t>
      </w:r>
      <w:r w:rsidRPr="00C56B53">
        <w:rPr>
          <w:bCs/>
        </w:rPr>
        <w:t>them into English. Titles in the</w:t>
      </w:r>
      <w:r w:rsidRPr="00C56B53">
        <w:rPr>
          <w:bCs/>
        </w:rPr>
        <w:t> </w:t>
      </w:r>
      <w:r w:rsidRPr="00C56B53">
        <w:rPr>
          <w:bCs/>
        </w:rPr>
        <w:t xml:space="preserve">monthly CSV are translated directly by the </w:t>
      </w:r>
      <w:proofErr w:type="spellStart"/>
      <w:r w:rsidRPr="001B2CE8">
        <w:rPr>
          <w:bCs/>
          <w:i/>
          <w:iCs/>
        </w:rPr>
        <w:t>deep_translator</w:t>
      </w:r>
      <w:proofErr w:type="spellEnd"/>
      <w:r w:rsidRPr="001B2CE8">
        <w:rPr>
          <w:bCs/>
          <w:i/>
          <w:iCs/>
        </w:rPr>
        <w:t xml:space="preserve">. </w:t>
      </w:r>
      <w:proofErr w:type="spellStart"/>
      <w:r w:rsidRPr="001B2CE8">
        <w:rPr>
          <w:bCs/>
          <w:i/>
          <w:iCs/>
        </w:rPr>
        <w:t>GoogleTranslator</w:t>
      </w:r>
      <w:proofErr w:type="spellEnd"/>
      <w:r w:rsidRPr="001B2CE8">
        <w:rPr>
          <w:bCs/>
          <w:i/>
          <w:iCs/>
        </w:rPr>
        <w:t xml:space="preserve"> API</w:t>
      </w:r>
      <w:r>
        <w:rPr>
          <w:rFonts w:hint="eastAsia"/>
          <w:bCs/>
          <w:lang w:eastAsia="zh-CN"/>
        </w:rPr>
        <w:t>:</w:t>
      </w:r>
    </w:p>
    <w:p w14:paraId="0CDB42B9" w14:textId="77777777" w:rsidR="00A84604" w:rsidRPr="001B2CE8" w:rsidRDefault="00A84604" w:rsidP="00A84604">
      <w:pPr>
        <w:spacing w:after="240"/>
        <w:ind w:firstLine="720"/>
        <w:jc w:val="center"/>
        <w:rPr>
          <w:bCs/>
          <w:i/>
          <w:iCs/>
          <w:lang w:eastAsia="zh-CN"/>
        </w:rPr>
      </w:pPr>
      <w:r w:rsidRPr="001B2CE8">
        <w:rPr>
          <w:bCs/>
          <w:i/>
          <w:iCs/>
          <w:lang w:eastAsia="zh-CN"/>
        </w:rPr>
        <w:t xml:space="preserve">translator = </w:t>
      </w:r>
      <w:proofErr w:type="spellStart"/>
      <w:proofErr w:type="gramStart"/>
      <w:r w:rsidRPr="001B2CE8">
        <w:rPr>
          <w:bCs/>
          <w:i/>
          <w:iCs/>
          <w:lang w:eastAsia="zh-CN"/>
        </w:rPr>
        <w:t>GoogleTranslator</w:t>
      </w:r>
      <w:proofErr w:type="spellEnd"/>
      <w:r w:rsidRPr="001B2CE8">
        <w:rPr>
          <w:bCs/>
          <w:i/>
          <w:iCs/>
          <w:lang w:eastAsia="zh-CN"/>
        </w:rPr>
        <w:t>(</w:t>
      </w:r>
      <w:proofErr w:type="gramEnd"/>
      <w:r w:rsidRPr="001B2CE8">
        <w:rPr>
          <w:bCs/>
          <w:i/>
          <w:iCs/>
          <w:lang w:eastAsia="zh-CN"/>
        </w:rPr>
        <w:t>source='auto', target='</w:t>
      </w:r>
      <w:proofErr w:type="spellStart"/>
      <w:r w:rsidRPr="001B2CE8">
        <w:rPr>
          <w:bCs/>
          <w:i/>
          <w:iCs/>
          <w:lang w:eastAsia="zh-CN"/>
        </w:rPr>
        <w:t>en</w:t>
      </w:r>
      <w:proofErr w:type="spellEnd"/>
      <w:r w:rsidRPr="001B2CE8">
        <w:rPr>
          <w:bCs/>
          <w:i/>
          <w:iCs/>
          <w:lang w:eastAsia="zh-CN"/>
        </w:rPr>
        <w:t>')</w:t>
      </w:r>
    </w:p>
    <w:p w14:paraId="529B70CC" w14:textId="77777777" w:rsidR="00A84604" w:rsidRPr="001B2CE8" w:rsidRDefault="00A84604" w:rsidP="00A84604">
      <w:pPr>
        <w:spacing w:after="240"/>
        <w:jc w:val="left"/>
        <w:rPr>
          <w:bCs/>
          <w:lang w:eastAsia="zh-CN"/>
        </w:rPr>
      </w:pPr>
      <w:r w:rsidRPr="001B2CE8">
        <w:rPr>
          <w:bCs/>
          <w:lang w:eastAsia="zh-CN"/>
        </w:rPr>
        <w:t>The thread-pooled executor (</w:t>
      </w:r>
      <w:proofErr w:type="spellStart"/>
      <w:r w:rsidRPr="001B2CE8">
        <w:rPr>
          <w:bCs/>
          <w:lang w:eastAsia="zh-CN"/>
        </w:rPr>
        <w:t>max_workers</w:t>
      </w:r>
      <w:proofErr w:type="spellEnd"/>
      <w:r w:rsidRPr="001B2CE8">
        <w:rPr>
          <w:bCs/>
          <w:lang w:eastAsia="zh-CN"/>
        </w:rPr>
        <w:t xml:space="preserve">=10) </w:t>
      </w:r>
      <w:r>
        <w:rPr>
          <w:rFonts w:hint="eastAsia"/>
          <w:bCs/>
          <w:lang w:eastAsia="zh-CN"/>
        </w:rPr>
        <w:t>use to ensure efficient throughput</w:t>
      </w:r>
      <w:r w:rsidRPr="001B2CE8">
        <w:rPr>
          <w:bCs/>
          <w:lang w:eastAsia="zh-CN"/>
        </w:rPr>
        <w:t>. The translated titles are saved in a new column</w:t>
      </w:r>
      <w:r>
        <w:rPr>
          <w:rFonts w:hint="eastAsia"/>
          <w:bCs/>
          <w:lang w:eastAsia="zh-CN"/>
        </w:rPr>
        <w:t xml:space="preserve"> </w:t>
      </w:r>
      <w:r>
        <w:rPr>
          <w:bCs/>
          <w:lang w:eastAsia="zh-CN"/>
        </w:rPr>
        <w:t>“</w:t>
      </w:r>
      <w:proofErr w:type="spellStart"/>
      <w:r>
        <w:rPr>
          <w:rFonts w:hint="eastAsia"/>
          <w:bCs/>
          <w:lang w:eastAsia="zh-CN"/>
        </w:rPr>
        <w:t>T</w:t>
      </w:r>
      <w:r w:rsidRPr="001B2CE8">
        <w:rPr>
          <w:bCs/>
          <w:lang w:eastAsia="zh-CN"/>
        </w:rPr>
        <w:t>ranslatedTitle</w:t>
      </w:r>
      <w:proofErr w:type="spellEnd"/>
      <w:r>
        <w:rPr>
          <w:bCs/>
          <w:lang w:eastAsia="zh-CN"/>
        </w:rPr>
        <w:t>”</w:t>
      </w:r>
      <w:r w:rsidRPr="001B2CE8">
        <w:rPr>
          <w:bCs/>
          <w:lang w:eastAsia="zh-CN"/>
        </w:rPr>
        <w:t xml:space="preserve"> and saved to the “_translated. csv” file.</w:t>
      </w:r>
    </w:p>
    <w:p w14:paraId="304327CA" w14:textId="77777777" w:rsidR="00A84604" w:rsidRDefault="00A84604" w:rsidP="00A84604">
      <w:pPr>
        <w:spacing w:after="240"/>
        <w:rPr>
          <w:bCs/>
          <w:lang w:val="en-US" w:eastAsia="zh-CN"/>
        </w:rPr>
      </w:pPr>
      <w:r w:rsidRPr="006D04B1">
        <w:rPr>
          <w:bCs/>
          <w:lang w:val="en-US" w:eastAsia="zh-CN"/>
        </w:rPr>
        <w:t xml:space="preserve">This automatic translation step has been found to help normalize multilingual input and thus preserve semantic </w:t>
      </w:r>
      <w:r>
        <w:rPr>
          <w:bCs/>
          <w:lang w:val="en-US" w:eastAsia="zh-CN"/>
        </w:rPr>
        <w:t>authenticity</w:t>
      </w:r>
      <w:r w:rsidRPr="006D04B1">
        <w:rPr>
          <w:bCs/>
          <w:lang w:val="en-US" w:eastAsia="zh-CN"/>
        </w:rPr>
        <w:t xml:space="preserve"> in downstream textual analyses (Johnson &amp; Zhang, 2019).</w:t>
      </w:r>
    </w:p>
    <w:p w14:paraId="1B5A3685" w14:textId="77777777" w:rsidR="00A84604" w:rsidRPr="00A700F5" w:rsidRDefault="00A84604" w:rsidP="00A84604">
      <w:pPr>
        <w:spacing w:after="240"/>
        <w:rPr>
          <w:bCs/>
          <w:lang w:eastAsia="zh-CN"/>
        </w:rPr>
      </w:pPr>
      <w:r w:rsidRPr="006D04B1">
        <w:rPr>
          <w:bCs/>
          <w:lang w:val="en-US" w:eastAsia="zh-CN"/>
        </w:rPr>
        <w:t xml:space="preserve">Normalization processing is carried out after translation using typical NLP methods. The titles are lowercased, and non-space and non-alphanumeric characters are eliminated. The English </w:t>
      </w:r>
      <w:proofErr w:type="spellStart"/>
      <w:r w:rsidRPr="006D04B1">
        <w:rPr>
          <w:bCs/>
          <w:lang w:val="en-US" w:eastAsia="zh-CN"/>
        </w:rPr>
        <w:t>stopwords</w:t>
      </w:r>
      <w:proofErr w:type="spellEnd"/>
      <w:r w:rsidRPr="006D04B1">
        <w:rPr>
          <w:bCs/>
          <w:lang w:val="en-US" w:eastAsia="zh-CN"/>
        </w:rPr>
        <w:t xml:space="preserve"> provided by NLTK (Bird, Klein, &amp; Loper, 2009) are used to filter out all forms of </w:t>
      </w:r>
      <w:proofErr w:type="spellStart"/>
      <w:r w:rsidRPr="006D04B1">
        <w:rPr>
          <w:bCs/>
          <w:lang w:val="en-US" w:eastAsia="zh-CN"/>
        </w:rPr>
        <w:t>stopwords</w:t>
      </w:r>
      <w:proofErr w:type="spellEnd"/>
      <w:r w:rsidRPr="006D04B1">
        <w:rPr>
          <w:bCs/>
          <w:lang w:val="en-US" w:eastAsia="zh-CN"/>
        </w:rPr>
        <w:t xml:space="preserve">. The </w:t>
      </w:r>
      <w:proofErr w:type="spellStart"/>
      <w:r w:rsidRPr="006D04B1">
        <w:rPr>
          <w:bCs/>
          <w:lang w:val="en-US" w:eastAsia="zh-CN"/>
        </w:rPr>
        <w:t>spaCy</w:t>
      </w:r>
      <w:proofErr w:type="spellEnd"/>
      <w:r w:rsidRPr="006D04B1">
        <w:rPr>
          <w:bCs/>
          <w:lang w:val="en-US" w:eastAsia="zh-CN"/>
        </w:rPr>
        <w:t xml:space="preserve"> </w:t>
      </w:r>
      <w:proofErr w:type="spellStart"/>
      <w:r w:rsidRPr="004E444C">
        <w:rPr>
          <w:bCs/>
          <w:i/>
          <w:iCs/>
          <w:lang w:val="en-US" w:eastAsia="zh-CN"/>
        </w:rPr>
        <w:t>en_core_web_sm</w:t>
      </w:r>
      <w:proofErr w:type="spellEnd"/>
      <w:r w:rsidRPr="006D04B1">
        <w:rPr>
          <w:bCs/>
          <w:lang w:val="en-US" w:eastAsia="zh-CN"/>
        </w:rPr>
        <w:t xml:space="preserve"> model is used to lemmatize each token in order to normalize inflectional forms (</w:t>
      </w:r>
      <w:proofErr w:type="spellStart"/>
      <w:r w:rsidRPr="006D04B1">
        <w:rPr>
          <w:bCs/>
          <w:lang w:val="en-US" w:eastAsia="zh-CN"/>
        </w:rPr>
        <w:t>Honnibal</w:t>
      </w:r>
      <w:proofErr w:type="spellEnd"/>
      <w:r w:rsidRPr="006D04B1">
        <w:rPr>
          <w:bCs/>
          <w:lang w:val="en-US" w:eastAsia="zh-CN"/>
        </w:rPr>
        <w:t xml:space="preserve"> &amp; Montani, 2017). </w:t>
      </w:r>
      <w:r w:rsidRPr="004E444C">
        <w:rPr>
          <w:bCs/>
          <w:lang w:eastAsia="zh-CN"/>
        </w:rPr>
        <w:t>These approaches are complementary, reducing word scarceness and improving sentiment assign accuracy.</w:t>
      </w:r>
    </w:p>
    <w:p w14:paraId="6EEA4064" w14:textId="77777777" w:rsidR="00A84604" w:rsidRPr="00CD6CA9" w:rsidRDefault="00A84604" w:rsidP="00A84604">
      <w:pPr>
        <w:spacing w:after="240"/>
        <w:rPr>
          <w:bCs/>
        </w:rPr>
      </w:pPr>
      <w:r w:rsidRPr="00793836">
        <w:rPr>
          <w:bCs/>
        </w:rPr>
        <w:t>To avoid the inflated sentiment signals of repeated headlines, fuzzy matching algorithm over the translations of the titles for</w:t>
      </w:r>
      <w:r>
        <w:rPr>
          <w:rFonts w:hint="eastAsia"/>
          <w:bCs/>
          <w:lang w:eastAsia="zh-CN"/>
        </w:rPr>
        <w:t xml:space="preserve"> </w:t>
      </w:r>
      <w:r w:rsidRPr="00793836">
        <w:rPr>
          <w:bCs/>
        </w:rPr>
        <w:t>each month</w:t>
      </w:r>
      <w:r>
        <w:rPr>
          <w:rFonts w:hint="eastAsia"/>
          <w:bCs/>
          <w:lang w:eastAsia="zh-CN"/>
        </w:rPr>
        <w:t xml:space="preserve"> is applied</w:t>
      </w:r>
      <w:r w:rsidRPr="00793836">
        <w:rPr>
          <w:bCs/>
        </w:rPr>
        <w:t xml:space="preserve">. The similarity between two headlines, A and B, is calculated with </w:t>
      </w:r>
      <w:proofErr w:type="spellStart"/>
      <w:r w:rsidRPr="00793836">
        <w:rPr>
          <w:bCs/>
        </w:rPr>
        <w:t>RapidFuzz’s</w:t>
      </w:r>
      <w:proofErr w:type="spellEnd"/>
      <w:r w:rsidRPr="00793836">
        <w:rPr>
          <w:bCs/>
        </w:rPr>
        <w:t xml:space="preserve"> token set ratio, a measure based on the token set similarity, which resembles the Jaccard index between token multisets:</w:t>
      </w:r>
    </w:p>
    <w:tbl>
      <w:tblPr>
        <w:tblStyle w:val="a3"/>
        <w:tblW w:w="8211" w:type="dxa"/>
        <w:tblLayout w:type="fixed"/>
        <w:tblLook w:val="0400" w:firstRow="0" w:lastRow="0" w:firstColumn="0" w:lastColumn="0" w:noHBand="0" w:noVBand="1"/>
      </w:tblPr>
      <w:tblGrid>
        <w:gridCol w:w="7285"/>
        <w:gridCol w:w="926"/>
      </w:tblGrid>
      <w:tr w:rsidR="00A84604" w14:paraId="3FC432A1" w14:textId="77777777" w:rsidTr="00641398">
        <w:tc>
          <w:tcPr>
            <w:tcW w:w="7285" w:type="dxa"/>
            <w:vAlign w:val="center"/>
          </w:tcPr>
          <w:p w14:paraId="54F49CBC" w14:textId="6E95114E" w:rsidR="00A84604" w:rsidRPr="00A84604" w:rsidRDefault="00A84604" w:rsidP="00A84604">
            <w:pPr>
              <w:spacing w:after="240"/>
              <w:rPr>
                <w:bCs/>
                <w:lang w:eastAsia="zh-CN"/>
              </w:rPr>
            </w:pPr>
            <w:r>
              <w:lastRenderedPageBreak/>
              <w:t xml:space="preserve">                       </w:t>
            </w:r>
            <w:r>
              <w:rPr>
                <w:rFonts w:ascii="Cambria Math" w:hAnsi="Cambria Math"/>
                <w:bCs/>
                <w:i/>
              </w:rPr>
              <w:br/>
            </w:r>
            <m:oMathPara>
              <m:oMath>
                <m:r>
                  <w:rPr>
                    <w:rFonts w:ascii="Cambria Math" w:hAnsi="Cambria Math"/>
                    <w:lang w:eastAsia="zh-CN"/>
                  </w:rPr>
                  <m:t>sim</m:t>
                </m:r>
                <m:d>
                  <m:dPr>
                    <m:ctrlPr>
                      <w:rPr>
                        <w:rFonts w:ascii="Cambria Math" w:hAnsi="Cambria Math"/>
                        <w:bCs/>
                        <w:i/>
                        <w:lang w:eastAsia="zh-CN"/>
                      </w:rPr>
                    </m:ctrlPr>
                  </m:dPr>
                  <m:e>
                    <m:r>
                      <w:rPr>
                        <w:rFonts w:ascii="Cambria Math" w:hAnsi="Cambria Math"/>
                        <w:lang w:eastAsia="zh-CN"/>
                      </w:rPr>
                      <m:t>A,B</m:t>
                    </m:r>
                  </m:e>
                </m:d>
                <m:r>
                  <w:rPr>
                    <w:rFonts w:ascii="Cambria Math" w:hAnsi="Cambria Math"/>
                    <w:lang w:eastAsia="zh-CN"/>
                  </w:rPr>
                  <m:t>=</m:t>
                </m:r>
                <m:f>
                  <m:fPr>
                    <m:ctrlPr>
                      <w:rPr>
                        <w:rFonts w:ascii="Cambria Math" w:hAnsi="Cambria Math"/>
                        <w:bCs/>
                        <w:i/>
                        <w:lang w:eastAsia="zh-CN"/>
                      </w:rPr>
                    </m:ctrlPr>
                  </m:fPr>
                  <m:num>
                    <m:d>
                      <m:dPr>
                        <m:begChr m:val="|"/>
                        <m:endChr m:val="|"/>
                        <m:ctrlPr>
                          <w:rPr>
                            <w:rFonts w:ascii="Cambria Math" w:hAnsi="Cambria Math"/>
                            <w:bCs/>
                            <w:i/>
                            <w:lang w:eastAsia="zh-CN"/>
                          </w:rPr>
                        </m:ctrlPr>
                      </m:dPr>
                      <m:e>
                        <m:r>
                          <w:rPr>
                            <w:rFonts w:ascii="Cambria Math" w:hAnsi="Cambria Math"/>
                            <w:lang w:eastAsia="zh-CN"/>
                          </w:rPr>
                          <m:t>Tokⅇns</m:t>
                        </m:r>
                        <m:d>
                          <m:dPr>
                            <m:ctrlPr>
                              <w:rPr>
                                <w:rFonts w:ascii="Cambria Math" w:hAnsi="Cambria Math"/>
                                <w:bCs/>
                                <w:i/>
                                <w:lang w:eastAsia="zh-CN"/>
                              </w:rPr>
                            </m:ctrlPr>
                          </m:dPr>
                          <m:e>
                            <m:r>
                              <w:rPr>
                                <w:rFonts w:ascii="Cambria Math" w:hAnsi="Cambria Math"/>
                                <w:lang w:eastAsia="zh-CN"/>
                              </w:rPr>
                              <m:t>A</m:t>
                            </m:r>
                          </m:e>
                        </m:d>
                        <m:r>
                          <w:rPr>
                            <w:rFonts w:ascii="Cambria Math" w:hAnsi="Cambria Math"/>
                            <w:lang w:eastAsia="zh-CN"/>
                          </w:rPr>
                          <m:t>∩Tokⅇns</m:t>
                        </m:r>
                        <m:d>
                          <m:dPr>
                            <m:ctrlPr>
                              <w:rPr>
                                <w:rFonts w:ascii="Cambria Math" w:hAnsi="Cambria Math"/>
                                <w:bCs/>
                                <w:i/>
                                <w:lang w:eastAsia="zh-CN"/>
                              </w:rPr>
                            </m:ctrlPr>
                          </m:dPr>
                          <m:e>
                            <m:r>
                              <w:rPr>
                                <w:rFonts w:ascii="Cambria Math" w:hAnsi="Cambria Math"/>
                                <w:lang w:eastAsia="zh-CN"/>
                              </w:rPr>
                              <m:t>B</m:t>
                            </m:r>
                          </m:e>
                        </m:d>
                      </m:e>
                    </m:d>
                  </m:num>
                  <m:den>
                    <m:d>
                      <m:dPr>
                        <m:begChr m:val="|"/>
                        <m:endChr m:val="|"/>
                        <m:ctrlPr>
                          <w:rPr>
                            <w:rFonts w:ascii="Cambria Math" w:hAnsi="Cambria Math"/>
                            <w:bCs/>
                            <w:i/>
                            <w:lang w:eastAsia="zh-CN"/>
                          </w:rPr>
                        </m:ctrlPr>
                      </m:dPr>
                      <m:e>
                        <m:r>
                          <w:rPr>
                            <w:rFonts w:ascii="Cambria Math" w:hAnsi="Cambria Math"/>
                            <w:lang w:eastAsia="zh-CN"/>
                          </w:rPr>
                          <m:t>Tokⅇns</m:t>
                        </m:r>
                        <m:d>
                          <m:dPr>
                            <m:ctrlPr>
                              <w:rPr>
                                <w:rFonts w:ascii="Cambria Math" w:hAnsi="Cambria Math"/>
                                <w:bCs/>
                                <w:i/>
                                <w:lang w:eastAsia="zh-CN"/>
                              </w:rPr>
                            </m:ctrlPr>
                          </m:dPr>
                          <m:e>
                            <m:r>
                              <w:rPr>
                                <w:rFonts w:ascii="Cambria Math" w:hAnsi="Cambria Math"/>
                                <w:lang w:eastAsia="zh-CN"/>
                              </w:rPr>
                              <m:t>A</m:t>
                            </m:r>
                          </m:e>
                        </m:d>
                        <m:r>
                          <w:rPr>
                            <w:rFonts w:ascii="Cambria Math" w:hAnsi="Cambria Math"/>
                            <w:lang w:eastAsia="zh-CN"/>
                          </w:rPr>
                          <m:t>∪ Tokⅇns</m:t>
                        </m:r>
                        <m:d>
                          <m:dPr>
                            <m:ctrlPr>
                              <w:rPr>
                                <w:rFonts w:ascii="Cambria Math" w:hAnsi="Cambria Math"/>
                                <w:bCs/>
                                <w:i/>
                                <w:lang w:eastAsia="zh-CN"/>
                              </w:rPr>
                            </m:ctrlPr>
                          </m:dPr>
                          <m:e>
                            <m:r>
                              <w:rPr>
                                <w:rFonts w:ascii="Cambria Math" w:hAnsi="Cambria Math"/>
                                <w:lang w:eastAsia="zh-CN"/>
                              </w:rPr>
                              <m:t>B</m:t>
                            </m:r>
                          </m:e>
                        </m:d>
                      </m:e>
                    </m:d>
                  </m:den>
                </m:f>
                <m:r>
                  <w:rPr>
                    <w:rFonts w:ascii="Cambria Math" w:hAnsi="Cambria Math"/>
                    <w:lang w:eastAsia="zh-CN"/>
                  </w:rPr>
                  <m:t xml:space="preserve"> ×100%.</m:t>
                </m:r>
              </m:oMath>
            </m:oMathPara>
          </w:p>
        </w:tc>
        <w:tc>
          <w:tcPr>
            <w:tcW w:w="926" w:type="dxa"/>
            <w:vAlign w:val="center"/>
          </w:tcPr>
          <w:p w14:paraId="472DB6A2" w14:textId="0CD77A31" w:rsidR="00A84604" w:rsidRDefault="00A84604" w:rsidP="00641398">
            <w:pPr>
              <w:pBdr>
                <w:top w:val="nil"/>
                <w:left w:val="nil"/>
                <w:bottom w:val="nil"/>
                <w:right w:val="nil"/>
                <w:between w:val="nil"/>
              </w:pBdr>
              <w:spacing w:before="240" w:after="240"/>
              <w:rPr>
                <w:color w:val="000000"/>
              </w:rPr>
            </w:pPr>
            <w:r>
              <w:rPr>
                <w:color w:val="000000"/>
              </w:rPr>
              <w:t>(3.</w:t>
            </w:r>
            <w:r w:rsidR="005C792B">
              <w:rPr>
                <w:color w:val="000000"/>
              </w:rPr>
              <w:t>7</w:t>
            </w:r>
            <w:r>
              <w:rPr>
                <w:color w:val="000000"/>
              </w:rPr>
              <w:t>)</w:t>
            </w:r>
          </w:p>
        </w:tc>
      </w:tr>
    </w:tbl>
    <w:p w14:paraId="40DFCA94" w14:textId="376BBD43" w:rsidR="00A84604" w:rsidRPr="00CD6CA9" w:rsidRDefault="00A84604" w:rsidP="00A84604">
      <w:pPr>
        <w:spacing w:after="240"/>
        <w:rPr>
          <w:bCs/>
          <w:lang w:eastAsia="zh-CN"/>
        </w:rPr>
      </w:pPr>
      <w:r w:rsidRPr="00A45DF2">
        <w:rPr>
          <w:bCs/>
          <w:lang w:eastAsia="zh-CN"/>
        </w:rPr>
        <w:t xml:space="preserve">According to Christen (2012), a cut-off of roughly 85% enhances F1 performance while maintaining a balance of accuracy and recall. To assure unbiasedness, this research used four threshold values, </w:t>
      </w:r>
      <m:oMath>
        <m:r>
          <w:rPr>
            <w:rFonts w:ascii="Cambria Math" w:hAnsi="Cambria Math"/>
            <w:lang w:eastAsia="zh-CN"/>
          </w:rPr>
          <m:t>T</m:t>
        </m:r>
      </m:oMath>
      <w:r w:rsidRPr="00A45DF2">
        <w:rPr>
          <w:bCs/>
          <w:lang w:eastAsia="zh-CN"/>
        </w:rPr>
        <w:t xml:space="preserve"> (75%, 80%, 85%, and 90%). At each </w:t>
      </w:r>
      <m:oMath>
        <m:r>
          <w:rPr>
            <w:rFonts w:ascii="Cambria Math" w:hAnsi="Cambria Math"/>
            <w:lang w:eastAsia="zh-CN"/>
          </w:rPr>
          <m:t>T</m:t>
        </m:r>
      </m:oMath>
      <w:r w:rsidRPr="00A45DF2">
        <w:rPr>
          <w:bCs/>
          <w:lang w:eastAsia="zh-CN"/>
        </w:rPr>
        <w:t xml:space="preserve"> level, any such pair is considered a near-duplicate; only the first head is kept. To eliminate the </w:t>
      </w:r>
      <m:oMath>
        <m:r>
          <w:rPr>
            <w:rFonts w:ascii="Cambria Math" w:hAnsi="Cambria Math"/>
            <w:lang w:eastAsia="zh-CN"/>
          </w:rPr>
          <m:t>O</m:t>
        </m:r>
        <m:d>
          <m:dPr>
            <m:ctrlPr>
              <w:rPr>
                <w:rFonts w:ascii="Cambria Math" w:hAnsi="Cambria Math"/>
                <w:bCs/>
                <w:i/>
                <w:lang w:eastAsia="zh-CN"/>
              </w:rPr>
            </m:ctrlPr>
          </m:dPr>
          <m:e>
            <m:sSup>
              <m:sSupPr>
                <m:ctrlPr>
                  <w:rPr>
                    <w:rFonts w:ascii="Cambria Math" w:hAnsi="Cambria Math"/>
                    <w:bCs/>
                    <w:i/>
                    <w:lang w:eastAsia="zh-CN"/>
                  </w:rPr>
                </m:ctrlPr>
              </m:sSupPr>
              <m:e>
                <m:r>
                  <w:rPr>
                    <w:rFonts w:ascii="Cambria Math" w:hAnsi="Cambria Math"/>
                    <w:lang w:eastAsia="zh-CN"/>
                  </w:rPr>
                  <m:t>n</m:t>
                </m:r>
              </m:e>
              <m:sup>
                <m:r>
                  <w:rPr>
                    <w:rFonts w:ascii="Cambria Math" w:hAnsi="Cambria Math"/>
                    <w:lang w:eastAsia="zh-CN"/>
                  </w:rPr>
                  <m:t>2</m:t>
                </m:r>
              </m:sup>
            </m:sSup>
          </m:e>
        </m:d>
      </m:oMath>
      <w:r>
        <w:rPr>
          <w:rFonts w:hint="eastAsia"/>
          <w:bCs/>
          <w:lang w:eastAsia="zh-CN"/>
        </w:rPr>
        <w:t xml:space="preserve"> </w:t>
      </w:r>
      <w:r w:rsidRPr="00A45DF2">
        <w:rPr>
          <w:bCs/>
          <w:lang w:eastAsia="zh-CN"/>
        </w:rPr>
        <w:t xml:space="preserve">cost of exhaustive comparisons, </w:t>
      </w:r>
      <w:r>
        <w:rPr>
          <w:rFonts w:hint="eastAsia"/>
          <w:bCs/>
          <w:lang w:eastAsia="zh-CN"/>
        </w:rPr>
        <w:t xml:space="preserve">this process will be </w:t>
      </w:r>
      <w:r w:rsidRPr="00A45DF2">
        <w:rPr>
          <w:bCs/>
          <w:lang w:eastAsia="zh-CN"/>
        </w:rPr>
        <w:t>parallelize</w:t>
      </w:r>
      <w:r>
        <w:rPr>
          <w:rFonts w:hint="eastAsia"/>
          <w:bCs/>
          <w:lang w:eastAsia="zh-CN"/>
        </w:rPr>
        <w:t>d a</w:t>
      </w:r>
      <w:r w:rsidRPr="00A45DF2">
        <w:rPr>
          <w:bCs/>
          <w:lang w:eastAsia="zh-CN"/>
        </w:rPr>
        <w:t>cross ten worker</w:t>
      </w:r>
      <w:r>
        <w:rPr>
          <w:rFonts w:hint="eastAsia"/>
          <w:bCs/>
          <w:lang w:eastAsia="zh-CN"/>
        </w:rPr>
        <w:t xml:space="preserve"> </w:t>
      </w:r>
      <w:r w:rsidRPr="00A45DF2">
        <w:rPr>
          <w:bCs/>
          <w:lang w:eastAsia="zh-CN"/>
        </w:rPr>
        <w:t xml:space="preserve">threads with Python’s </w:t>
      </w:r>
      <w:proofErr w:type="spellStart"/>
      <w:r w:rsidRPr="00A45DF2">
        <w:rPr>
          <w:bCs/>
          <w:i/>
          <w:iCs/>
          <w:lang w:eastAsia="zh-CN"/>
        </w:rPr>
        <w:t>ThreadPoolExecutor</w:t>
      </w:r>
      <w:proofErr w:type="spellEnd"/>
      <w:r>
        <w:rPr>
          <w:rFonts w:hint="eastAsia"/>
          <w:bCs/>
          <w:lang w:eastAsia="zh-CN"/>
        </w:rPr>
        <w:t>.</w:t>
      </w:r>
    </w:p>
    <w:p w14:paraId="012A7EB6" w14:textId="77777777" w:rsidR="00A84604" w:rsidRPr="002675B4" w:rsidRDefault="00A84604" w:rsidP="00A84604">
      <w:pPr>
        <w:spacing w:after="240"/>
        <w:rPr>
          <w:bCs/>
          <w:lang w:eastAsia="zh-CN"/>
        </w:rPr>
      </w:pPr>
      <w:r w:rsidRPr="00A45DF2">
        <w:rPr>
          <w:bCs/>
          <w:lang w:eastAsia="zh-CN"/>
        </w:rPr>
        <w:t xml:space="preserve">For each threshold </w:t>
      </w:r>
      <m:oMath>
        <m:r>
          <w:rPr>
            <w:rFonts w:ascii="Cambria Math" w:hAnsi="Cambria Math"/>
            <w:lang w:eastAsia="zh-CN"/>
          </w:rPr>
          <m:t>T</m:t>
        </m:r>
      </m:oMath>
      <w:r w:rsidRPr="00A45DF2">
        <w:rPr>
          <w:bCs/>
          <w:lang w:eastAsia="zh-CN"/>
        </w:rPr>
        <w:t xml:space="preserve">, the clean dataset is saved with the suffix </w:t>
      </w:r>
      <w:r w:rsidRPr="00A45DF2">
        <w:rPr>
          <w:bCs/>
          <w:i/>
          <w:iCs/>
          <w:lang w:eastAsia="zh-CN"/>
        </w:rPr>
        <w:t>_</w:t>
      </w:r>
      <w:proofErr w:type="spellStart"/>
      <w:r w:rsidRPr="00A45DF2">
        <w:rPr>
          <w:bCs/>
          <w:i/>
          <w:iCs/>
          <w:lang w:eastAsia="zh-CN"/>
        </w:rPr>
        <w:t>cleaned_threshold</w:t>
      </w:r>
      <w:proofErr w:type="spellEnd"/>
      <w:r w:rsidRPr="00A45DF2">
        <w:rPr>
          <w:bCs/>
          <w:i/>
          <w:iCs/>
          <w:lang w:eastAsia="zh-CN"/>
        </w:rPr>
        <w:t>_{T}.csv</w:t>
      </w:r>
      <w:r w:rsidRPr="00A45DF2">
        <w:rPr>
          <w:bCs/>
          <w:lang w:eastAsia="zh-CN"/>
        </w:rPr>
        <w:t xml:space="preserve">, and it logs how many titles have been removed or kept in a log. The per-threshold summaries are then merged into </w:t>
      </w:r>
      <w:r w:rsidRPr="00A45DF2">
        <w:rPr>
          <w:bCs/>
          <w:i/>
          <w:iCs/>
          <w:lang w:eastAsia="zh-CN"/>
        </w:rPr>
        <w:t>Fuzzy_Matching_Full_Summary_All_Thresholds.csv</w:t>
      </w:r>
      <w:r w:rsidRPr="00A45DF2">
        <w:rPr>
          <w:bCs/>
          <w:lang w:eastAsia="zh-CN"/>
        </w:rPr>
        <w:t xml:space="preserve">, which will easily measure the impact of aggressiveness in the deduplication on our monthly sentiment series </w:t>
      </w:r>
      <m:oMath>
        <m:sSub>
          <m:sSubPr>
            <m:ctrlPr>
              <w:rPr>
                <w:rFonts w:ascii="Cambria Math" w:hAnsi="Cambria Math"/>
                <w:bCs/>
                <w:i/>
                <w:lang w:eastAsia="zh-CN"/>
              </w:rPr>
            </m:ctrlPr>
          </m:sSubPr>
          <m:e>
            <m:r>
              <w:rPr>
                <w:rFonts w:ascii="Cambria Math" w:hAnsi="Cambria Math"/>
                <w:lang w:eastAsia="zh-CN"/>
              </w:rPr>
              <m:t>S</m:t>
            </m:r>
          </m:e>
          <m:sub>
            <m:r>
              <w:rPr>
                <w:rFonts w:ascii="Cambria Math" w:hAnsi="Cambria Math"/>
                <w:lang w:eastAsia="zh-CN"/>
              </w:rPr>
              <m:t>t</m:t>
            </m:r>
          </m:sub>
        </m:sSub>
      </m:oMath>
      <w:r w:rsidRPr="00A45DF2">
        <w:rPr>
          <w:bCs/>
          <w:lang w:eastAsia="zh-CN"/>
        </w:rPr>
        <w:t xml:space="preserve">. This technique, based on well-studied literature (Monge &amp; Elkan, 1997; Christen, 2012), assures that the sentiment inputs to our ARIMAX and to our LSTM models represent true diversity in news content and not editorial or typographic </w:t>
      </w:r>
      <w:r>
        <w:rPr>
          <w:rFonts w:hint="eastAsia"/>
          <w:bCs/>
          <w:lang w:eastAsia="zh-CN"/>
        </w:rPr>
        <w:t>replication</w:t>
      </w:r>
      <w:r w:rsidRPr="00A45DF2">
        <w:rPr>
          <w:bCs/>
          <w:lang w:eastAsia="zh-CN"/>
        </w:rPr>
        <w:t>.</w:t>
      </w:r>
    </w:p>
    <w:p w14:paraId="4EA77F2A" w14:textId="77777777" w:rsidR="00A84604" w:rsidRDefault="00A84604" w:rsidP="00A84604">
      <w:pPr>
        <w:spacing w:after="240"/>
        <w:rPr>
          <w:bCs/>
        </w:rPr>
      </w:pPr>
      <w:r w:rsidRPr="00C800C4">
        <w:rPr>
          <w:bCs/>
        </w:rPr>
        <w:t xml:space="preserve">In the last cleaning step, any records with no </w:t>
      </w:r>
      <w:r>
        <w:rPr>
          <w:bCs/>
          <w:lang w:eastAsia="zh-CN"/>
        </w:rPr>
        <w:t>“</w:t>
      </w:r>
      <w:proofErr w:type="spellStart"/>
      <w:r w:rsidRPr="00C800C4">
        <w:rPr>
          <w:bCs/>
        </w:rPr>
        <w:t>TranslatedTitle</w:t>
      </w:r>
      <w:proofErr w:type="spellEnd"/>
      <w:r>
        <w:rPr>
          <w:bCs/>
          <w:lang w:eastAsia="zh-CN"/>
        </w:rPr>
        <w:t>”</w:t>
      </w:r>
      <w:r w:rsidRPr="00C800C4">
        <w:rPr>
          <w:bCs/>
        </w:rPr>
        <w:t xml:space="preserve"> are removed as there is nothing to</w:t>
      </w:r>
      <w:r w:rsidRPr="00C800C4">
        <w:rPr>
          <w:bCs/>
        </w:rPr>
        <w:t> </w:t>
      </w:r>
      <w:r w:rsidRPr="00C800C4">
        <w:rPr>
          <w:bCs/>
        </w:rPr>
        <w:t>score with. The exact duplicates are</w:t>
      </w:r>
      <w:r w:rsidRPr="00C800C4">
        <w:rPr>
          <w:bCs/>
        </w:rPr>
        <w:t> </w:t>
      </w:r>
      <w:r w:rsidRPr="00C800C4">
        <w:rPr>
          <w:bCs/>
        </w:rPr>
        <w:t xml:space="preserve">then removed, and include only the first instance of each unique </w:t>
      </w:r>
      <w:r>
        <w:rPr>
          <w:bCs/>
          <w:lang w:eastAsia="zh-CN"/>
        </w:rPr>
        <w:t>“</w:t>
      </w:r>
      <w:proofErr w:type="spellStart"/>
      <w:r w:rsidRPr="00C800C4">
        <w:rPr>
          <w:bCs/>
        </w:rPr>
        <w:t>TranslatedTitle</w:t>
      </w:r>
      <w:proofErr w:type="spellEnd"/>
      <w:r>
        <w:rPr>
          <w:bCs/>
          <w:lang w:eastAsia="zh-CN"/>
        </w:rPr>
        <w:t>”</w:t>
      </w:r>
      <w:r w:rsidRPr="00C800C4">
        <w:rPr>
          <w:bCs/>
        </w:rPr>
        <w:t>. More precisely, for each month’s clean headline set</w:t>
      </w:r>
      <w:r w:rsidRPr="00C800C4">
        <w:rPr>
          <w:bCs/>
        </w:rPr>
        <w:t> </w:t>
      </w:r>
      <m:oMath>
        <m:sSub>
          <m:sSubPr>
            <m:ctrlPr>
              <w:rPr>
                <w:rFonts w:ascii="Cambria Math" w:hAnsi="Cambria Math"/>
                <w:bCs/>
                <w:i/>
              </w:rPr>
            </m:ctrlPr>
          </m:sSubPr>
          <m:e>
            <m:r>
              <w:rPr>
                <w:rFonts w:ascii="Cambria Math" w:hAnsi="Cambria Math"/>
              </w:rPr>
              <m:t>M</m:t>
            </m:r>
          </m:e>
          <m:sub>
            <m:r>
              <w:rPr>
                <w:rFonts w:ascii="Cambria Math" w:hAnsi="Cambria Math"/>
              </w:rPr>
              <m:t>t</m:t>
            </m:r>
          </m:sub>
        </m:sSub>
      </m:oMath>
      <w:r w:rsidRPr="00C800C4">
        <w:rPr>
          <w:bCs/>
        </w:rPr>
        <w:t>:</w:t>
      </w:r>
    </w:p>
    <w:tbl>
      <w:tblPr>
        <w:tblStyle w:val="a3"/>
        <w:tblW w:w="8211" w:type="dxa"/>
        <w:tblLayout w:type="fixed"/>
        <w:tblLook w:val="0400" w:firstRow="0" w:lastRow="0" w:firstColumn="0" w:lastColumn="0" w:noHBand="0" w:noVBand="1"/>
      </w:tblPr>
      <w:tblGrid>
        <w:gridCol w:w="7285"/>
        <w:gridCol w:w="926"/>
      </w:tblGrid>
      <w:tr w:rsidR="00A84604" w14:paraId="7C1B52EF" w14:textId="77777777" w:rsidTr="00641398">
        <w:tc>
          <w:tcPr>
            <w:tcW w:w="7285" w:type="dxa"/>
            <w:vAlign w:val="center"/>
          </w:tcPr>
          <w:p w14:paraId="336312BC" w14:textId="5817D614" w:rsidR="00A84604" w:rsidRPr="00A84604" w:rsidRDefault="00A84604" w:rsidP="00641398">
            <w:pPr>
              <w:spacing w:after="240"/>
              <w:rPr>
                <w:bCs/>
                <w:lang w:eastAsia="zh-CN"/>
              </w:rPr>
            </w:pPr>
            <w:r>
              <w:t xml:space="preserve">                       </w:t>
            </w:r>
            <w:r>
              <w:rPr>
                <w:rFonts w:ascii="Cambria Math" w:hAnsi="Cambria Math"/>
                <w:bCs/>
                <w:i/>
              </w:rPr>
              <w:br/>
            </w:r>
            <m:oMathPara>
              <m:oMath>
                <m:sSubSup>
                  <m:sSubSupPr>
                    <m:ctrlPr>
                      <w:rPr>
                        <w:rFonts w:ascii="Cambria Math" w:hAnsi="Cambria Math"/>
                        <w:bCs/>
                        <w:i/>
                      </w:rPr>
                    </m:ctrlPr>
                  </m:sSubSupPr>
                  <m:e>
                    <m:r>
                      <w:rPr>
                        <w:rFonts w:ascii="Cambria Math" w:hAnsi="Cambria Math"/>
                      </w:rPr>
                      <m:t>M</m:t>
                    </m:r>
                  </m:e>
                  <m:sub>
                    <m:r>
                      <w:rPr>
                        <w:rFonts w:ascii="Cambria Math" w:hAnsi="Cambria Math"/>
                      </w:rPr>
                      <m:t>t</m:t>
                    </m:r>
                  </m:sub>
                  <m:sup>
                    <m:r>
                      <w:rPr>
                        <w:rFonts w:ascii="Cambria Math" w:hAnsi="Cambria Math"/>
                      </w:rPr>
                      <m:t>*</m:t>
                    </m:r>
                  </m:sup>
                </m:sSubSup>
                <m:r>
                  <w:rPr>
                    <w:rFonts w:ascii="Cambria Math" w:hAnsi="Cambria Math"/>
                  </w:rPr>
                  <m:t>=</m:t>
                </m:r>
                <m:sSub>
                  <m:sSubPr>
                    <m:ctrlPr>
                      <w:rPr>
                        <w:rFonts w:ascii="Cambria Math" w:hAnsi="Cambria Math"/>
                        <w:bCs/>
                        <w:i/>
                      </w:rPr>
                    </m:ctrlPr>
                  </m:sSubPr>
                  <m:e>
                    <m:r>
                      <w:rPr>
                        <w:rFonts w:ascii="Cambria Math" w:hAnsi="Cambria Math"/>
                      </w:rPr>
                      <m:t>M</m:t>
                    </m:r>
                  </m:e>
                  <m:sub>
                    <m:r>
                      <w:rPr>
                        <w:rFonts w:ascii="Cambria Math" w:hAnsi="Cambria Math"/>
                      </w:rPr>
                      <m:t>t</m:t>
                    </m:r>
                  </m:sub>
                </m:sSub>
                <m:r>
                  <w:rPr>
                    <w:rFonts w:ascii="Cambria Math" w:hAnsi="Cambria Math"/>
                  </w:rPr>
                  <m:t>∖</m:t>
                </m:r>
                <m:d>
                  <m:dPr>
                    <m:begChr m:val="{"/>
                    <m:endChr m:val="}"/>
                    <m:ctrlPr>
                      <w:rPr>
                        <w:rFonts w:ascii="Cambria Math" w:hAnsi="Cambria Math"/>
                        <w:bCs/>
                        <w:i/>
                      </w:rPr>
                    </m:ctrlPr>
                  </m:dPr>
                  <m:e>
                    <m:r>
                      <w:rPr>
                        <w:rFonts w:ascii="Cambria Math" w:hAnsi="Cambria Math"/>
                      </w:rPr>
                      <m:t>h:TranslatedTitle</m:t>
                    </m:r>
                    <m:d>
                      <m:dPr>
                        <m:ctrlPr>
                          <w:rPr>
                            <w:rFonts w:ascii="Cambria Math" w:hAnsi="Cambria Math"/>
                            <w:bCs/>
                            <w:i/>
                          </w:rPr>
                        </m:ctrlPr>
                      </m:dPr>
                      <m:e>
                        <m:r>
                          <w:rPr>
                            <w:rFonts w:ascii="Cambria Math" w:hAnsi="Cambria Math"/>
                          </w:rPr>
                          <m:t>h</m:t>
                        </m:r>
                      </m:e>
                    </m:d>
                    <m:r>
                      <w:rPr>
                        <w:rFonts w:ascii="Cambria Math" w:hAnsi="Cambria Math"/>
                      </w:rPr>
                      <m:t>=∅</m:t>
                    </m:r>
                  </m:e>
                </m:d>
                <m:r>
                  <w:rPr>
                    <w:rFonts w:ascii="Cambria Math" w:hAnsi="Cambria Math"/>
                    <w:lang w:eastAsia="zh-CN"/>
                  </w:rPr>
                  <m:t xml:space="preserve">, </m:t>
                </m:r>
                <m:sSubSup>
                  <m:sSubSupPr>
                    <m:ctrlPr>
                      <w:rPr>
                        <w:rFonts w:ascii="Cambria Math" w:hAnsi="Cambria Math"/>
                        <w:bCs/>
                        <w:i/>
                        <w:lang w:eastAsia="zh-CN"/>
                      </w:rPr>
                    </m:ctrlPr>
                  </m:sSubSupPr>
                  <m:e>
                    <m:r>
                      <w:rPr>
                        <w:rFonts w:ascii="Cambria Math" w:hAnsi="Cambria Math"/>
                        <w:lang w:eastAsia="zh-CN"/>
                      </w:rPr>
                      <m:t>M</m:t>
                    </m:r>
                  </m:e>
                  <m:sub>
                    <m:r>
                      <w:rPr>
                        <w:rFonts w:ascii="Cambria Math" w:hAnsi="Cambria Math"/>
                        <w:lang w:eastAsia="zh-CN"/>
                      </w:rPr>
                      <m:t>t</m:t>
                    </m:r>
                  </m:sub>
                  <m:sup>
                    <m:r>
                      <w:rPr>
                        <w:rFonts w:ascii="Cambria Math" w:hAnsi="Cambria Math"/>
                        <w:lang w:eastAsia="zh-CN"/>
                      </w:rPr>
                      <m:t>†</m:t>
                    </m:r>
                  </m:sup>
                </m:sSubSup>
                <m:r>
                  <w:rPr>
                    <w:rFonts w:ascii="Cambria Math" w:hAnsi="Cambria Math"/>
                    <w:lang w:eastAsia="zh-CN"/>
                  </w:rPr>
                  <m:t>=unique</m:t>
                </m:r>
                <m:d>
                  <m:dPr>
                    <m:ctrlPr>
                      <w:rPr>
                        <w:rFonts w:ascii="Cambria Math" w:hAnsi="Cambria Math"/>
                        <w:bCs/>
                        <w:i/>
                        <w:lang w:eastAsia="zh-CN"/>
                      </w:rPr>
                    </m:ctrlPr>
                  </m:dPr>
                  <m:e>
                    <m:sSubSup>
                      <m:sSubSupPr>
                        <m:ctrlPr>
                          <w:rPr>
                            <w:rFonts w:ascii="Cambria Math" w:hAnsi="Cambria Math"/>
                            <w:bCs/>
                            <w:i/>
                            <w:lang w:eastAsia="zh-CN"/>
                          </w:rPr>
                        </m:ctrlPr>
                      </m:sSubSupPr>
                      <m:e>
                        <m:r>
                          <w:rPr>
                            <w:rFonts w:ascii="Cambria Math" w:hAnsi="Cambria Math"/>
                            <w:lang w:eastAsia="zh-CN"/>
                          </w:rPr>
                          <m:t>M</m:t>
                        </m:r>
                      </m:e>
                      <m:sub>
                        <m:r>
                          <w:rPr>
                            <w:rFonts w:ascii="Cambria Math" w:hAnsi="Cambria Math"/>
                            <w:lang w:eastAsia="zh-CN"/>
                          </w:rPr>
                          <m:t>t</m:t>
                        </m:r>
                      </m:sub>
                      <m:sup>
                        <m:r>
                          <w:rPr>
                            <w:rFonts w:ascii="Cambria Math" w:hAnsi="Cambria Math"/>
                            <w:lang w:eastAsia="zh-CN"/>
                          </w:rPr>
                          <m:t>*</m:t>
                        </m:r>
                      </m:sup>
                    </m:sSubSup>
                  </m:e>
                </m:d>
                <m:r>
                  <w:rPr>
                    <w:rFonts w:ascii="Cambria Math" w:hAnsi="Cambria Math"/>
                    <w:lang w:eastAsia="zh-CN"/>
                  </w:rPr>
                  <m:t xml:space="preserve">, </m:t>
                </m:r>
              </m:oMath>
            </m:oMathPara>
          </w:p>
        </w:tc>
        <w:tc>
          <w:tcPr>
            <w:tcW w:w="926" w:type="dxa"/>
            <w:vAlign w:val="center"/>
          </w:tcPr>
          <w:p w14:paraId="7AD297ED" w14:textId="1A9B85F8" w:rsidR="00A84604" w:rsidRDefault="00A84604" w:rsidP="00641398">
            <w:pPr>
              <w:pBdr>
                <w:top w:val="nil"/>
                <w:left w:val="nil"/>
                <w:bottom w:val="nil"/>
                <w:right w:val="nil"/>
                <w:between w:val="nil"/>
              </w:pBdr>
              <w:spacing w:before="240" w:after="240"/>
              <w:rPr>
                <w:color w:val="000000"/>
              </w:rPr>
            </w:pPr>
            <w:r>
              <w:rPr>
                <w:color w:val="000000"/>
              </w:rPr>
              <w:t>(3.</w:t>
            </w:r>
            <w:r w:rsidR="005C792B">
              <w:rPr>
                <w:color w:val="000000"/>
              </w:rPr>
              <w:t>8</w:t>
            </w:r>
            <w:r>
              <w:rPr>
                <w:color w:val="000000"/>
              </w:rPr>
              <w:t>)</w:t>
            </w:r>
          </w:p>
        </w:tc>
      </w:tr>
    </w:tbl>
    <w:p w14:paraId="1D283661" w14:textId="77777777" w:rsidR="00A84604" w:rsidRDefault="00A84604" w:rsidP="00A84604">
      <w:pPr>
        <w:spacing w:after="240"/>
        <w:rPr>
          <w:bCs/>
          <w:lang w:eastAsia="zh-CN"/>
        </w:rPr>
      </w:pPr>
      <w:r w:rsidRPr="00C800C4">
        <w:rPr>
          <w:bCs/>
        </w:rPr>
        <w:t>where</w:t>
      </w:r>
      <w:r w:rsidRPr="00C800C4">
        <w:rPr>
          <w:bCs/>
        </w:rPr>
        <w:t> </w:t>
      </w:r>
      <m:oMath>
        <m:r>
          <w:rPr>
            <w:rFonts w:ascii="Cambria Math" w:hAnsi="Cambria Math"/>
          </w:rPr>
          <m:t>unique</m:t>
        </m:r>
        <m:d>
          <m:dPr>
            <m:ctrlPr>
              <w:rPr>
                <w:rFonts w:ascii="Cambria Math" w:hAnsi="Cambria Math"/>
                <w:bCs/>
                <w:i/>
              </w:rPr>
            </m:ctrlPr>
          </m:dPr>
          <m:e>
            <m:r>
              <w:rPr>
                <w:rFonts w:ascii="Cambria Math" w:hAnsi="Cambria Math"/>
              </w:rPr>
              <m:t>⋅</m:t>
            </m:r>
          </m:e>
        </m:d>
      </m:oMath>
      <w:r>
        <w:rPr>
          <w:rFonts w:hint="eastAsia"/>
          <w:bCs/>
          <w:lang w:eastAsia="zh-CN"/>
        </w:rPr>
        <w:t xml:space="preserve"> </w:t>
      </w:r>
      <w:r w:rsidRPr="00C800C4">
        <w:rPr>
          <w:bCs/>
        </w:rPr>
        <w:t>keeps the first element of each title in chronological order and drops the repeated ones. Implementation is done by using</w:t>
      </w:r>
      <w:r>
        <w:rPr>
          <w:rFonts w:hint="eastAsia"/>
          <w:bCs/>
          <w:lang w:eastAsia="zh-CN"/>
        </w:rPr>
        <w:t xml:space="preserve"> pandas:</w:t>
      </w:r>
    </w:p>
    <w:p w14:paraId="2ABAD7F1" w14:textId="77777777" w:rsidR="00A84604" w:rsidRPr="0060577D" w:rsidRDefault="00A84604" w:rsidP="00A84604">
      <w:pPr>
        <w:spacing w:after="240"/>
        <w:jc w:val="center"/>
        <w:rPr>
          <w:bCs/>
          <w:i/>
          <w:iCs/>
          <w:lang w:eastAsia="zh-CN"/>
        </w:rPr>
      </w:pPr>
      <w:proofErr w:type="spellStart"/>
      <w:proofErr w:type="gramStart"/>
      <w:r w:rsidRPr="0060577D">
        <w:rPr>
          <w:bCs/>
          <w:i/>
          <w:iCs/>
          <w:lang w:eastAsia="zh-CN"/>
        </w:rPr>
        <w:t>df.dropna</w:t>
      </w:r>
      <w:proofErr w:type="spellEnd"/>
      <w:proofErr w:type="gramEnd"/>
      <w:r w:rsidRPr="0060577D">
        <w:rPr>
          <w:bCs/>
          <w:i/>
          <w:iCs/>
          <w:lang w:eastAsia="zh-CN"/>
        </w:rPr>
        <w:t>(subset=['</w:t>
      </w:r>
      <w:proofErr w:type="spellStart"/>
      <w:r w:rsidRPr="0060577D">
        <w:rPr>
          <w:bCs/>
          <w:i/>
          <w:iCs/>
          <w:lang w:eastAsia="zh-CN"/>
        </w:rPr>
        <w:t>TranslatedTitle</w:t>
      </w:r>
      <w:proofErr w:type="spellEnd"/>
      <w:r w:rsidRPr="0060577D">
        <w:rPr>
          <w:bCs/>
          <w:i/>
          <w:iCs/>
          <w:lang w:eastAsia="zh-CN"/>
        </w:rPr>
        <w:t xml:space="preserve">'], </w:t>
      </w:r>
      <w:proofErr w:type="spellStart"/>
      <w:r w:rsidRPr="0060577D">
        <w:rPr>
          <w:bCs/>
          <w:i/>
          <w:iCs/>
          <w:lang w:eastAsia="zh-CN"/>
        </w:rPr>
        <w:t>inplace</w:t>
      </w:r>
      <w:proofErr w:type="spellEnd"/>
      <w:r w:rsidRPr="0060577D">
        <w:rPr>
          <w:bCs/>
          <w:i/>
          <w:iCs/>
          <w:lang w:eastAsia="zh-CN"/>
        </w:rPr>
        <w:t>=True)</w:t>
      </w:r>
    </w:p>
    <w:p w14:paraId="5CFB14F0" w14:textId="77777777" w:rsidR="00A84604" w:rsidRPr="00C800C4" w:rsidRDefault="00A84604" w:rsidP="00A84604">
      <w:pPr>
        <w:spacing w:after="240"/>
        <w:jc w:val="center"/>
        <w:rPr>
          <w:bCs/>
          <w:i/>
          <w:iCs/>
          <w:lang w:eastAsia="zh-CN"/>
        </w:rPr>
      </w:pPr>
      <w:proofErr w:type="spellStart"/>
      <w:proofErr w:type="gramStart"/>
      <w:r w:rsidRPr="0060577D">
        <w:rPr>
          <w:bCs/>
          <w:i/>
          <w:iCs/>
          <w:lang w:eastAsia="zh-CN"/>
        </w:rPr>
        <w:t>df.drop</w:t>
      </w:r>
      <w:proofErr w:type="gramEnd"/>
      <w:r w:rsidRPr="0060577D">
        <w:rPr>
          <w:bCs/>
          <w:i/>
          <w:iCs/>
          <w:lang w:eastAsia="zh-CN"/>
        </w:rPr>
        <w:t>_duplicates</w:t>
      </w:r>
      <w:proofErr w:type="spellEnd"/>
      <w:r w:rsidRPr="0060577D">
        <w:rPr>
          <w:bCs/>
          <w:i/>
          <w:iCs/>
          <w:lang w:eastAsia="zh-CN"/>
        </w:rPr>
        <w:t>(subset=['</w:t>
      </w:r>
      <w:proofErr w:type="spellStart"/>
      <w:r w:rsidRPr="0060577D">
        <w:rPr>
          <w:bCs/>
          <w:i/>
          <w:iCs/>
          <w:lang w:eastAsia="zh-CN"/>
        </w:rPr>
        <w:t>TranslatedTitle</w:t>
      </w:r>
      <w:proofErr w:type="spellEnd"/>
      <w:r w:rsidRPr="0060577D">
        <w:rPr>
          <w:bCs/>
          <w:i/>
          <w:iCs/>
          <w:lang w:eastAsia="zh-CN"/>
        </w:rPr>
        <w:t xml:space="preserve">'], keep='first', </w:t>
      </w:r>
      <w:proofErr w:type="spellStart"/>
      <w:r w:rsidRPr="0060577D">
        <w:rPr>
          <w:bCs/>
          <w:i/>
          <w:iCs/>
          <w:lang w:eastAsia="zh-CN"/>
        </w:rPr>
        <w:t>inplace</w:t>
      </w:r>
      <w:proofErr w:type="spellEnd"/>
      <w:r w:rsidRPr="0060577D">
        <w:rPr>
          <w:bCs/>
          <w:i/>
          <w:iCs/>
          <w:lang w:eastAsia="zh-CN"/>
        </w:rPr>
        <w:t>=True)</w:t>
      </w:r>
    </w:p>
    <w:p w14:paraId="275F139B" w14:textId="77777777" w:rsidR="00A84604" w:rsidRPr="00403AF1" w:rsidRDefault="00A84604" w:rsidP="00A84604">
      <w:pPr>
        <w:spacing w:after="240"/>
      </w:pPr>
      <w:r w:rsidRPr="00C800C4">
        <w:rPr>
          <w:bCs/>
        </w:rPr>
        <w:lastRenderedPageBreak/>
        <w:t>The resulting set</w:t>
      </w:r>
      <w:r>
        <w:rPr>
          <w:rFonts w:hint="eastAsia"/>
          <w:bCs/>
          <w:lang w:eastAsia="zh-CN"/>
        </w:rPr>
        <w:t xml:space="preserve"> </w:t>
      </w:r>
      <m:oMath>
        <m:sSubSup>
          <m:sSubSupPr>
            <m:ctrlPr>
              <w:rPr>
                <w:rFonts w:ascii="Cambria Math" w:hAnsi="Cambria Math"/>
                <w:bCs/>
                <w:i/>
                <w:lang w:eastAsia="zh-CN"/>
              </w:rPr>
            </m:ctrlPr>
          </m:sSubSupPr>
          <m:e>
            <m:r>
              <w:rPr>
                <w:rFonts w:ascii="Cambria Math" w:hAnsi="Cambria Math"/>
                <w:lang w:eastAsia="zh-CN"/>
              </w:rPr>
              <m:t>M</m:t>
            </m:r>
          </m:e>
          <m:sub>
            <m:r>
              <w:rPr>
                <w:rFonts w:ascii="Cambria Math" w:hAnsi="Cambria Math"/>
                <w:lang w:eastAsia="zh-CN"/>
              </w:rPr>
              <m:t>t</m:t>
            </m:r>
          </m:sub>
          <m:sup>
            <m:r>
              <w:rPr>
                <w:rFonts w:ascii="Cambria Math" w:hAnsi="Cambria Math"/>
                <w:lang w:eastAsia="zh-CN"/>
              </w:rPr>
              <m:t>†</m:t>
            </m:r>
          </m:sup>
        </m:sSubSup>
      </m:oMath>
      <w:r>
        <w:rPr>
          <w:rFonts w:hint="eastAsia"/>
          <w:bCs/>
          <w:lang w:eastAsia="zh-CN"/>
        </w:rPr>
        <w:t xml:space="preserve"> </w:t>
      </w:r>
      <w:r w:rsidRPr="00C800C4">
        <w:rPr>
          <w:bCs/>
        </w:rPr>
        <w:t>of headlines</w:t>
      </w:r>
      <w:r w:rsidRPr="00C800C4">
        <w:rPr>
          <w:bCs/>
        </w:rPr>
        <w:t> </w:t>
      </w:r>
      <w:r>
        <w:rPr>
          <w:bCs/>
        </w:rPr>
        <w:t xml:space="preserve">produced by this pipeline are free of language noise and redundancy, </w:t>
      </w:r>
      <w:r w:rsidRPr="00C800C4">
        <w:rPr>
          <w:bCs/>
        </w:rPr>
        <w:t xml:space="preserve">is </w:t>
      </w:r>
      <w:r>
        <w:rPr>
          <w:bCs/>
        </w:rPr>
        <w:t xml:space="preserve">ready for </w:t>
      </w:r>
      <w:r w:rsidRPr="00C800C4">
        <w:rPr>
          <w:bCs/>
        </w:rPr>
        <w:t>sentiment scoring</w:t>
      </w:r>
      <w:r>
        <w:rPr>
          <w:bCs/>
        </w:rPr>
        <w:t xml:space="preserve"> in</w:t>
      </w:r>
      <w:r w:rsidRPr="00C800C4">
        <w:rPr>
          <w:bCs/>
        </w:rPr>
        <w:t xml:space="preserve"> Section 3.</w:t>
      </w:r>
      <w:r>
        <w:rPr>
          <w:bCs/>
        </w:rPr>
        <w:t>4.</w:t>
      </w:r>
    </w:p>
    <w:p w14:paraId="12A2D4E6" w14:textId="77777777" w:rsidR="00A84604" w:rsidRDefault="00A84604" w:rsidP="00A84604">
      <w:pPr>
        <w:pStyle w:val="HEADING2FTKKI"/>
      </w:pPr>
      <w:bookmarkStart w:id="132" w:name="_Toc201360320"/>
      <w:bookmarkStart w:id="133" w:name="_Toc201361014"/>
      <w:bookmarkStart w:id="134" w:name="_Toc201411393"/>
      <w:r>
        <w:t>Sentiment Analysis Methods</w:t>
      </w:r>
      <w:bookmarkEnd w:id="132"/>
      <w:bookmarkEnd w:id="133"/>
      <w:bookmarkEnd w:id="134"/>
    </w:p>
    <w:p w14:paraId="0BCE47AF" w14:textId="77777777" w:rsidR="00A84604" w:rsidRPr="00A35204" w:rsidRDefault="00A84604" w:rsidP="00A84604">
      <w:pPr>
        <w:spacing w:after="240"/>
      </w:pPr>
      <w:r w:rsidRPr="00A35204">
        <w:t xml:space="preserve">Section 3.4 proposes three very different strategies to derive sentiment signals from </w:t>
      </w:r>
      <w:r>
        <w:t>cleaned</w:t>
      </w:r>
      <w:r w:rsidRPr="00A35204">
        <w:t xml:space="preserve"> Tesla headlines, </w:t>
      </w:r>
      <w:r>
        <w:t xml:space="preserve">however they </w:t>
      </w:r>
      <w:r w:rsidRPr="00A35204">
        <w:t>all rely on the same six-step feature-construction pipeline (Section 3.4.1) in order to allow for direct comparisons (Tetlock, 2007</w:t>
      </w:r>
      <w:r w:rsidRPr="00A35204">
        <w:t> </w:t>
      </w:r>
      <w:r w:rsidRPr="00A35204">
        <w:t>; Engelberg &amp; Parsons, 2011).</w:t>
      </w:r>
    </w:p>
    <w:p w14:paraId="03A0CD09" w14:textId="77777777" w:rsidR="00A84604" w:rsidRDefault="00A84604" w:rsidP="00A84604">
      <w:pPr>
        <w:spacing w:after="240"/>
      </w:pPr>
      <w:r w:rsidRPr="00A35204">
        <w:t xml:space="preserve">In 3.4.2 above, lexicon-based scoring is applied using the Loughran–McDonald financial dictionary (Loughran &amp; McDonald, 2011) and the VADER algorithm (Hutto &amp; Gilbert, 2014) to assign polarity scores at the sentence level. Section 3.4.3 presents a supervised classification ensemble (Logistic Regression, Linear SVM, Random Forest, Multinomial Naive Bayes and </w:t>
      </w:r>
      <w:proofErr w:type="spellStart"/>
      <w:r w:rsidRPr="00A35204">
        <w:t>XGBoost</w:t>
      </w:r>
      <w:proofErr w:type="spellEnd"/>
      <w:r w:rsidRPr="00A35204">
        <w:t xml:space="preserve">) over the Financial </w:t>
      </w:r>
      <w:proofErr w:type="spellStart"/>
      <w:r w:rsidRPr="00A35204">
        <w:t>Phrasebank</w:t>
      </w:r>
      <w:proofErr w:type="spellEnd"/>
      <w:r w:rsidRPr="00A35204">
        <w:t xml:space="preserve"> (Malo et al., 2014) corpus, which has been </w:t>
      </w:r>
      <w:r>
        <w:t>extensive</w:t>
      </w:r>
      <w:r w:rsidRPr="00A35204">
        <w:t xml:space="preserve"> vectorized and hyperparameter</w:t>
      </w:r>
      <w:r w:rsidRPr="00A35204">
        <w:t> </w:t>
      </w:r>
      <w:r w:rsidRPr="00A35204">
        <w:t>tuned. Last, Section 3.4.4 provides</w:t>
      </w:r>
      <w:r w:rsidRPr="00A35204">
        <w:t> </w:t>
      </w:r>
      <w:r w:rsidRPr="00A35204">
        <w:t>an account of the use of pretrained transformer models (</w:t>
      </w:r>
      <w:proofErr w:type="spellStart"/>
      <w:r w:rsidRPr="00A35204">
        <w:t>FinBERT</w:t>
      </w:r>
      <w:proofErr w:type="spellEnd"/>
      <w:r w:rsidRPr="00A35204">
        <w:t xml:space="preserve">‐tone, </w:t>
      </w:r>
      <w:proofErr w:type="spellStart"/>
      <w:r w:rsidRPr="00A35204">
        <w:t>DistilBERT</w:t>
      </w:r>
      <w:proofErr w:type="spellEnd"/>
      <w:r w:rsidRPr="00A35204">
        <w:t>, Twitter‐</w:t>
      </w:r>
      <w:proofErr w:type="spellStart"/>
      <w:r w:rsidRPr="00A35204">
        <w:t>RoBERTa</w:t>
      </w:r>
      <w:proofErr w:type="spellEnd"/>
      <w:r w:rsidRPr="00A35204">
        <w:t xml:space="preserve">) loaded through Hugging Face’s </w:t>
      </w:r>
      <w:proofErr w:type="spellStart"/>
      <w:r w:rsidRPr="00A35204">
        <w:t>AutoTokenizer</w:t>
      </w:r>
      <w:proofErr w:type="spellEnd"/>
      <w:r w:rsidRPr="00A35204">
        <w:t xml:space="preserve"> and </w:t>
      </w:r>
      <w:proofErr w:type="spellStart"/>
      <w:r w:rsidRPr="00A35204">
        <w:t>AutoModelForSequenceClassification</w:t>
      </w:r>
      <w:proofErr w:type="spellEnd"/>
      <w:r w:rsidRPr="00A35204">
        <w:t xml:space="preserve"> for deep-learning-based sentiment embeddings (Devlin et al., 2019; Vaswani et al., 2017). Through using the</w:t>
      </w:r>
      <w:r w:rsidRPr="00A35204">
        <w:t> </w:t>
      </w:r>
      <w:r w:rsidRPr="00A35204">
        <w:t>same filtering, batching, aggregation, and alignment methods for each headline, all three sentiment streams are capable of generating feature sets that can fit seamlessly into both of the ARIMAX and LSTM predictive frameworks.</w:t>
      </w:r>
    </w:p>
    <w:p w14:paraId="12963184" w14:textId="77777777" w:rsidR="00A84604" w:rsidRPr="00572523" w:rsidRDefault="00A84604" w:rsidP="00A84604">
      <w:pPr>
        <w:pStyle w:val="HEADING3FTKKI"/>
        <w:rPr>
          <w:lang w:val="en-MY"/>
        </w:rPr>
      </w:pPr>
      <w:bookmarkStart w:id="135" w:name="_Toc201360321"/>
      <w:bookmarkStart w:id="136" w:name="_Toc201361015"/>
      <w:bookmarkStart w:id="137" w:name="_Toc201411394"/>
      <w:bookmarkStart w:id="138" w:name="_Hlk201414303"/>
      <w:r>
        <w:rPr>
          <w:lang w:val="en-MY" w:eastAsia="zh-CN"/>
        </w:rPr>
        <w:t>Unified Sentiment-Feature Construction Pipeline</w:t>
      </w:r>
      <w:bookmarkEnd w:id="135"/>
      <w:bookmarkEnd w:id="136"/>
      <w:bookmarkEnd w:id="137"/>
    </w:p>
    <w:p w14:paraId="26F640F0" w14:textId="77777777" w:rsidR="00A84604" w:rsidRDefault="00A84604" w:rsidP="00A84604">
      <w:pPr>
        <w:spacing w:after="240"/>
      </w:pPr>
      <w:r w:rsidRPr="00724EDD">
        <w:t xml:space="preserve">Cleaned “Tesla” headlines are then processed into </w:t>
      </w:r>
      <w:r>
        <w:t xml:space="preserve">quantitative input for </w:t>
      </w:r>
      <w:r w:rsidRPr="00724EDD">
        <w:t>forecasting with a series of three complimentary sentimen</w:t>
      </w:r>
      <w:r>
        <w:t>t-</w:t>
      </w:r>
      <w:r w:rsidRPr="00724EDD">
        <w:t xml:space="preserve">analysis </w:t>
      </w:r>
      <w:r>
        <w:t>models</w:t>
      </w:r>
      <w:r w:rsidRPr="00724EDD">
        <w:t>: (</w:t>
      </w:r>
      <w:proofErr w:type="spellStart"/>
      <w:r w:rsidRPr="00724EDD">
        <w:t>i</w:t>
      </w:r>
      <w:proofErr w:type="spellEnd"/>
      <w:r w:rsidRPr="00724EDD">
        <w:t>)</w:t>
      </w:r>
      <w:r>
        <w:t xml:space="preserve"> </w:t>
      </w:r>
      <w:r w:rsidRPr="00724EDD">
        <w:t>lexico</w:t>
      </w:r>
      <w:r>
        <w:t>n-</w:t>
      </w:r>
      <w:r w:rsidRPr="00724EDD">
        <w:t>based scoring, (ii) machine</w:t>
      </w:r>
      <w:r>
        <w:t>-</w:t>
      </w:r>
      <w:r w:rsidRPr="00724EDD">
        <w:t>learning classification, and (iii) deep</w:t>
      </w:r>
      <w:r>
        <w:t>-</w:t>
      </w:r>
      <w:r w:rsidRPr="00724EDD">
        <w:t>learning classification. Despite the differences in their algorithms, all methods follow a common pipeline with six steps, leading to comparability among the approaches</w:t>
      </w:r>
      <w:r>
        <w:t xml:space="preserve"> </w:t>
      </w:r>
      <w:r w:rsidRPr="003A73F1">
        <w:t xml:space="preserve">(Tetlock, 2007; Engelberg &amp; Parsons, 2011). </w:t>
      </w:r>
    </w:p>
    <w:p w14:paraId="50260291" w14:textId="77777777" w:rsidR="00A84604" w:rsidRDefault="00A84604" w:rsidP="00A84604">
      <w:pPr>
        <w:spacing w:after="240"/>
      </w:pPr>
      <w:r>
        <w:lastRenderedPageBreak/>
        <w:t xml:space="preserve">First, each cleaned headline </w:t>
      </w:r>
      <m:oMath>
        <m:sSub>
          <m:sSubPr>
            <m:ctrlPr>
              <w:rPr>
                <w:rFonts w:ascii="Cambria Math" w:hAnsi="Cambria Math"/>
                <w:i/>
                <w:lang w:val="en-US" w:eastAsia="zh-CN"/>
              </w:rPr>
            </m:ctrlPr>
          </m:sSubPr>
          <m:e>
            <m:r>
              <w:rPr>
                <w:rFonts w:ascii="Cambria Math" w:hAnsi="Cambria Math"/>
                <w:lang w:val="en-US" w:eastAsia="zh-CN"/>
              </w:rPr>
              <m:t>H</m:t>
            </m:r>
          </m:e>
          <m:sub>
            <m:r>
              <w:rPr>
                <w:rFonts w:ascii="Cambria Math" w:hAnsi="Cambria Math"/>
                <w:lang w:val="en-US" w:eastAsia="zh-CN"/>
              </w:rPr>
              <m:t>d,i</m:t>
            </m:r>
          </m:sub>
        </m:sSub>
        <m:r>
          <w:rPr>
            <w:rFonts w:ascii="Cambria Math" w:hAnsi="Cambria Math"/>
          </w:rPr>
          <m:t xml:space="preserve"> </m:t>
        </m:r>
      </m:oMath>
      <w:r>
        <w:t xml:space="preserve">according to selected method, a sentiment value </w:t>
      </w:r>
      <m:oMath>
        <m:sSub>
          <m:sSubPr>
            <m:ctrlPr>
              <w:rPr>
                <w:rFonts w:ascii="Cambria Math" w:hAnsi="Cambria Math"/>
                <w:i/>
                <w:lang w:val="en-US" w:eastAsia="zh-CN"/>
              </w:rPr>
            </m:ctrlPr>
          </m:sSubPr>
          <m:e>
            <m:r>
              <w:rPr>
                <w:rFonts w:ascii="Cambria Math" w:hAnsi="Cambria Math"/>
                <w:lang w:val="en-US" w:eastAsia="zh-CN"/>
              </w:rPr>
              <m:t>s</m:t>
            </m:r>
          </m:e>
          <m:sub>
            <m:r>
              <w:rPr>
                <w:rFonts w:ascii="Cambria Math" w:hAnsi="Cambria Math"/>
                <w:lang w:val="en-US" w:eastAsia="zh-CN"/>
              </w:rPr>
              <m:t>d,i</m:t>
            </m:r>
          </m:sub>
        </m:sSub>
      </m:oMath>
      <w:r>
        <w:t xml:space="preserve">​ is assigned. </w:t>
      </w:r>
    </w:p>
    <w:p w14:paraId="5D3D442C" w14:textId="77777777" w:rsidR="00A84604" w:rsidRDefault="00A84604" w:rsidP="00A84604">
      <w:pPr>
        <w:spacing w:after="240"/>
        <w:rPr>
          <w:lang w:val="en-US" w:eastAsia="zh-CN"/>
        </w:rPr>
      </w:pPr>
      <w:r>
        <w:t xml:space="preserve">Second, the scores are then averaged over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t xml:space="preserve"> headlines on each calendar day </w:t>
      </w:r>
      <m:oMath>
        <m:r>
          <w:rPr>
            <w:rFonts w:ascii="Cambria Math" w:hAnsi="Cambria Math"/>
            <w:lang w:val="en-US" w:eastAsia="zh-CN"/>
          </w:rPr>
          <m:t>d</m:t>
        </m:r>
      </m:oMath>
      <w:r>
        <w:rPr>
          <w:lang w:val="en-US" w:eastAsia="zh-CN"/>
        </w:rPr>
        <w:t xml:space="preserve"> level by</w:t>
      </w:r>
    </w:p>
    <w:tbl>
      <w:tblPr>
        <w:tblStyle w:val="a3"/>
        <w:tblW w:w="8211" w:type="dxa"/>
        <w:tblLayout w:type="fixed"/>
        <w:tblLook w:val="0400" w:firstRow="0" w:lastRow="0" w:firstColumn="0" w:lastColumn="0" w:noHBand="0" w:noVBand="1"/>
      </w:tblPr>
      <w:tblGrid>
        <w:gridCol w:w="7285"/>
        <w:gridCol w:w="926"/>
      </w:tblGrid>
      <w:tr w:rsidR="00A84604" w14:paraId="717A7631" w14:textId="77777777" w:rsidTr="00641398">
        <w:tc>
          <w:tcPr>
            <w:tcW w:w="7285" w:type="dxa"/>
            <w:vAlign w:val="center"/>
          </w:tcPr>
          <w:p w14:paraId="2772A05F" w14:textId="4FDD64F2" w:rsidR="00A84604" w:rsidRPr="00A84604" w:rsidRDefault="00A84604" w:rsidP="00A84604">
            <w:pPr>
              <w:spacing w:after="240"/>
              <w:ind w:firstLine="720"/>
              <w:rPr>
                <w:lang w:val="en-US"/>
              </w:rPr>
            </w:pPr>
            <w:r>
              <w:t xml:space="preserve">                       </w:t>
            </w:r>
            <w:r>
              <w:rPr>
                <w:rFonts w:ascii="Cambria Math" w:hAnsi="Cambria Math"/>
                <w:bCs/>
                <w:i/>
              </w:rPr>
              <w:br/>
            </w:r>
            <w:bookmarkStart w:id="139" w:name="_Hlk201825570"/>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s</m:t>
                        </m:r>
                      </m:e>
                    </m:acc>
                  </m:e>
                  <m:sub>
                    <m:r>
                      <w:rPr>
                        <w:rFonts w:ascii="Cambria Math" w:hAnsi="Cambria Math"/>
                        <w:lang w:val="en-US"/>
                      </w:rPr>
                      <m:t>d</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m:t>
                        </m:r>
                      </m:sub>
                    </m:sSub>
                  </m:den>
                </m:f>
                <m:nary>
                  <m:naryPr>
                    <m:chr m:val="∑"/>
                    <m:limLoc m:val="undOvr"/>
                    <m:grow m:val="1"/>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m:t>
                        </m:r>
                      </m:sub>
                    </m:sSub>
                  </m:sup>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d,i</m:t>
                        </m:r>
                      </m:sub>
                    </m:sSub>
                    <m:r>
                      <w:rPr>
                        <w:rFonts w:ascii="Cambria Math" w:hAnsi="Cambria Math"/>
                        <w:lang w:val="en-US"/>
                      </w:rPr>
                      <m:t xml:space="preserve"> ,</m:t>
                    </m:r>
                  </m:e>
                </m:nary>
              </m:oMath>
            </m:oMathPara>
            <w:bookmarkEnd w:id="139"/>
          </w:p>
        </w:tc>
        <w:tc>
          <w:tcPr>
            <w:tcW w:w="926" w:type="dxa"/>
            <w:vAlign w:val="center"/>
          </w:tcPr>
          <w:p w14:paraId="737F30A7" w14:textId="549C5A3A" w:rsidR="00A84604" w:rsidRDefault="00A84604" w:rsidP="00641398">
            <w:pPr>
              <w:pBdr>
                <w:top w:val="nil"/>
                <w:left w:val="nil"/>
                <w:bottom w:val="nil"/>
                <w:right w:val="nil"/>
                <w:between w:val="nil"/>
              </w:pBdr>
              <w:spacing w:before="240" w:after="240"/>
              <w:rPr>
                <w:color w:val="000000"/>
              </w:rPr>
            </w:pPr>
            <w:r>
              <w:rPr>
                <w:color w:val="000000"/>
              </w:rPr>
              <w:t>(3.</w:t>
            </w:r>
            <w:r w:rsidR="005C792B">
              <w:rPr>
                <w:color w:val="000000"/>
              </w:rPr>
              <w:t>9</w:t>
            </w:r>
            <w:r>
              <w:rPr>
                <w:color w:val="000000"/>
              </w:rPr>
              <w:t>)</w:t>
            </w:r>
          </w:p>
        </w:tc>
      </w:tr>
    </w:tbl>
    <w:p w14:paraId="3ACD2672" w14:textId="77777777" w:rsidR="00A84604" w:rsidRDefault="00A84604" w:rsidP="00A84604">
      <w:pPr>
        <w:spacing w:after="240"/>
      </w:pPr>
      <w:r>
        <w:t xml:space="preserve">This intra-day average eliminates idiosyncratic noise and provides single daily sentiment measure (Tetlock, 2007). </w:t>
      </w:r>
    </w:p>
    <w:p w14:paraId="4096661F" w14:textId="77777777" w:rsidR="00A84604" w:rsidRDefault="00A84604" w:rsidP="00A84604">
      <w:pPr>
        <w:spacing w:after="240"/>
      </w:pPr>
      <w:r>
        <w:t>Third, f</w:t>
      </w:r>
      <w:r w:rsidRPr="003A73F1">
        <w:t xml:space="preserve">or the “feature-enhanced” versions, the temporal transformations such as </w:t>
      </w:r>
    </w:p>
    <w:tbl>
      <w:tblPr>
        <w:tblStyle w:val="a3"/>
        <w:tblW w:w="8211" w:type="dxa"/>
        <w:tblLayout w:type="fixed"/>
        <w:tblLook w:val="0400" w:firstRow="0" w:lastRow="0" w:firstColumn="0" w:lastColumn="0" w:noHBand="0" w:noVBand="1"/>
      </w:tblPr>
      <w:tblGrid>
        <w:gridCol w:w="7285"/>
        <w:gridCol w:w="926"/>
      </w:tblGrid>
      <w:tr w:rsidR="00A84604" w14:paraId="71C9B4CC" w14:textId="77777777" w:rsidTr="00A84604">
        <w:tc>
          <w:tcPr>
            <w:tcW w:w="7285" w:type="dxa"/>
            <w:vAlign w:val="center"/>
          </w:tcPr>
          <w:p w14:paraId="1724A818" w14:textId="77777777" w:rsidR="00A84604" w:rsidRPr="00A84604" w:rsidRDefault="00A84604" w:rsidP="00641398">
            <w:pPr>
              <w:spacing w:after="240"/>
              <w:ind w:firstLine="720"/>
              <w:rPr>
                <w:lang w:val="en-US"/>
              </w:rPr>
            </w:pPr>
            <w:r>
              <w:t xml:space="preserve">                       </w:t>
            </w:r>
            <w:r>
              <w:rPr>
                <w:rFonts w:ascii="Cambria Math" w:hAnsi="Cambria Math"/>
                <w:bCs/>
                <w:i/>
              </w:rPr>
              <w:br/>
            </w: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s</m:t>
                        </m:r>
                      </m:e>
                    </m:acc>
                  </m:e>
                  <m:sub>
                    <m:r>
                      <w:rPr>
                        <w:rFonts w:ascii="Cambria Math" w:hAnsi="Cambria Math"/>
                        <w:lang w:val="en-US"/>
                      </w:rPr>
                      <m:t>d</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m:t>
                        </m:r>
                      </m:sub>
                    </m:sSub>
                  </m:den>
                </m:f>
                <m:nary>
                  <m:naryPr>
                    <m:chr m:val="∑"/>
                    <m:limLoc m:val="undOvr"/>
                    <m:grow m:val="1"/>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m:t>
                        </m:r>
                      </m:sub>
                    </m:sSub>
                  </m:sup>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d,i</m:t>
                        </m:r>
                      </m:sub>
                    </m:sSub>
                    <m:r>
                      <w:rPr>
                        <w:rFonts w:ascii="Cambria Math" w:hAnsi="Cambria Math"/>
                        <w:lang w:val="en-US"/>
                      </w:rPr>
                      <m:t xml:space="preserve"> ,</m:t>
                    </m:r>
                  </m:e>
                </m:nary>
              </m:oMath>
            </m:oMathPara>
          </w:p>
        </w:tc>
        <w:tc>
          <w:tcPr>
            <w:tcW w:w="926" w:type="dxa"/>
            <w:vAlign w:val="center"/>
          </w:tcPr>
          <w:p w14:paraId="7451662D" w14:textId="33744B39" w:rsidR="00A84604" w:rsidRDefault="00A84604" w:rsidP="00641398">
            <w:pPr>
              <w:pBdr>
                <w:top w:val="nil"/>
                <w:left w:val="nil"/>
                <w:bottom w:val="nil"/>
                <w:right w:val="nil"/>
                <w:between w:val="nil"/>
              </w:pBdr>
              <w:spacing w:before="240" w:after="240"/>
              <w:rPr>
                <w:color w:val="000000"/>
              </w:rPr>
            </w:pPr>
            <w:r>
              <w:rPr>
                <w:color w:val="000000"/>
              </w:rPr>
              <w:t>(3.</w:t>
            </w:r>
            <w:r w:rsidR="005C792B">
              <w:rPr>
                <w:color w:val="000000"/>
              </w:rPr>
              <w:t>10</w:t>
            </w:r>
            <w:r>
              <w:rPr>
                <w:color w:val="000000"/>
              </w:rPr>
              <w:t>)</w:t>
            </w:r>
          </w:p>
        </w:tc>
      </w:tr>
    </w:tbl>
    <w:p w14:paraId="6B48C15F" w14:textId="5A1DD777" w:rsidR="00A84604" w:rsidRDefault="00A84604" w:rsidP="00A84604">
      <w:pPr>
        <w:spacing w:after="240"/>
      </w:pPr>
      <w:r w:rsidRPr="003A73F1">
        <w:t xml:space="preserve">lagged values </w:t>
      </w: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s</m:t>
                </m:r>
              </m:e>
            </m:acc>
          </m:e>
          <m:sub>
            <m:r>
              <w:rPr>
                <w:rFonts w:ascii="Cambria Math" w:hAnsi="Cambria Math"/>
                <w:lang w:eastAsia="zh-CN"/>
              </w:rPr>
              <m:t>d-</m:t>
            </m:r>
            <m:r>
              <w:rPr>
                <w:rFonts w:ascii="Cambria Math" w:hAnsi="Cambria Math"/>
                <w:lang w:val="en-US" w:eastAsia="zh-CN"/>
              </w:rPr>
              <m:t>l</m:t>
            </m:r>
          </m:sub>
        </m:sSub>
      </m:oMath>
      <w:r w:rsidRPr="003A73F1">
        <w:t xml:space="preserve"> , rolling means </w:t>
      </w:r>
      <m:oMath>
        <m:r>
          <w:rPr>
            <w:rFonts w:ascii="Cambria Math" w:hAnsi="Cambria Math"/>
            <w:lang w:eastAsia="zh-CN"/>
          </w:rPr>
          <m:t>M</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k</m:t>
            </m:r>
          </m:sub>
        </m:sSub>
        <m:sSub>
          <m:sSubPr>
            <m:ctrlPr>
              <w:rPr>
                <w:rFonts w:ascii="Cambria Math" w:hAnsi="Cambria Math"/>
                <w:i/>
                <w:lang w:eastAsia="zh-CN"/>
              </w:rPr>
            </m:ctrlPr>
          </m:sSubPr>
          <m:e>
            <m:d>
              <m:dPr>
                <m:ctrlPr>
                  <w:rPr>
                    <w:rFonts w:ascii="Cambria Math" w:hAnsi="Cambria Math"/>
                    <w:i/>
                    <w:lang w:eastAsia="zh-CN"/>
                  </w:rPr>
                </m:ctrlPr>
              </m:dPr>
              <m:e>
                <m:acc>
                  <m:accPr>
                    <m:chr m:val="̅"/>
                    <m:ctrlPr>
                      <w:rPr>
                        <w:rFonts w:ascii="Cambria Math" w:hAnsi="Cambria Math"/>
                        <w:i/>
                        <w:lang w:eastAsia="zh-CN"/>
                      </w:rPr>
                    </m:ctrlPr>
                  </m:accPr>
                  <m:e>
                    <m:r>
                      <w:rPr>
                        <w:rFonts w:ascii="Cambria Math" w:hAnsi="Cambria Math"/>
                        <w:lang w:eastAsia="zh-CN"/>
                      </w:rPr>
                      <m:t>s</m:t>
                    </m:r>
                  </m:e>
                </m:acc>
              </m:e>
            </m:d>
          </m:e>
          <m:sub>
            <m:r>
              <w:rPr>
                <w:rFonts w:ascii="Cambria Math" w:hAnsi="Cambria Math"/>
                <w:lang w:eastAsia="zh-CN"/>
              </w:rPr>
              <m:t>d</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k</m:t>
            </m:r>
          </m:den>
        </m:f>
        <m:nary>
          <m:naryPr>
            <m:chr m:val="∑"/>
            <m:limLoc m:val="undOvr"/>
            <m:grow m:val="1"/>
            <m:ctrlPr>
              <w:rPr>
                <w:rFonts w:ascii="Cambria Math" w:hAnsi="Cambria Math"/>
                <w:i/>
                <w:lang w:eastAsia="zh-CN"/>
              </w:rPr>
            </m:ctrlPr>
          </m:naryPr>
          <m:sub>
            <m:r>
              <w:rPr>
                <w:rFonts w:ascii="Cambria Math" w:hAnsi="Cambria Math"/>
                <w:lang w:eastAsia="zh-CN"/>
              </w:rPr>
              <m:t>j=0</m:t>
            </m:r>
          </m:sub>
          <m:sup>
            <m:r>
              <w:rPr>
                <w:rFonts w:ascii="Cambria Math" w:hAnsi="Cambria Math"/>
                <w:lang w:eastAsia="zh-CN"/>
              </w:rPr>
              <m:t>k-1</m:t>
            </m:r>
          </m:sup>
          <m:e>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s</m:t>
                    </m:r>
                  </m:e>
                </m:acc>
              </m:e>
              <m:sub>
                <m:r>
                  <w:rPr>
                    <w:rFonts w:ascii="Cambria Math" w:hAnsi="Cambria Math"/>
                    <w:lang w:eastAsia="zh-CN"/>
                  </w:rPr>
                  <m:t>d-j</m:t>
                </m:r>
              </m:sub>
            </m:sSub>
          </m:e>
        </m:nary>
      </m:oMath>
      <w:r w:rsidRPr="003A73F1">
        <w:t xml:space="preserve">, rolling volatilities </w:t>
      </w:r>
      <m:oMath>
        <m:r>
          <w:rPr>
            <w:rFonts w:ascii="Cambria Math" w:hAnsi="Cambria Math"/>
            <w:lang w:eastAsia="zh-CN"/>
          </w:rPr>
          <m:t>Vo</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k</m:t>
            </m:r>
          </m:sub>
        </m:sSub>
        <m:sSub>
          <m:sSubPr>
            <m:ctrlPr>
              <w:rPr>
                <w:rFonts w:ascii="Cambria Math" w:hAnsi="Cambria Math"/>
                <w:i/>
                <w:lang w:eastAsia="zh-CN"/>
              </w:rPr>
            </m:ctrlPr>
          </m:sSubPr>
          <m:e>
            <m:d>
              <m:dPr>
                <m:ctrlPr>
                  <w:rPr>
                    <w:rFonts w:ascii="Cambria Math" w:hAnsi="Cambria Math"/>
                    <w:i/>
                    <w:lang w:eastAsia="zh-CN"/>
                  </w:rPr>
                </m:ctrlPr>
              </m:dPr>
              <m:e>
                <m:acc>
                  <m:accPr>
                    <m:chr m:val="̅"/>
                    <m:ctrlPr>
                      <w:rPr>
                        <w:rFonts w:ascii="Cambria Math" w:hAnsi="Cambria Math"/>
                        <w:i/>
                        <w:lang w:eastAsia="zh-CN"/>
                      </w:rPr>
                    </m:ctrlPr>
                  </m:accPr>
                  <m:e>
                    <m:r>
                      <w:rPr>
                        <w:rFonts w:ascii="Cambria Math" w:hAnsi="Cambria Math"/>
                        <w:lang w:eastAsia="zh-CN"/>
                      </w:rPr>
                      <m:t>s</m:t>
                    </m:r>
                  </m:e>
                </m:acc>
              </m:e>
            </m:d>
          </m:e>
          <m:sub>
            <m:r>
              <w:rPr>
                <w:rFonts w:ascii="Cambria Math" w:hAnsi="Cambria Math"/>
                <w:lang w:eastAsia="zh-CN"/>
              </w:rPr>
              <m:t>d</m:t>
            </m:r>
          </m:sub>
        </m:sSub>
        <m:r>
          <w:rPr>
            <w:rFonts w:ascii="Cambria Math" w:hAnsi="Cambria Math"/>
            <w:lang w:eastAsia="zh-CN"/>
          </w:rPr>
          <m:t>=</m:t>
        </m:r>
        <m:rad>
          <m:radPr>
            <m:degHide m:val="1"/>
            <m:ctrlPr>
              <w:rPr>
                <w:rFonts w:ascii="Cambria Math" w:hAnsi="Cambria Math"/>
                <w:i/>
                <w:lang w:eastAsia="zh-CN"/>
              </w:rPr>
            </m:ctrlPr>
          </m:radPr>
          <m:deg/>
          <m:e>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k-1</m:t>
                </m:r>
              </m:den>
            </m:f>
            <m:nary>
              <m:naryPr>
                <m:chr m:val="∑"/>
                <m:limLoc m:val="undOvr"/>
                <m:grow m:val="1"/>
                <m:ctrlPr>
                  <w:rPr>
                    <w:rFonts w:ascii="Cambria Math" w:hAnsi="Cambria Math"/>
                    <w:i/>
                    <w:lang w:eastAsia="zh-CN"/>
                  </w:rPr>
                </m:ctrlPr>
              </m:naryPr>
              <m:sub>
                <m:r>
                  <w:rPr>
                    <w:rFonts w:ascii="Cambria Math" w:hAnsi="Cambria Math"/>
                    <w:lang w:eastAsia="zh-CN"/>
                  </w:rPr>
                  <m:t>j=0</m:t>
                </m:r>
              </m:sub>
              <m:sup>
                <m:r>
                  <w:rPr>
                    <w:rFonts w:ascii="Cambria Math" w:hAnsi="Cambria Math"/>
                    <w:lang w:eastAsia="zh-CN"/>
                  </w:rPr>
                  <m:t>k-1</m:t>
                </m:r>
              </m:sup>
              <m:e>
                <m:sSup>
                  <m:sSupPr>
                    <m:ctrlPr>
                      <w:rPr>
                        <w:rFonts w:ascii="Cambria Math" w:hAnsi="Cambria Math"/>
                        <w:i/>
                        <w:lang w:eastAsia="zh-CN"/>
                      </w:rPr>
                    </m:ctrlPr>
                  </m:sSupPr>
                  <m:e>
                    <m:d>
                      <m:dPr>
                        <m:ctrlPr>
                          <w:rPr>
                            <w:rFonts w:ascii="Cambria Math" w:hAnsi="Cambria Math"/>
                            <w:i/>
                            <w:lang w:eastAsia="zh-CN"/>
                          </w:rPr>
                        </m:ctrlPr>
                      </m:dPr>
                      <m:e>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s</m:t>
                                </m:r>
                              </m:e>
                            </m:acc>
                          </m:e>
                          <m:sub>
                            <m:r>
                              <w:rPr>
                                <w:rFonts w:ascii="Cambria Math" w:hAnsi="Cambria Math"/>
                                <w:lang w:eastAsia="zh-CN"/>
                              </w:rPr>
                              <m:t>d-j</m:t>
                            </m:r>
                          </m:sub>
                        </m:sSub>
                        <m:r>
                          <w:rPr>
                            <w:rFonts w:ascii="Cambria Math" w:hAnsi="Cambria Math"/>
                            <w:lang w:eastAsia="zh-CN"/>
                          </w:rPr>
                          <m:t>-M</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k</m:t>
                            </m:r>
                          </m:sub>
                        </m:sSub>
                        <m:sSub>
                          <m:sSubPr>
                            <m:ctrlPr>
                              <w:rPr>
                                <w:rFonts w:ascii="Cambria Math" w:hAnsi="Cambria Math"/>
                                <w:i/>
                                <w:lang w:eastAsia="zh-CN"/>
                              </w:rPr>
                            </m:ctrlPr>
                          </m:sSubPr>
                          <m:e>
                            <m:d>
                              <m:dPr>
                                <m:ctrlPr>
                                  <w:rPr>
                                    <w:rFonts w:ascii="Cambria Math" w:hAnsi="Cambria Math"/>
                                    <w:i/>
                                    <w:lang w:eastAsia="zh-CN"/>
                                  </w:rPr>
                                </m:ctrlPr>
                              </m:dPr>
                              <m:e>
                                <m:acc>
                                  <m:accPr>
                                    <m:chr m:val="̅"/>
                                    <m:ctrlPr>
                                      <w:rPr>
                                        <w:rFonts w:ascii="Cambria Math" w:hAnsi="Cambria Math"/>
                                        <w:i/>
                                        <w:lang w:eastAsia="zh-CN"/>
                                      </w:rPr>
                                    </m:ctrlPr>
                                  </m:accPr>
                                  <m:e>
                                    <m:r>
                                      <w:rPr>
                                        <w:rFonts w:ascii="Cambria Math" w:hAnsi="Cambria Math"/>
                                        <w:lang w:eastAsia="zh-CN"/>
                                      </w:rPr>
                                      <m:t>s</m:t>
                                    </m:r>
                                  </m:e>
                                </m:acc>
                              </m:e>
                            </m:d>
                          </m:e>
                          <m:sub>
                            <m:r>
                              <w:rPr>
                                <w:rFonts w:ascii="Cambria Math" w:hAnsi="Cambria Math"/>
                                <w:lang w:eastAsia="zh-CN"/>
                              </w:rPr>
                              <m:t>d</m:t>
                            </m:r>
                          </m:sub>
                        </m:sSub>
                      </m:e>
                    </m:d>
                  </m:e>
                  <m:sup>
                    <m:r>
                      <w:rPr>
                        <w:rFonts w:ascii="Cambria Math" w:hAnsi="Cambria Math"/>
                        <w:lang w:eastAsia="zh-CN"/>
                      </w:rPr>
                      <m:t>2</m:t>
                    </m:r>
                  </m:sup>
                </m:sSup>
              </m:e>
            </m:nary>
          </m:e>
        </m:rad>
      </m:oMath>
      <w:r w:rsidRPr="003A73F1">
        <w:t xml:space="preserve">, </w:t>
      </w:r>
      <w:r>
        <w:t xml:space="preserve">and first differences </w:t>
      </w:r>
      <m:oMath>
        <m:r>
          <w:rPr>
            <w:rFonts w:ascii="Cambria Math" w:hAnsi="Cambria Math"/>
          </w:rPr>
          <m:t>Δ</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d</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d</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d-1</m:t>
            </m:r>
          </m:sub>
        </m:sSub>
      </m:oMath>
      <w:r>
        <w:t xml:space="preserve"> </w:t>
      </w:r>
      <w:r w:rsidRPr="003A73F1">
        <w:t>are added to capture momentum, volatility and abrupt changes in media tone (Engelberg &amp; Parsons, 2011).</w:t>
      </w:r>
    </w:p>
    <w:p w14:paraId="612F5CA2" w14:textId="77777777" w:rsidR="00A84604" w:rsidRPr="00156EA4" w:rsidRDefault="00A84604" w:rsidP="00A84604">
      <w:pPr>
        <w:spacing w:after="240"/>
        <w:rPr>
          <w:lang w:val="en-US"/>
        </w:rPr>
      </w:pPr>
      <w:r>
        <w:t xml:space="preserve">Fourth, because of sentiment is observed on the full calendar </w:t>
      </w:r>
      <m:oMath>
        <m:r>
          <w:rPr>
            <w:rFonts w:ascii="Cambria Math" w:hAnsi="Cambria Math"/>
            <w:lang w:eastAsia="zh-CN"/>
          </w:rPr>
          <m:t>C</m:t>
        </m:r>
      </m:oMath>
      <w:r>
        <w:t xml:space="preserve"> (including weekends and holidays), </w:t>
      </w:r>
      <w:r w:rsidRPr="00847F01">
        <w:t>forward fill alignment is applied on</w:t>
      </w:r>
      <w:r>
        <w:t xml:space="preserve"> the values of non-</w:t>
      </w:r>
      <w:r w:rsidRPr="00847F01">
        <w:t>trading date</w:t>
      </w:r>
      <w:r>
        <w:t>s</w:t>
      </w:r>
      <w:r w:rsidRPr="00847F01">
        <w:t xml:space="preserve"> </w:t>
      </w:r>
      <m:oMath>
        <m:r>
          <w:rPr>
            <w:rFonts w:ascii="Cambria Math" w:hAnsi="Cambria Math"/>
          </w:rPr>
          <m:t>t</m:t>
        </m:r>
      </m:oMath>
      <w:r>
        <w:t xml:space="preserve"> to the next trading session</w:t>
      </w:r>
      <w:r w:rsidRPr="00847F01">
        <w:t>. Formally, let</w:t>
      </w:r>
    </w:p>
    <w:tbl>
      <w:tblPr>
        <w:tblStyle w:val="a3"/>
        <w:tblW w:w="8211" w:type="dxa"/>
        <w:tblLayout w:type="fixed"/>
        <w:tblLook w:val="0400" w:firstRow="0" w:lastRow="0" w:firstColumn="0" w:lastColumn="0" w:noHBand="0" w:noVBand="1"/>
      </w:tblPr>
      <w:tblGrid>
        <w:gridCol w:w="7285"/>
        <w:gridCol w:w="926"/>
      </w:tblGrid>
      <w:tr w:rsidR="00A84604" w14:paraId="4828FD9C" w14:textId="77777777" w:rsidTr="00641398">
        <w:tc>
          <w:tcPr>
            <w:tcW w:w="7285" w:type="dxa"/>
            <w:vAlign w:val="center"/>
          </w:tcPr>
          <w:p w14:paraId="4B265E85" w14:textId="2A175EEF" w:rsidR="00A84604" w:rsidRPr="00A84604" w:rsidRDefault="00A84604" w:rsidP="00A84604">
            <w:pPr>
              <w:spacing w:after="240"/>
              <w:ind w:left="720"/>
            </w:pPr>
            <w:r>
              <w:t xml:space="preserve">                       </w:t>
            </w:r>
            <w:r>
              <w:rPr>
                <w:rFonts w:ascii="Cambria Math" w:hAnsi="Cambria Math"/>
                <w:bCs/>
                <w:i/>
              </w:rPr>
              <w:br/>
            </w:r>
            <m:oMathPara>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s</m:t>
                            </m:r>
                          </m:e>
                        </m:acc>
                      </m:e>
                      <m:sub>
                        <m:r>
                          <w:rPr>
                            <w:rFonts w:ascii="Cambria Math" w:hAnsi="Cambria Math"/>
                          </w:rPr>
                          <m:t>d</m:t>
                        </m:r>
                      </m:sub>
                    </m:sSub>
                    <m:r>
                      <m:rPr>
                        <m:sty m:val="p"/>
                      </m:rPr>
                      <w:rPr>
                        <w:rFonts w:ascii="Cambria Math" w:hAnsi="Cambria Math"/>
                      </w:rPr>
                      <m:t xml:space="preserve"> : </m:t>
                    </m:r>
                    <m:r>
                      <w:rPr>
                        <w:rFonts w:ascii="Cambria Math" w:hAnsi="Cambria Math"/>
                      </w:rPr>
                      <m:t>d</m:t>
                    </m:r>
                    <m:r>
                      <m:rPr>
                        <m:sty m:val="p"/>
                      </m:rPr>
                      <w:rPr>
                        <w:rFonts w:ascii="Cambria Math" w:hAnsi="Cambria Math"/>
                      </w:rPr>
                      <m:t>∈</m:t>
                    </m:r>
                    <m:r>
                      <w:rPr>
                        <w:rFonts w:ascii="Cambria Math" w:hAnsi="Cambria Math"/>
                      </w:rPr>
                      <m:t>C</m:t>
                    </m:r>
                  </m:e>
                </m:d>
              </m:oMath>
            </m:oMathPara>
          </w:p>
        </w:tc>
        <w:tc>
          <w:tcPr>
            <w:tcW w:w="926" w:type="dxa"/>
            <w:vAlign w:val="center"/>
          </w:tcPr>
          <w:p w14:paraId="1A04E099" w14:textId="08586DAF" w:rsidR="00A84604" w:rsidRDefault="00A84604" w:rsidP="00641398">
            <w:pPr>
              <w:pBdr>
                <w:top w:val="nil"/>
                <w:left w:val="nil"/>
                <w:bottom w:val="nil"/>
                <w:right w:val="nil"/>
                <w:between w:val="nil"/>
              </w:pBdr>
              <w:spacing w:before="240" w:after="240"/>
              <w:rPr>
                <w:color w:val="000000"/>
              </w:rPr>
            </w:pPr>
            <w:r>
              <w:rPr>
                <w:color w:val="000000"/>
              </w:rPr>
              <w:t>(3.8)</w:t>
            </w:r>
          </w:p>
        </w:tc>
      </w:tr>
    </w:tbl>
    <w:p w14:paraId="484E15FA" w14:textId="77777777" w:rsidR="00A84604" w:rsidRPr="00156EA4" w:rsidRDefault="00A84604" w:rsidP="00A84604">
      <w:pPr>
        <w:spacing w:after="240"/>
      </w:pPr>
      <w:r w:rsidRPr="00156EA4">
        <w:t xml:space="preserve">denote the daily sentiment series on full calendar </w:t>
      </w:r>
      <m:oMath>
        <m:r>
          <w:rPr>
            <w:rFonts w:ascii="Cambria Math" w:hAnsi="Cambria Math"/>
          </w:rPr>
          <m:t>C</m:t>
        </m:r>
      </m:oMath>
      <w:r w:rsidRPr="00156EA4">
        <w:t xml:space="preserve"> (including weekends), and let </w:t>
      </w:r>
      <m:oMath>
        <m:r>
          <w:rPr>
            <w:rFonts w:ascii="Cambria Math" w:hAnsi="Cambria Math"/>
            <w:lang w:val="en-US"/>
          </w:rPr>
          <m:t>τ</m:t>
        </m:r>
        <m:r>
          <w:rPr>
            <w:rFonts w:ascii="Cambria Math" w:hAnsi="Cambria Math"/>
          </w:rPr>
          <m:t>⊂C</m:t>
        </m:r>
      </m:oMath>
      <w:r>
        <w:t xml:space="preserve"> denote</w:t>
      </w:r>
      <w:r w:rsidRPr="00156EA4">
        <w:t xml:space="preserve"> the set of trading dates. Let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t</m:t>
                </m:r>
              </m:sub>
            </m:sSub>
            <m:r>
              <w:rPr>
                <w:rFonts w:ascii="Cambria Math" w:hAnsi="Cambria Math"/>
              </w:rPr>
              <m:t xml:space="preserve"> : t∈τ</m:t>
            </m:r>
          </m:e>
        </m:d>
      </m:oMath>
      <w:r w:rsidRPr="00156EA4">
        <w:t xml:space="preserve"> be the trading‐day aligned series which is defined as follows:</w:t>
      </w:r>
    </w:p>
    <w:tbl>
      <w:tblPr>
        <w:tblStyle w:val="a3"/>
        <w:tblW w:w="8211" w:type="dxa"/>
        <w:tblLayout w:type="fixed"/>
        <w:tblLook w:val="0400" w:firstRow="0" w:lastRow="0" w:firstColumn="0" w:lastColumn="0" w:noHBand="0" w:noVBand="1"/>
      </w:tblPr>
      <w:tblGrid>
        <w:gridCol w:w="7285"/>
        <w:gridCol w:w="926"/>
      </w:tblGrid>
      <w:tr w:rsidR="00A84604" w14:paraId="64AAEB17" w14:textId="77777777" w:rsidTr="00641398">
        <w:tc>
          <w:tcPr>
            <w:tcW w:w="7285" w:type="dxa"/>
            <w:vAlign w:val="center"/>
          </w:tcPr>
          <w:p w14:paraId="78ED97C9" w14:textId="6C5AB73A" w:rsidR="00A84604" w:rsidRPr="00A84604" w:rsidRDefault="00A84604" w:rsidP="00A84604">
            <w:pPr>
              <w:spacing w:after="240"/>
              <w:ind w:left="720"/>
              <w:jc w:val="center"/>
            </w:pPr>
            <w:r>
              <w:lastRenderedPageBreak/>
              <w:t xml:space="preserve">                       </w:t>
            </w:r>
            <w:r>
              <w:rPr>
                <w:rFonts w:ascii="Cambria Math" w:hAnsi="Cambria Math"/>
                <w:bCs/>
                <w:i/>
              </w:rPr>
              <w:br/>
            </w:r>
            <w:bookmarkStart w:id="140" w:name="_Hlk201825937"/>
            <m:oMath>
              <m:sSub>
                <m:sSubPr>
                  <m:ctrlPr>
                    <w:rPr>
                      <w:rFonts w:ascii="Cambria Math" w:hAnsi="Cambria Math"/>
                    </w:rPr>
                  </m:ctrlPr>
                </m:sSubPr>
                <m:e>
                  <m:acc>
                    <m:accPr>
                      <m:chr m:val="̃"/>
                      <m:ctrlPr>
                        <w:rPr>
                          <w:rFonts w:ascii="Cambria Math" w:hAnsi="Cambria Math"/>
                        </w:rPr>
                      </m:ctrlPr>
                    </m:accPr>
                    <m:e>
                      <m:r>
                        <w:rPr>
                          <w:rFonts w:ascii="Cambria Math" w:hAnsi="Cambria Math"/>
                        </w:rPr>
                        <m:t>s</m:t>
                      </m:r>
                    </m:e>
                  </m:acc>
                </m:e>
                <m:sub>
                  <m:r>
                    <w:rPr>
                      <w:rFonts w:ascii="Cambria Math" w:hAnsi="Cambria Math"/>
                    </w:rPr>
                    <m:t>t</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s</m:t>
                      </m:r>
                    </m:e>
                  </m:acc>
                </m:e>
                <m:sub>
                  <m:sSub>
                    <m:sSubPr>
                      <m:ctrlPr>
                        <w:rPr>
                          <w:rFonts w:ascii="Cambria Math" w:hAnsi="Cambria Math"/>
                        </w:rPr>
                      </m:ctrlPr>
                    </m:sSubPr>
                    <m:e>
                      <m:r>
                        <w:rPr>
                          <w:rFonts w:ascii="Cambria Math" w:hAnsi="Cambria Math"/>
                        </w:rPr>
                        <m:t>d</m:t>
                      </m:r>
                    </m:e>
                    <m:sub>
                      <m:r>
                        <w:rPr>
                          <w:rFonts w:ascii="Cambria Math" w:hAnsi="Cambria Math"/>
                        </w:rPr>
                        <m:t>t</m:t>
                      </m:r>
                    </m:sub>
                  </m:sSub>
                </m:sub>
              </m:sSub>
              <m:r>
                <m:rPr>
                  <m:sty m:val="p"/>
                </m:rPr>
                <w:rPr>
                  <w:rFonts w:ascii="Cambria Math" w:hAnsi="Cambria Math"/>
                </w:rPr>
                <m:t xml:space="preserve"> </m:t>
              </m:r>
            </m:oMath>
            <w:r>
              <w:t xml:space="preserve">where </w:t>
            </w:r>
            <m:oMath>
              <m:sSub>
                <m:sSubPr>
                  <m:ctrlPr>
                    <w:rPr>
                      <w:rFonts w:ascii="Cambria Math" w:hAnsi="Cambria Math"/>
                    </w:rPr>
                  </m:ctrlPr>
                </m:sSubPr>
                <m:e>
                  <m:r>
                    <m:rPr>
                      <m:sty m:val="p"/>
                    </m:rPr>
                    <w:rPr>
                      <w:rFonts w:ascii="Cambria Math" w:hAnsi="Cambria Math"/>
                    </w:rPr>
                    <m:t>ⅆ</m:t>
                  </m:r>
                </m:e>
                <m:sub>
                  <m:r>
                    <w:rPr>
                      <w:rFonts w:ascii="Cambria Math" w:hAnsi="Cambria Math"/>
                    </w:rPr>
                    <m:t>t</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t</m:t>
                      </m:r>
                    </m:e>
                  </m:d>
                </m:e>
              </m:func>
            </m:oMath>
            <w:bookmarkEnd w:id="140"/>
          </w:p>
        </w:tc>
        <w:tc>
          <w:tcPr>
            <w:tcW w:w="926" w:type="dxa"/>
            <w:vAlign w:val="center"/>
          </w:tcPr>
          <w:p w14:paraId="4DE4FC2B" w14:textId="2B49B4C6" w:rsidR="00A84604" w:rsidRDefault="00A84604" w:rsidP="00641398">
            <w:pPr>
              <w:pBdr>
                <w:top w:val="nil"/>
                <w:left w:val="nil"/>
                <w:bottom w:val="nil"/>
                <w:right w:val="nil"/>
                <w:between w:val="nil"/>
              </w:pBdr>
              <w:spacing w:before="240" w:after="240"/>
              <w:rPr>
                <w:color w:val="000000"/>
              </w:rPr>
            </w:pPr>
            <w:r>
              <w:rPr>
                <w:color w:val="000000"/>
              </w:rPr>
              <w:t>(3.</w:t>
            </w:r>
            <w:r w:rsidR="005C792B">
              <w:rPr>
                <w:color w:val="000000"/>
              </w:rPr>
              <w:t>11</w:t>
            </w:r>
            <w:r>
              <w:rPr>
                <w:color w:val="000000"/>
              </w:rPr>
              <w:t>)</w:t>
            </w:r>
          </w:p>
        </w:tc>
      </w:tr>
    </w:tbl>
    <w:p w14:paraId="0A4D8FDF" w14:textId="77777777" w:rsidR="00A84604" w:rsidRDefault="00A84604" w:rsidP="00A84604">
      <w:pPr>
        <w:spacing w:after="240"/>
      </w:pPr>
      <w:r>
        <w:t>This approach guaranteeing that every market-day return has an associated sentiment input</w:t>
      </w:r>
      <w:r w:rsidRPr="00156EA4">
        <w:t xml:space="preserve"> (Hull, 2018). </w:t>
      </w:r>
    </w:p>
    <w:p w14:paraId="5C9517C8" w14:textId="77777777" w:rsidR="00A84604" w:rsidRPr="00472049" w:rsidRDefault="00A84604" w:rsidP="00A84604">
      <w:pPr>
        <w:spacing w:after="240"/>
        <w:rPr>
          <w:lang w:val="en-US"/>
        </w:rPr>
      </w:pPr>
      <w:r>
        <w:t>Fifth</w:t>
      </w:r>
      <w:r w:rsidRPr="00156EA4">
        <w:t>, in order to synchronize with monthly macro indicators, t</w:t>
      </w:r>
      <w:r w:rsidRPr="00156EA4">
        <w:rPr>
          <w:lang w:eastAsia="zh-CN"/>
        </w:rPr>
        <w:t xml:space="preserve">hese </w:t>
      </w:r>
      <w:r w:rsidRPr="00156EA4">
        <w:t xml:space="preserve">trading-day series </w:t>
      </w:r>
      <m:oMath>
        <m:d>
          <m:dPr>
            <m:begChr m:val="{"/>
            <m:endChr m:val="}"/>
            <m:ctrlPr>
              <w:rPr>
                <w:rFonts w:ascii="Cambria Math" w:hAnsi="Cambria Math"/>
                <w:i/>
                <w:lang w:eastAsia="zh-CN"/>
              </w:rPr>
            </m:ctrlPr>
          </m:dPr>
          <m:e>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rPr>
                      <m:t>s</m:t>
                    </m:r>
                  </m:e>
                </m:acc>
              </m:e>
              <m:sub>
                <m:r>
                  <w:rPr>
                    <w:rFonts w:ascii="Cambria Math" w:hAnsi="Cambria Math"/>
                    <w:lang w:eastAsia="zh-CN"/>
                  </w:rPr>
                  <m:t>t</m:t>
                </m:r>
              </m:sub>
            </m:sSub>
          </m:e>
        </m:d>
      </m:oMath>
      <w:r w:rsidRPr="00156EA4">
        <w:t xml:space="preserve"> is</w:t>
      </w:r>
      <w:r w:rsidRPr="00156EA4">
        <w:rPr>
          <w:lang w:eastAsia="zh-CN"/>
        </w:rPr>
        <w:t xml:space="preserve"> then averaged across all trading days</w:t>
      </w:r>
      <w:r w:rsidRPr="00156EA4">
        <w:t xml:space="preserv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m</m:t>
            </m:r>
          </m:sub>
        </m:sSub>
      </m:oMath>
      <w:r w:rsidRPr="00156EA4">
        <w:rPr>
          <w:lang w:eastAsia="zh-CN"/>
        </w:rPr>
        <w:t xml:space="preserve"> </w:t>
      </w:r>
      <w:r w:rsidRPr="00156EA4">
        <w:t xml:space="preserve">sessions in month </w:t>
      </w:r>
      <m:oMath>
        <m:r>
          <w:rPr>
            <w:rFonts w:ascii="Cambria Math" w:hAnsi="Cambria Math"/>
            <w:lang w:eastAsia="zh-CN"/>
          </w:rPr>
          <m:t>m</m:t>
        </m:r>
      </m:oMath>
      <w:r>
        <w:t>:</w:t>
      </w:r>
    </w:p>
    <w:tbl>
      <w:tblPr>
        <w:tblStyle w:val="a3"/>
        <w:tblW w:w="8211" w:type="dxa"/>
        <w:tblLayout w:type="fixed"/>
        <w:tblLook w:val="0400" w:firstRow="0" w:lastRow="0" w:firstColumn="0" w:lastColumn="0" w:noHBand="0" w:noVBand="1"/>
      </w:tblPr>
      <w:tblGrid>
        <w:gridCol w:w="7285"/>
        <w:gridCol w:w="926"/>
      </w:tblGrid>
      <w:tr w:rsidR="00A84604" w14:paraId="57CD359B" w14:textId="77777777" w:rsidTr="00641398">
        <w:tc>
          <w:tcPr>
            <w:tcW w:w="7285" w:type="dxa"/>
            <w:vAlign w:val="center"/>
          </w:tcPr>
          <w:p w14:paraId="4574926E" w14:textId="360F691C" w:rsidR="00A84604" w:rsidRPr="00A84604" w:rsidRDefault="00A84604" w:rsidP="00A84604">
            <w:pPr>
              <w:spacing w:after="240"/>
              <w:ind w:left="720"/>
            </w:pPr>
            <w:r>
              <w:t xml:space="preserve">                       </w:t>
            </w:r>
            <w:r>
              <w:rPr>
                <w:rFonts w:ascii="Cambria Math" w:hAnsi="Cambria Math"/>
                <w:bCs/>
                <w:i/>
              </w:rPr>
              <w:br/>
            </w:r>
            <w:bookmarkStart w:id="141" w:name="_Hlk201826037"/>
            <m:oMathPara>
              <m:oMath>
                <m:sSub>
                  <m:sSubPr>
                    <m:ctrlPr>
                      <w:rPr>
                        <w:rFonts w:ascii="Cambria Math" w:hAnsi="Cambria Math"/>
                      </w:rPr>
                    </m:ctrlPr>
                  </m:sSubPr>
                  <m:e>
                    <m:r>
                      <w:rPr>
                        <w:rFonts w:ascii="Cambria Math" w:hAnsi="Cambria Math"/>
                      </w:rPr>
                      <m:t>S</m:t>
                    </m:r>
                  </m:e>
                  <m:sub>
                    <m:r>
                      <w:rPr>
                        <w:rFonts w:ascii="Cambria Math" w:hAnsi="Cambria Math"/>
                      </w:rPr>
                      <m:t>m</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m</m:t>
                        </m:r>
                      </m:sub>
                    </m:sSub>
                  </m:den>
                </m:f>
                <m:nary>
                  <m:naryPr>
                    <m:chr m:val="∑"/>
                    <m:limLoc m:val="undOvr"/>
                    <m:grow m:val="1"/>
                    <m:supHide m:val="1"/>
                    <m:ctrlPr>
                      <w:rPr>
                        <w:rFonts w:ascii="Cambria Math" w:hAnsi="Cambria Math"/>
                      </w:rPr>
                    </m:ctrlPr>
                  </m:naryPr>
                  <m:sub>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m</m:t>
                        </m:r>
                      </m:sub>
                    </m:sSub>
                  </m:sub>
                  <m:sup/>
                  <m:e>
                    <m:sSub>
                      <m:sSubPr>
                        <m:ctrlPr>
                          <w:rPr>
                            <w:rFonts w:ascii="Cambria Math" w:hAnsi="Cambria Math"/>
                          </w:rPr>
                        </m:ctrlPr>
                      </m:sSubPr>
                      <m:e>
                        <m:acc>
                          <m:accPr>
                            <m:chr m:val="̃"/>
                            <m:ctrlPr>
                              <w:rPr>
                                <w:rFonts w:ascii="Cambria Math" w:hAnsi="Cambria Math"/>
                              </w:rPr>
                            </m:ctrlPr>
                          </m:accPr>
                          <m:e>
                            <m:r>
                              <w:rPr>
                                <w:rFonts w:ascii="Cambria Math" w:hAnsi="Cambria Math"/>
                              </w:rPr>
                              <m:t>s</m:t>
                            </m:r>
                          </m:e>
                        </m:acc>
                      </m:e>
                      <m:sub>
                        <m:r>
                          <w:rPr>
                            <w:rFonts w:ascii="Cambria Math" w:hAnsi="Cambria Math"/>
                          </w:rPr>
                          <m:t>t</m:t>
                        </m:r>
                      </m:sub>
                    </m:sSub>
                    <m:r>
                      <m:rPr>
                        <m:sty m:val="p"/>
                      </m:rPr>
                      <w:rPr>
                        <w:rFonts w:ascii="Cambria Math" w:hAnsi="Cambria Math"/>
                      </w:rPr>
                      <m:t xml:space="preserve"> </m:t>
                    </m:r>
                  </m:e>
                </m:nary>
                <m:r>
                  <m:rPr>
                    <m:sty m:val="p"/>
                  </m:rPr>
                  <w:rPr>
                    <w:rFonts w:ascii="Cambria Math" w:hAnsi="Cambria Math"/>
                  </w:rPr>
                  <m:t>,</m:t>
                </m:r>
              </m:oMath>
            </m:oMathPara>
            <w:bookmarkEnd w:id="141"/>
          </w:p>
        </w:tc>
        <w:tc>
          <w:tcPr>
            <w:tcW w:w="926" w:type="dxa"/>
            <w:vAlign w:val="center"/>
          </w:tcPr>
          <w:p w14:paraId="24226D70" w14:textId="1198EB69" w:rsidR="00A84604" w:rsidRDefault="00A84604" w:rsidP="00641398">
            <w:pPr>
              <w:pBdr>
                <w:top w:val="nil"/>
                <w:left w:val="nil"/>
                <w:bottom w:val="nil"/>
                <w:right w:val="nil"/>
                <w:between w:val="nil"/>
              </w:pBdr>
              <w:spacing w:before="240" w:after="240"/>
              <w:rPr>
                <w:color w:val="000000"/>
              </w:rPr>
            </w:pPr>
            <w:r>
              <w:rPr>
                <w:color w:val="000000"/>
              </w:rPr>
              <w:t>(3.</w:t>
            </w:r>
            <w:r w:rsidR="005C792B">
              <w:rPr>
                <w:color w:val="000000"/>
              </w:rPr>
              <w:t>12</w:t>
            </w:r>
            <w:r>
              <w:rPr>
                <w:color w:val="000000"/>
              </w:rPr>
              <w:t>)</w:t>
            </w:r>
          </w:p>
        </w:tc>
      </w:tr>
    </w:tbl>
    <w:p w14:paraId="36CBACB5" w14:textId="77777777" w:rsidR="00A84604" w:rsidRPr="00156EA4" w:rsidRDefault="00A84604" w:rsidP="00A84604">
      <w:pPr>
        <w:spacing w:after="240"/>
      </w:pPr>
      <w:r w:rsidRPr="00156EA4">
        <w:t xml:space="preserve">where </w:t>
      </w:r>
      <m:oMath>
        <m:sSub>
          <m:sSubPr>
            <m:ctrlPr>
              <w:rPr>
                <w:rFonts w:ascii="Cambria Math" w:hAnsi="Cambria Math"/>
                <w:i/>
              </w:rPr>
            </m:ctrlPr>
          </m:sSubPr>
          <m:e>
            <m:r>
              <w:rPr>
                <w:rFonts w:ascii="Cambria Math" w:hAnsi="Cambria Math"/>
              </w:rPr>
              <m:t>τ</m:t>
            </m:r>
          </m:e>
          <m:sub>
            <m:r>
              <w:rPr>
                <w:rFonts w:ascii="Cambria Math" w:hAnsi="Cambria Math"/>
              </w:rPr>
              <m:t>m</m:t>
            </m:r>
          </m:sub>
        </m:sSub>
        <m:r>
          <w:rPr>
            <w:rFonts w:ascii="Cambria Math" w:hAnsi="Cambria Math"/>
          </w:rPr>
          <m:t>⊂</m:t>
        </m:r>
        <m:r>
          <w:rPr>
            <w:rFonts w:ascii="Cambria Math" w:hAnsi="Cambria Math"/>
            <w:lang w:val="en-US"/>
          </w:rPr>
          <m:t>C</m:t>
        </m:r>
      </m:oMath>
      <w:r w:rsidRPr="00156EA4">
        <w:t xml:space="preserve">​ is the set of trading dates in month </w:t>
      </w:r>
      <m:oMath>
        <m:r>
          <w:rPr>
            <w:rFonts w:ascii="Cambria Math" w:hAnsi="Cambria Math"/>
          </w:rPr>
          <m:t>m</m:t>
        </m:r>
      </m:oMath>
      <w:r w:rsidRPr="00156EA4">
        <w:t>.</w:t>
      </w:r>
      <w:r>
        <w:t xml:space="preserve"> </w:t>
      </w:r>
      <w:r w:rsidRPr="00156EA4">
        <w:t xml:space="preserve">Such forward‐filling process is commonly applied during merging of irregularly exogenous indicators with regular market data, which keeps the trading‐day series complete without any information loss in using the most recent sentiment signals derived (Campbell, Lo, &amp; </w:t>
      </w:r>
      <w:proofErr w:type="spellStart"/>
      <w:r w:rsidRPr="00156EA4">
        <w:t>MacKinlay</w:t>
      </w:r>
      <w:proofErr w:type="spellEnd"/>
      <w:r w:rsidRPr="00156EA4">
        <w:t>, 1997; Hull, 2018).</w:t>
      </w:r>
    </w:p>
    <w:p w14:paraId="3EAD7272" w14:textId="77777777" w:rsidR="00A84604" w:rsidRDefault="00A84604" w:rsidP="00A84604">
      <w:pPr>
        <w:spacing w:after="240"/>
      </w:pPr>
      <w:r>
        <w:t>Finally, t</w:t>
      </w:r>
      <w:r w:rsidRPr="006F5366">
        <w:t xml:space="preserve">he monthly sentiment series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m</m:t>
                </m:r>
              </m:sub>
            </m:sSub>
          </m:e>
        </m:d>
      </m:oMath>
      <w:r w:rsidRPr="006F5366">
        <w:t>are combined with the full stationary macroeconomic indicators (Section 3.3.3.2) and the technic</w:t>
      </w:r>
      <w:r>
        <w:t>al indicators</w:t>
      </w:r>
      <w:r w:rsidRPr="006F5366">
        <w:t xml:space="preserve"> that computed from raw closing prices (Section 3.5). </w:t>
      </w:r>
      <w:r>
        <w:t>Then,</w:t>
      </w:r>
      <w:r w:rsidRPr="006F5366">
        <w:t xml:space="preserve"> this combined pane</w:t>
      </w:r>
      <w:r>
        <w:t xml:space="preserve">l </w:t>
      </w:r>
      <w:r w:rsidRPr="006F5366">
        <w:t xml:space="preserve">with only </w:t>
      </w:r>
      <w:r>
        <w:t>stationary</w:t>
      </w:r>
      <w:r w:rsidRPr="006F5366">
        <w:t xml:space="preserve"> inputs</w:t>
      </w:r>
      <w:r>
        <w:t>, submitted to variance-inflation-factor (</w:t>
      </w:r>
      <w:r w:rsidRPr="006F5366">
        <w:t>VIF</w:t>
      </w:r>
      <w:r>
        <w:t>)</w:t>
      </w:r>
      <w:r w:rsidRPr="006F5366">
        <w:t xml:space="preserve"> filtering in the ARIMAX framework. More precisely, for each potential VIF threshold (3, 5, 10, 15, 30), features exhibiting multicollinearity above the cutoff are iteratively removed until all remaining </w:t>
      </w:r>
      <w:r>
        <w:t>indicators</w:t>
      </w:r>
      <w:r w:rsidRPr="006F5366">
        <w:t xml:space="preserve"> fall below the specified level (Box, Jenkins, &amp; Reinsel, 2015). The filtered features at each</w:t>
      </w:r>
      <w:r>
        <w:t xml:space="preserve"> </w:t>
      </w:r>
      <w:r w:rsidRPr="006F5366">
        <w:t xml:space="preserve">threshold form the ultimate ARIMAX estimation exogenous regressor sets. In contrast, the LSTM models bypass stationarity enforcement and VIF filtering, instead ingesting the raw (non-differenced) sentiment, macro, and technical features to exploit their capacity for learning complex temporal dependencies from non-stationary data (Sezer &amp; </w:t>
      </w:r>
      <w:proofErr w:type="spellStart"/>
      <w:r w:rsidRPr="006F5366">
        <w:t>Özbayoglu</w:t>
      </w:r>
      <w:proofErr w:type="spellEnd"/>
      <w:r w:rsidRPr="006F5366">
        <w:t>, 2018).</w:t>
      </w:r>
    </w:p>
    <w:p w14:paraId="73CBA660" w14:textId="77777777" w:rsidR="00A84604" w:rsidRDefault="00A84604" w:rsidP="00A84604">
      <w:pPr>
        <w:spacing w:after="240"/>
      </w:pPr>
    </w:p>
    <w:bookmarkEnd w:id="138"/>
    <w:p w14:paraId="265FE3A9" w14:textId="77777777" w:rsidR="00A84604" w:rsidRPr="00A84604" w:rsidRDefault="00A84604" w:rsidP="000B403E">
      <w:pPr>
        <w:spacing w:after="240"/>
        <w:rPr>
          <w:b/>
        </w:rPr>
      </w:pPr>
    </w:p>
    <w:p w14:paraId="32B91EF3" w14:textId="77777777" w:rsidR="00A84604" w:rsidRPr="00572523" w:rsidRDefault="00A84604" w:rsidP="00A84604">
      <w:pPr>
        <w:pStyle w:val="HEADING3FTKKI"/>
        <w:rPr>
          <w:lang w:val="en-MY"/>
        </w:rPr>
      </w:pPr>
      <w:bookmarkStart w:id="142" w:name="_Toc201360322"/>
      <w:bookmarkStart w:id="143" w:name="_Toc201361016"/>
      <w:bookmarkStart w:id="144" w:name="_Toc201411395"/>
      <w:r>
        <w:rPr>
          <w:lang w:val="en-MY" w:eastAsia="zh-CN"/>
        </w:rPr>
        <w:lastRenderedPageBreak/>
        <w:t>Lexicon-Based Approaches</w:t>
      </w:r>
      <w:bookmarkEnd w:id="142"/>
      <w:bookmarkEnd w:id="143"/>
      <w:bookmarkEnd w:id="144"/>
    </w:p>
    <w:p w14:paraId="02E52AB8" w14:textId="77777777" w:rsidR="00A84604" w:rsidRDefault="00A84604" w:rsidP="00A84604">
      <w:pPr>
        <w:spacing w:after="240"/>
      </w:pPr>
      <w:r w:rsidRPr="001B396A">
        <w:t xml:space="preserve">In parallel to the machine-learning and deep-learning sentiment pipelines, lexicon-based methods provide a lightweight yet interpretable alternative by mapping words directly to sentiment categories. Two complementary lexicons were employed on the same corpus of cleaned Tesla headlines </w:t>
      </w:r>
      <m:oMath>
        <m:sSub>
          <m:sSubPr>
            <m:ctrlPr>
              <w:rPr>
                <w:rFonts w:ascii="Cambria Math" w:hAnsi="Cambria Math"/>
                <w:i/>
              </w:rPr>
            </m:ctrlPr>
          </m:sSubPr>
          <m:e>
            <m:r>
              <w:rPr>
                <w:rFonts w:ascii="Cambria Math" w:hAnsi="Cambria Math"/>
              </w:rPr>
              <m:t>H</m:t>
            </m:r>
          </m:e>
          <m:sub>
            <m:r>
              <w:rPr>
                <w:rFonts w:ascii="Cambria Math" w:hAnsi="Cambria Math"/>
              </w:rPr>
              <m:t>d,i</m:t>
            </m:r>
          </m:sub>
        </m:sSub>
        <m:r>
          <w:rPr>
            <w:rFonts w:ascii="Cambria Math" w:hAnsi="Cambria Math"/>
          </w:rPr>
          <m:t>,</m:t>
        </m:r>
      </m:oMath>
      <w:r w:rsidRPr="001B396A">
        <w:t>: the finance-specific Loughran–McDonald dictionary (LM) (Loughran &amp; McDonald, 2011), which classifies tokens into seven tone categories (positive, negative, uncertainty, litigious, strong modal, weak modal, constraining), and the general-purpose VADER model (Hutto &amp; Gilbert, 2014), which produces a compound polarity score by applying rule-based valence heuristics to social-media style text. Each lexicon yields a continuous per-headline score</w:t>
      </w:r>
      <w:r>
        <w:rPr>
          <w:rFonts w:hint="eastAsia"/>
          <w:lang w:eastAsia="zh-CN"/>
        </w:rPr>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d,ⅈ</m:t>
            </m:r>
          </m:sub>
          <m:sup>
            <m:r>
              <w:rPr>
                <w:rFonts w:ascii="Cambria Math" w:hAnsi="Cambria Math"/>
              </w:rPr>
              <m:t>LM</m:t>
            </m:r>
          </m:sup>
        </m:sSubSup>
      </m:oMath>
      <w:r w:rsidRPr="001B396A">
        <w:t xml:space="preserve"> </w:t>
      </w:r>
      <w:r>
        <w:rPr>
          <w:rFonts w:hint="eastAsia"/>
          <w:lang w:eastAsia="zh-CN"/>
        </w:rPr>
        <w:t>and</w:t>
      </w:r>
      <w:r w:rsidRPr="001B396A">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d,ⅈ</m:t>
            </m:r>
          </m:sub>
          <m:sup>
            <m:r>
              <w:rPr>
                <w:rFonts w:ascii="Cambria Math" w:hAnsi="Cambria Math"/>
              </w:rPr>
              <m:t>VADER</m:t>
            </m:r>
          </m:sup>
        </m:sSubSup>
      </m:oMath>
      <w:r w:rsidRPr="001B396A">
        <w:t>​</w:t>
      </w:r>
      <w:r>
        <w:rPr>
          <w:rFonts w:hint="eastAsia"/>
          <w:lang w:eastAsia="zh-CN"/>
        </w:rPr>
        <w:t xml:space="preserve">, </w:t>
      </w:r>
      <w:r w:rsidRPr="001B396A">
        <w:t>that is subsequently aggregated into daily series and enriched with lagged, rolling, and dispersion features for use in both ARIMAX and LSTM forecasting pipelines.</w:t>
      </w:r>
    </w:p>
    <w:p w14:paraId="32788A3E" w14:textId="77777777" w:rsidR="00A84604" w:rsidRPr="00FD0854" w:rsidRDefault="00A84604" w:rsidP="00A84604">
      <w:pPr>
        <w:pStyle w:val="Heading4"/>
      </w:pPr>
      <w:bookmarkStart w:id="145" w:name="_Toc201360323"/>
      <w:bookmarkStart w:id="146" w:name="_Toc201361017"/>
      <w:bookmarkStart w:id="147" w:name="_Toc201411396"/>
      <w:r>
        <w:rPr>
          <w:rFonts w:hint="eastAsia"/>
        </w:rPr>
        <w:t>Ensemble Scoring of Lexicon on Tesla Headlines</w:t>
      </w:r>
      <w:bookmarkEnd w:id="145"/>
      <w:bookmarkEnd w:id="146"/>
      <w:bookmarkEnd w:id="147"/>
    </w:p>
    <w:p w14:paraId="555C4B88" w14:textId="77777777" w:rsidR="00A84604" w:rsidRPr="001B396A" w:rsidRDefault="00A84604" w:rsidP="00A84604">
      <w:pPr>
        <w:spacing w:after="240"/>
      </w:pPr>
      <w:r w:rsidRPr="001B396A">
        <w:t>Every headline</w:t>
      </w:r>
      <w:r>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d,i</m:t>
            </m:r>
          </m:sub>
        </m:sSub>
      </m:oMath>
      <w:r>
        <w:rPr>
          <w:rFonts w:hint="eastAsia"/>
          <w:lang w:eastAsia="zh-CN"/>
        </w:rPr>
        <w:t xml:space="preserve"> </w:t>
      </w:r>
      <w:r w:rsidRPr="001B396A">
        <w:t xml:space="preserve">​ published on calendar day </w:t>
      </w:r>
      <m:oMath>
        <m:r>
          <w:rPr>
            <w:rFonts w:ascii="Cambria Math" w:hAnsi="Cambria Math"/>
          </w:rPr>
          <m:t>d</m:t>
        </m:r>
      </m:oMath>
      <w:r w:rsidRPr="001B396A">
        <w:t xml:space="preserve"> receives two parallel sentiment scores. From the LM dictionary, the net count of positive versus negative terms is computed as</w:t>
      </w:r>
    </w:p>
    <w:tbl>
      <w:tblPr>
        <w:tblStyle w:val="a3"/>
        <w:tblW w:w="8211" w:type="dxa"/>
        <w:tblLayout w:type="fixed"/>
        <w:tblLook w:val="0400" w:firstRow="0" w:lastRow="0" w:firstColumn="0" w:lastColumn="0" w:noHBand="0" w:noVBand="1"/>
      </w:tblPr>
      <w:tblGrid>
        <w:gridCol w:w="7285"/>
        <w:gridCol w:w="926"/>
      </w:tblGrid>
      <w:tr w:rsidR="00EA0C1B" w14:paraId="06BE7EBE" w14:textId="77777777" w:rsidTr="00EA0C1B">
        <w:tc>
          <w:tcPr>
            <w:tcW w:w="7285" w:type="dxa"/>
            <w:vAlign w:val="center"/>
          </w:tcPr>
          <w:p w14:paraId="095F8931" w14:textId="04AF1987" w:rsidR="00EA0C1B" w:rsidRPr="00A84604" w:rsidRDefault="00EA0C1B" w:rsidP="00EA0C1B">
            <w:pPr>
              <w:spacing w:after="240"/>
              <w:ind w:firstLine="720"/>
            </w:pPr>
            <w:r>
              <w:t xml:space="preserve">                       </w:t>
            </w:r>
            <w:r>
              <w:rPr>
                <w:rFonts w:ascii="Cambria Math" w:hAnsi="Cambria Math"/>
                <w:bCs/>
                <w:i/>
              </w:rPr>
              <w:br/>
            </w:r>
            <m:oMathPara>
              <m:oMath>
                <m:sSubSup>
                  <m:sSubSupPr>
                    <m:ctrlPr>
                      <w:rPr>
                        <w:rFonts w:ascii="Cambria Math" w:hAnsi="Cambria Math"/>
                        <w:i/>
                      </w:rPr>
                    </m:ctrlPr>
                  </m:sSubSupPr>
                  <m:e>
                    <m:r>
                      <w:rPr>
                        <w:rFonts w:ascii="Cambria Math" w:hAnsi="Cambria Math"/>
                      </w:rPr>
                      <m:t>C</m:t>
                    </m:r>
                  </m:e>
                  <m:sub>
                    <m:r>
                      <w:rPr>
                        <w:rFonts w:ascii="Cambria Math" w:hAnsi="Cambria Math"/>
                      </w:rPr>
                      <m:t>d,i</m:t>
                    </m:r>
                  </m:sub>
                  <m:sup>
                    <m:d>
                      <m:dPr>
                        <m:ctrlPr>
                          <w:rPr>
                            <w:rFonts w:ascii="Cambria Math" w:hAnsi="Cambria Math"/>
                            <w:i/>
                          </w:rPr>
                        </m:ctrlPr>
                      </m:dPr>
                      <m:e>
                        <m:r>
                          <w:rPr>
                            <w:rFonts w:ascii="Cambria Math" w:hAnsi="Cambria Math"/>
                          </w:rPr>
                          <m:t>k</m:t>
                        </m:r>
                      </m:e>
                    </m:d>
                  </m:sup>
                </m:sSubSup>
                <m:r>
                  <w:rPr>
                    <w:rFonts w:ascii="Cambria Math" w:hAnsi="Cambria Math"/>
                  </w:rPr>
                  <m:t>=</m:t>
                </m:r>
                <m:nary>
                  <m:naryPr>
                    <m:chr m:val="∑"/>
                    <m:limLoc m:val="undOvr"/>
                    <m:grow m:val="1"/>
                    <m:supHide m:val="1"/>
                    <m:ctrlPr>
                      <w:rPr>
                        <w:rFonts w:ascii="Cambria Math" w:hAnsi="Cambria Math"/>
                        <w:i/>
                      </w:rPr>
                    </m:ctrlPr>
                  </m:naryPr>
                  <m:sub>
                    <m:r>
                      <w:rPr>
                        <w:rFonts w:ascii="Cambria Math" w:hAnsi="Cambria Math"/>
                      </w:rPr>
                      <m:t>w∈</m:t>
                    </m:r>
                    <m:sSub>
                      <m:sSubPr>
                        <m:ctrlPr>
                          <w:rPr>
                            <w:rFonts w:ascii="Cambria Math" w:hAnsi="Cambria Math"/>
                            <w:i/>
                          </w:rPr>
                        </m:ctrlPr>
                      </m:sSubPr>
                      <m:e>
                        <m:r>
                          <w:rPr>
                            <w:rFonts w:ascii="Cambria Math" w:hAnsi="Cambria Math"/>
                          </w:rPr>
                          <m:t>H</m:t>
                        </m:r>
                      </m:e>
                      <m:sub>
                        <m:r>
                          <w:rPr>
                            <w:rFonts w:ascii="Cambria Math" w:hAnsi="Cambria Math"/>
                          </w:rPr>
                          <m:t>d,i</m:t>
                        </m:r>
                      </m:sub>
                    </m:sSub>
                  </m:sub>
                  <m:sup/>
                  <m:e>
                    <m:r>
                      <w:rPr>
                        <w:rFonts w:ascii="Cambria Math" w:hAnsi="Cambria Math"/>
                      </w:rPr>
                      <m:t>1</m:t>
                    </m:r>
                  </m:e>
                </m:nary>
                <m:d>
                  <m:dPr>
                    <m:begChr m:val="{"/>
                    <m:endChr m:val="}"/>
                    <m:ctrlPr>
                      <w:rPr>
                        <w:rFonts w:ascii="Cambria Math" w:hAnsi="Cambria Math"/>
                        <w:i/>
                      </w:rPr>
                    </m:ctrlPr>
                  </m:dPr>
                  <m:e>
                    <m:r>
                      <w:rPr>
                        <w:rFonts w:ascii="Cambria Math" w:hAnsi="Cambria Math"/>
                      </w:rPr>
                      <m:t>w∈</m:t>
                    </m:r>
                    <m:sSub>
                      <m:sSubPr>
                        <m:ctrlPr>
                          <w:rPr>
                            <w:rFonts w:ascii="Cambria Math" w:hAnsi="Cambria Math"/>
                            <w:i/>
                          </w:rPr>
                        </m:ctrlPr>
                      </m:sSubPr>
                      <m:e>
                        <m:r>
                          <w:rPr>
                            <w:rFonts w:ascii="Cambria Math" w:hAnsi="Cambria Math"/>
                          </w:rPr>
                          <m:t>D</m:t>
                        </m:r>
                      </m:e>
                      <m:sub>
                        <m:r>
                          <w:rPr>
                            <w:rFonts w:ascii="Cambria Math" w:hAnsi="Cambria Math"/>
                          </w:rPr>
                          <m:t>k</m:t>
                        </m:r>
                      </m:sub>
                    </m:sSub>
                  </m:e>
                </m:d>
                <m:r>
                  <w:rPr>
                    <w:rFonts w:ascii="Cambria Math" w:hAnsi="Cambria Math"/>
                  </w:rPr>
                  <m:t xml:space="preserve"> .</m:t>
                </m:r>
              </m:oMath>
            </m:oMathPara>
          </w:p>
        </w:tc>
        <w:tc>
          <w:tcPr>
            <w:tcW w:w="926" w:type="dxa"/>
            <w:vAlign w:val="center"/>
          </w:tcPr>
          <w:p w14:paraId="311ED42D" w14:textId="39ECAB24" w:rsidR="00EA0C1B" w:rsidRDefault="00EA0C1B" w:rsidP="00641398">
            <w:pPr>
              <w:pBdr>
                <w:top w:val="nil"/>
                <w:left w:val="nil"/>
                <w:bottom w:val="nil"/>
                <w:right w:val="nil"/>
                <w:between w:val="nil"/>
              </w:pBdr>
              <w:spacing w:before="240" w:after="240"/>
              <w:rPr>
                <w:color w:val="000000"/>
              </w:rPr>
            </w:pPr>
            <w:r>
              <w:rPr>
                <w:color w:val="000000"/>
              </w:rPr>
              <w:t>(3.1</w:t>
            </w:r>
            <w:r w:rsidR="005C792B">
              <w:rPr>
                <w:color w:val="000000"/>
              </w:rPr>
              <w:t>3</w:t>
            </w:r>
            <w:r>
              <w:rPr>
                <w:color w:val="000000"/>
              </w:rPr>
              <w:t>)</w:t>
            </w:r>
          </w:p>
        </w:tc>
      </w:tr>
      <w:tr w:rsidR="00EA0C1B" w14:paraId="054C9106" w14:textId="77777777" w:rsidTr="00EA0C1B">
        <w:tblPrEx>
          <w:tblLook w:val="04A0" w:firstRow="1" w:lastRow="0" w:firstColumn="1" w:lastColumn="0" w:noHBand="0" w:noVBand="1"/>
        </w:tblPrEx>
        <w:tc>
          <w:tcPr>
            <w:tcW w:w="7285" w:type="dxa"/>
          </w:tcPr>
          <w:p w14:paraId="1894D374" w14:textId="0C724BC6" w:rsidR="00EA0C1B" w:rsidRPr="00A84604" w:rsidRDefault="00EA0C1B" w:rsidP="00EA0C1B">
            <w:pPr>
              <w:spacing w:after="240"/>
            </w:pPr>
            <w:r>
              <w:t xml:space="preserve">                       </w:t>
            </w:r>
            <w:r>
              <w:rPr>
                <w:rFonts w:ascii="Cambria Math" w:hAnsi="Cambria Math"/>
                <w:bCs/>
                <w:i/>
              </w:rPr>
              <w:br/>
            </w:r>
            <m:oMathPara>
              <m:oMath>
                <m:sSubSup>
                  <m:sSubSupPr>
                    <m:ctrlPr>
                      <w:rPr>
                        <w:rFonts w:ascii="Cambria Math" w:hAnsi="Cambria Math"/>
                        <w:i/>
                      </w:rPr>
                    </m:ctrlPr>
                  </m:sSubSupPr>
                  <m:e>
                    <m:r>
                      <w:rPr>
                        <w:rFonts w:ascii="Cambria Math" w:hAnsi="Cambria Math"/>
                      </w:rPr>
                      <m:t>s</m:t>
                    </m:r>
                  </m:e>
                  <m:sub>
                    <m:r>
                      <w:rPr>
                        <w:rFonts w:ascii="Cambria Math" w:hAnsi="Cambria Math"/>
                      </w:rPr>
                      <m:t>d,ⅈ</m:t>
                    </m:r>
                  </m:sub>
                  <m:sup>
                    <m:r>
                      <w:rPr>
                        <w:rFonts w:ascii="Cambria Math" w:hAnsi="Cambria Math"/>
                      </w:rPr>
                      <m:t>LM</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d,i</m:t>
                    </m:r>
                  </m:sub>
                  <m:sup>
                    <m:d>
                      <m:dPr>
                        <m:ctrlPr>
                          <w:rPr>
                            <w:rFonts w:ascii="Cambria Math" w:hAnsi="Cambria Math"/>
                            <w:i/>
                          </w:rPr>
                        </m:ctrlPr>
                      </m:dPr>
                      <m:e>
                        <m:r>
                          <w:rPr>
                            <w:rFonts w:ascii="Cambria Math" w:hAnsi="Cambria Math"/>
                          </w:rPr>
                          <m:t>pos</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d,i</m:t>
                    </m:r>
                  </m:sub>
                  <m:sup>
                    <m:d>
                      <m:dPr>
                        <m:ctrlPr>
                          <w:rPr>
                            <w:rFonts w:ascii="Cambria Math" w:hAnsi="Cambria Math"/>
                            <w:i/>
                          </w:rPr>
                        </m:ctrlPr>
                      </m:dPr>
                      <m:e>
                        <m:r>
                          <w:rPr>
                            <w:rFonts w:ascii="Cambria Math" w:hAnsi="Cambria Math"/>
                          </w:rPr>
                          <m:t>neg</m:t>
                        </m:r>
                      </m:e>
                    </m:d>
                  </m:sup>
                </m:sSubSup>
              </m:oMath>
            </m:oMathPara>
          </w:p>
        </w:tc>
        <w:tc>
          <w:tcPr>
            <w:tcW w:w="926" w:type="dxa"/>
          </w:tcPr>
          <w:p w14:paraId="2080B92C" w14:textId="6CF0F640" w:rsidR="00EA0C1B" w:rsidRDefault="00EA0C1B" w:rsidP="00641398">
            <w:pPr>
              <w:pBdr>
                <w:top w:val="nil"/>
                <w:left w:val="nil"/>
                <w:bottom w:val="nil"/>
                <w:right w:val="nil"/>
                <w:between w:val="nil"/>
              </w:pBdr>
              <w:spacing w:before="240" w:after="240"/>
              <w:rPr>
                <w:color w:val="000000"/>
              </w:rPr>
            </w:pPr>
            <w:r>
              <w:rPr>
                <w:color w:val="000000"/>
              </w:rPr>
              <w:t>(3.1</w:t>
            </w:r>
            <w:r w:rsidR="005C792B">
              <w:rPr>
                <w:color w:val="000000"/>
              </w:rPr>
              <w:t>4</w:t>
            </w:r>
            <w:r>
              <w:rPr>
                <w:color w:val="000000"/>
              </w:rPr>
              <w:t>)</w:t>
            </w:r>
          </w:p>
        </w:tc>
      </w:tr>
    </w:tbl>
    <w:p w14:paraId="562BE168" w14:textId="77777777" w:rsidR="00A84604" w:rsidRDefault="00A84604" w:rsidP="00A84604">
      <w:pPr>
        <w:spacing w:after="240"/>
        <w:rPr>
          <w:lang w:eastAsia="zh-CN"/>
        </w:rPr>
      </w:pPr>
      <w:r>
        <w:rPr>
          <w:rFonts w:hint="eastAsia"/>
          <w:lang w:eastAsia="zh-CN"/>
        </w:rPr>
        <w:t>(</w:t>
      </w:r>
      <w:r w:rsidRPr="001B396A">
        <w:rPr>
          <w:lang w:eastAsia="zh-CN"/>
        </w:rPr>
        <w:t xml:space="preserve">Loughran &amp; McDonald, 2011), where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pos</m:t>
            </m:r>
          </m:sub>
        </m:sSub>
      </m:oMath>
      <w:r>
        <w:rPr>
          <w:rFonts w:hint="eastAsia"/>
          <w:lang w:eastAsia="zh-CN"/>
        </w:rPr>
        <w:t xml:space="preserve"> and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neg</m:t>
            </m:r>
          </m:sub>
        </m:sSub>
      </m:oMath>
      <w:r w:rsidRPr="001B396A">
        <w:rPr>
          <w:lang w:eastAsia="zh-CN"/>
        </w:rPr>
        <w:t xml:space="preserve">​ denote the sets of positive and negative vocabulary entries, respectively. </w:t>
      </w:r>
      <w:r>
        <w:rPr>
          <w:rFonts w:hint="eastAsia"/>
          <w:lang w:eastAsia="zh-CN"/>
        </w:rPr>
        <w:t>While</w:t>
      </w:r>
      <w:r w:rsidRPr="001B396A">
        <w:rPr>
          <w:lang w:eastAsia="zh-CN"/>
        </w:rPr>
        <w:t>, the VADER model assigns each headline a compound score</w:t>
      </w:r>
    </w:p>
    <w:tbl>
      <w:tblPr>
        <w:tblStyle w:val="a3"/>
        <w:tblW w:w="8211" w:type="dxa"/>
        <w:tblLayout w:type="fixed"/>
        <w:tblLook w:val="0400" w:firstRow="0" w:lastRow="0" w:firstColumn="0" w:lastColumn="0" w:noHBand="0" w:noVBand="1"/>
      </w:tblPr>
      <w:tblGrid>
        <w:gridCol w:w="7285"/>
        <w:gridCol w:w="926"/>
      </w:tblGrid>
      <w:tr w:rsidR="00EA0C1B" w14:paraId="0179B6DB" w14:textId="77777777" w:rsidTr="00641398">
        <w:tc>
          <w:tcPr>
            <w:tcW w:w="7285" w:type="dxa"/>
            <w:vAlign w:val="center"/>
          </w:tcPr>
          <w:p w14:paraId="59A6E883" w14:textId="0D9DEDB8" w:rsidR="00EA0C1B" w:rsidRPr="00A84604" w:rsidRDefault="00EA0C1B" w:rsidP="00EA0C1B">
            <w:pPr>
              <w:spacing w:after="240"/>
              <w:jc w:val="center"/>
              <w:rPr>
                <w:lang w:eastAsia="zh-CN"/>
              </w:rPr>
            </w:pPr>
            <w:r>
              <w:rPr>
                <w:rFonts w:ascii="Cambria Math" w:hAnsi="Cambria Math"/>
                <w:bCs/>
                <w:i/>
              </w:rPr>
              <w:br/>
            </w:r>
            <m:oMath>
              <m:sSubSup>
                <m:sSubSupPr>
                  <m:ctrlPr>
                    <w:rPr>
                      <w:rFonts w:ascii="Cambria Math" w:hAnsi="Cambria Math"/>
                      <w:i/>
                    </w:rPr>
                  </m:ctrlPr>
                </m:sSubSupPr>
                <m:e>
                  <m:r>
                    <w:rPr>
                      <w:rFonts w:ascii="Cambria Math" w:hAnsi="Cambria Math"/>
                    </w:rPr>
                    <m:t>s</m:t>
                  </m:r>
                </m:e>
                <m:sub>
                  <m:r>
                    <w:rPr>
                      <w:rFonts w:ascii="Cambria Math" w:hAnsi="Cambria Math"/>
                    </w:rPr>
                    <m:t>d,ⅈ</m:t>
                  </m:r>
                </m:sub>
                <m:sup>
                  <m:r>
                    <w:rPr>
                      <w:rFonts w:ascii="Cambria Math" w:hAnsi="Cambria Math"/>
                    </w:rPr>
                    <m:t>VADER</m:t>
                  </m:r>
                </m:sup>
              </m:sSubSup>
              <m:r>
                <w:rPr>
                  <w:rFonts w:ascii="Cambria Math" w:hAnsi="Cambria Math"/>
                </w:rPr>
                <m:t>=compound(</m:t>
              </m:r>
              <m:sSub>
                <m:sSubPr>
                  <m:ctrlPr>
                    <w:rPr>
                      <w:rFonts w:ascii="Cambria Math" w:hAnsi="Cambria Math"/>
                      <w:i/>
                    </w:rPr>
                  </m:ctrlPr>
                </m:sSubPr>
                <m:e>
                  <m:r>
                    <w:rPr>
                      <w:rFonts w:ascii="Cambria Math" w:hAnsi="Cambria Math"/>
                    </w:rPr>
                    <m:t>H</m:t>
                  </m:r>
                </m:e>
                <m:sub>
                  <m:r>
                    <w:rPr>
                      <w:rFonts w:ascii="Cambria Math" w:hAnsi="Cambria Math"/>
                    </w:rPr>
                    <m:t>d,i</m:t>
                  </m:r>
                </m:sub>
              </m:sSub>
              <m:r>
                <w:rPr>
                  <w:rFonts w:ascii="Cambria Math" w:hAnsi="Cambria Math"/>
                  <w:lang w:eastAsia="zh-CN"/>
                </w:rPr>
                <m:t>)</m:t>
              </m:r>
              <m:r>
                <w:rPr>
                  <w:rFonts w:ascii="Cambria Math" w:hAnsi="Cambria Math"/>
                </w:rPr>
                <m:t>∈</m:t>
              </m:r>
              <m:d>
                <m:dPr>
                  <m:begChr m:val="["/>
                  <m:endChr m:val="]"/>
                  <m:ctrlPr>
                    <w:rPr>
                      <w:rFonts w:ascii="Cambria Math" w:hAnsi="Cambria Math"/>
                      <w:i/>
                    </w:rPr>
                  </m:ctrlPr>
                </m:dPr>
                <m:e>
                  <m:r>
                    <w:rPr>
                      <w:rFonts w:ascii="Cambria Math" w:hAnsi="Cambria Math"/>
                    </w:rPr>
                    <m:t>-1,1</m:t>
                  </m:r>
                </m:e>
              </m:d>
            </m:oMath>
            <w:r>
              <w:rPr>
                <w:rFonts w:hint="eastAsia"/>
                <w:lang w:eastAsia="zh-CN"/>
              </w:rPr>
              <w:t>,</w:t>
            </w:r>
          </w:p>
        </w:tc>
        <w:tc>
          <w:tcPr>
            <w:tcW w:w="926" w:type="dxa"/>
            <w:vAlign w:val="center"/>
          </w:tcPr>
          <w:p w14:paraId="7332DDF3" w14:textId="45EDF07E" w:rsidR="00EA0C1B" w:rsidRDefault="00EA0C1B" w:rsidP="00641398">
            <w:pPr>
              <w:pBdr>
                <w:top w:val="nil"/>
                <w:left w:val="nil"/>
                <w:bottom w:val="nil"/>
                <w:right w:val="nil"/>
                <w:between w:val="nil"/>
              </w:pBdr>
              <w:spacing w:before="240" w:after="240"/>
              <w:rPr>
                <w:color w:val="000000"/>
              </w:rPr>
            </w:pPr>
            <w:r>
              <w:rPr>
                <w:color w:val="000000"/>
              </w:rPr>
              <w:t>(3.1</w:t>
            </w:r>
            <w:r w:rsidR="005C792B">
              <w:rPr>
                <w:color w:val="000000"/>
              </w:rPr>
              <w:t>5</w:t>
            </w:r>
            <w:r>
              <w:rPr>
                <w:color w:val="000000"/>
              </w:rPr>
              <w:t>)</w:t>
            </w:r>
          </w:p>
        </w:tc>
      </w:tr>
    </w:tbl>
    <w:p w14:paraId="1B3B6DA6" w14:textId="77777777" w:rsidR="00A84604" w:rsidRDefault="00A84604" w:rsidP="00A84604">
      <w:pPr>
        <w:spacing w:after="240"/>
        <w:rPr>
          <w:lang w:eastAsia="zh-CN"/>
        </w:rPr>
      </w:pPr>
      <w:r>
        <w:rPr>
          <w:lang w:eastAsia="zh-CN"/>
        </w:rPr>
        <w:lastRenderedPageBreak/>
        <w:t xml:space="preserve">which merges lexicon lookup with syntactic and punctuation-based valence modifications (Hutto &amp; Gilbert, 2014). </w:t>
      </w:r>
      <w:r>
        <w:rPr>
          <w:rFonts w:hint="eastAsia"/>
          <w:lang w:eastAsia="zh-CN"/>
        </w:rPr>
        <w:t xml:space="preserve">By treating </w:t>
      </w:r>
      <m:oMath>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s</m:t>
            </m:r>
          </m:e>
          <m:sub>
            <m:r>
              <w:rPr>
                <w:rFonts w:ascii="Cambria Math" w:hAnsi="Cambria Math"/>
                <w:lang w:eastAsia="zh-CN"/>
              </w:rPr>
              <m:t>d,i</m:t>
            </m:r>
          </m:sub>
          <m:sup>
            <m:r>
              <w:rPr>
                <w:rFonts w:ascii="Cambria Math" w:hAnsi="Cambria Math"/>
                <w:lang w:eastAsia="zh-CN"/>
              </w:rPr>
              <m:t>LM</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s</m:t>
            </m:r>
          </m:e>
          <m:sub>
            <m:r>
              <w:rPr>
                <w:rFonts w:ascii="Cambria Math" w:hAnsi="Cambria Math"/>
                <w:lang w:eastAsia="zh-CN"/>
              </w:rPr>
              <m:t>d,i</m:t>
            </m:r>
          </m:sub>
          <m:sup>
            <m:r>
              <w:rPr>
                <w:rFonts w:ascii="Cambria Math" w:hAnsi="Cambria Math" w:hint="eastAsia"/>
                <w:lang w:eastAsia="zh-CN"/>
              </w:rPr>
              <m:t>VADER</m:t>
            </m:r>
          </m:sup>
        </m:sSubSup>
        <m:r>
          <w:rPr>
            <w:rFonts w:ascii="Cambria Math" w:hAnsi="Cambria Math"/>
            <w:lang w:eastAsia="zh-CN"/>
          </w:rPr>
          <m:t>}</m:t>
        </m:r>
      </m:oMath>
      <w:r>
        <w:rPr>
          <w:lang w:eastAsia="zh-CN"/>
        </w:rPr>
        <w:t xml:space="preserve"> as an ensemble of complimentary signals, the ensuing daily aggregation process captures both domain-specific financial tone and wider emotional subtlety.  Empirical investigations have demonstrated that merging different lexicons may increase resilience against idiosyncratic vocabulary coverage gaps (Taboada et al., 2011), prompting this dual-scoring strategy.</w:t>
      </w:r>
    </w:p>
    <w:p w14:paraId="3D2C093A" w14:textId="77777777" w:rsidR="00EA0C1B" w:rsidRPr="00FD0854" w:rsidRDefault="00EA0C1B" w:rsidP="00EA0C1B">
      <w:pPr>
        <w:pStyle w:val="Heading4"/>
      </w:pPr>
      <w:r>
        <w:t xml:space="preserve">  </w:t>
      </w:r>
      <w:bookmarkStart w:id="148" w:name="_Toc201360324"/>
      <w:bookmarkStart w:id="149" w:name="_Toc201361018"/>
      <w:bookmarkStart w:id="150" w:name="_Toc201411397"/>
      <w:r>
        <w:rPr>
          <w:rFonts w:hint="eastAsia"/>
        </w:rPr>
        <w:t>L</w:t>
      </w:r>
      <w:r>
        <w:t xml:space="preserve">oughran </w:t>
      </w:r>
      <w:proofErr w:type="spellStart"/>
      <w:r>
        <w:t>Mcdonald</w:t>
      </w:r>
      <w:proofErr w:type="spellEnd"/>
      <w:r>
        <w:t xml:space="preserve"> Sentiment Descriptors</w:t>
      </w:r>
      <w:bookmarkEnd w:id="148"/>
      <w:bookmarkEnd w:id="149"/>
      <w:bookmarkEnd w:id="150"/>
    </w:p>
    <w:p w14:paraId="5D6AD168" w14:textId="77777777" w:rsidR="00EA0C1B" w:rsidRPr="00514143" w:rsidRDefault="00EA0C1B" w:rsidP="00EA0C1B">
      <w:pPr>
        <w:spacing w:after="240"/>
      </w:pPr>
      <w:r w:rsidRPr="00514143">
        <w:t xml:space="preserve">Once each headline </w:t>
      </w:r>
      <m:oMath>
        <m:sSub>
          <m:sSubPr>
            <m:ctrlPr>
              <w:rPr>
                <w:rFonts w:ascii="Cambria Math" w:hAnsi="Cambria Math"/>
                <w:i/>
              </w:rPr>
            </m:ctrlPr>
          </m:sSubPr>
          <m:e>
            <m:r>
              <w:rPr>
                <w:rFonts w:ascii="Cambria Math" w:hAnsi="Cambria Math"/>
              </w:rPr>
              <m:t>H</m:t>
            </m:r>
          </m:e>
          <m:sub>
            <m:r>
              <w:rPr>
                <w:rFonts w:ascii="Cambria Math" w:hAnsi="Cambria Math"/>
              </w:rPr>
              <m:t>d,i</m:t>
            </m:r>
          </m:sub>
        </m:sSub>
      </m:oMath>
      <w:r w:rsidRPr="00514143">
        <w:t>​ receives a net Loughran–McDonald score</w:t>
      </w:r>
    </w:p>
    <w:tbl>
      <w:tblPr>
        <w:tblStyle w:val="a3"/>
        <w:tblW w:w="8211" w:type="dxa"/>
        <w:tblLayout w:type="fixed"/>
        <w:tblLook w:val="0400" w:firstRow="0" w:lastRow="0" w:firstColumn="0" w:lastColumn="0" w:noHBand="0" w:noVBand="1"/>
      </w:tblPr>
      <w:tblGrid>
        <w:gridCol w:w="7285"/>
        <w:gridCol w:w="926"/>
      </w:tblGrid>
      <w:tr w:rsidR="00EA0C1B" w14:paraId="5523BAD6" w14:textId="77777777" w:rsidTr="00641398">
        <w:tc>
          <w:tcPr>
            <w:tcW w:w="7285" w:type="dxa"/>
            <w:vAlign w:val="center"/>
          </w:tcPr>
          <w:p w14:paraId="23470CF0" w14:textId="5605AAE8" w:rsidR="00EA0C1B" w:rsidRPr="00A84604" w:rsidRDefault="00EA0C1B" w:rsidP="00EA0C1B">
            <w:pPr>
              <w:spacing w:after="240"/>
              <w:ind w:firstLine="720"/>
            </w:pPr>
            <w:r>
              <w:rPr>
                <w:rFonts w:ascii="Cambria Math" w:hAnsi="Cambria Math"/>
                <w:bCs/>
                <w:i/>
              </w:rPr>
              <w:br/>
            </w:r>
            <m:oMathPara>
              <m:oMath>
                <m:sSubSup>
                  <m:sSubSupPr>
                    <m:ctrlPr>
                      <w:rPr>
                        <w:rFonts w:ascii="Cambria Math" w:hAnsi="Cambria Math"/>
                        <w:i/>
                      </w:rPr>
                    </m:ctrlPr>
                  </m:sSubSupPr>
                  <m:e>
                    <m:r>
                      <w:rPr>
                        <w:rFonts w:ascii="Cambria Math" w:hAnsi="Cambria Math"/>
                      </w:rPr>
                      <m:t>s</m:t>
                    </m:r>
                  </m:e>
                  <m:sub>
                    <m:r>
                      <w:rPr>
                        <w:rFonts w:ascii="Cambria Math" w:hAnsi="Cambria Math"/>
                      </w:rPr>
                      <m:t>d,ⅈ</m:t>
                    </m:r>
                  </m:sub>
                  <m:sup>
                    <m:r>
                      <w:rPr>
                        <w:rFonts w:ascii="Cambria Math" w:hAnsi="Cambria Math"/>
                      </w:rPr>
                      <m:t>LM</m:t>
                    </m:r>
                  </m:sup>
                </m:sSubSup>
                <m:r>
                  <w:rPr>
                    <w:rFonts w:ascii="Cambria Math" w:hAnsi="Cambria Math"/>
                  </w:rPr>
                  <m:t>=</m:t>
                </m:r>
                <m:nary>
                  <m:naryPr>
                    <m:chr m:val="∑"/>
                    <m:limLoc m:val="undOvr"/>
                    <m:grow m:val="1"/>
                    <m:supHide m:val="1"/>
                    <m:ctrlPr>
                      <w:rPr>
                        <w:rFonts w:ascii="Cambria Math" w:hAnsi="Cambria Math"/>
                        <w:i/>
                      </w:rPr>
                    </m:ctrlPr>
                  </m:naryPr>
                  <m:sub>
                    <m:r>
                      <w:rPr>
                        <w:rFonts w:ascii="Cambria Math" w:hAnsi="Cambria Math"/>
                      </w:rPr>
                      <m:t>w∈</m:t>
                    </m:r>
                    <m:sSub>
                      <m:sSubPr>
                        <m:ctrlPr>
                          <w:rPr>
                            <w:rFonts w:ascii="Cambria Math" w:hAnsi="Cambria Math"/>
                            <w:i/>
                          </w:rPr>
                        </m:ctrlPr>
                      </m:sSubPr>
                      <m:e>
                        <m:r>
                          <w:rPr>
                            <w:rFonts w:ascii="Cambria Math" w:hAnsi="Cambria Math"/>
                          </w:rPr>
                          <m:t>H</m:t>
                        </m:r>
                      </m:e>
                      <m:sub>
                        <m:r>
                          <w:rPr>
                            <w:rFonts w:ascii="Cambria Math" w:hAnsi="Cambria Math"/>
                          </w:rPr>
                          <m:t>d,i</m:t>
                        </m:r>
                      </m:sub>
                    </m:sSub>
                  </m:sub>
                  <m:sup/>
                  <m:e>
                    <m:r>
                      <w:rPr>
                        <w:rFonts w:ascii="Cambria Math" w:hAnsi="Cambria Math"/>
                      </w:rPr>
                      <m:t>1</m:t>
                    </m:r>
                  </m:e>
                </m:nary>
                <m:d>
                  <m:dPr>
                    <m:begChr m:val="{"/>
                    <m:endChr m:val="}"/>
                    <m:ctrlPr>
                      <w:rPr>
                        <w:rFonts w:ascii="Cambria Math" w:hAnsi="Cambria Math"/>
                        <w:i/>
                      </w:rPr>
                    </m:ctrlPr>
                  </m:dPr>
                  <m:e>
                    <m:r>
                      <w:rPr>
                        <w:rFonts w:ascii="Cambria Math" w:hAnsi="Cambria Math"/>
                      </w:rPr>
                      <m:t>w∈</m:t>
                    </m:r>
                    <m:sSub>
                      <m:sSubPr>
                        <m:ctrlPr>
                          <w:rPr>
                            <w:rFonts w:ascii="Cambria Math" w:hAnsi="Cambria Math"/>
                            <w:i/>
                          </w:rPr>
                        </m:ctrlPr>
                      </m:sSubPr>
                      <m:e>
                        <m:r>
                          <w:rPr>
                            <w:rFonts w:ascii="Cambria Math" w:hAnsi="Cambria Math"/>
                          </w:rPr>
                          <m:t>D</m:t>
                        </m:r>
                      </m:e>
                      <m:sub>
                        <m:r>
                          <w:rPr>
                            <w:rFonts w:ascii="Cambria Math" w:hAnsi="Cambria Math"/>
                          </w:rPr>
                          <m:t>pos</m:t>
                        </m:r>
                      </m:sub>
                    </m:sSub>
                  </m:e>
                </m:d>
                <m:r>
                  <w:rPr>
                    <w:rFonts w:ascii="Cambria Math" w:hAnsi="Cambria Math"/>
                  </w:rPr>
                  <m:t>-</m:t>
                </m:r>
                <m:nary>
                  <m:naryPr>
                    <m:chr m:val="∑"/>
                    <m:limLoc m:val="undOvr"/>
                    <m:grow m:val="1"/>
                    <m:supHide m:val="1"/>
                    <m:ctrlPr>
                      <w:rPr>
                        <w:rFonts w:ascii="Cambria Math" w:hAnsi="Cambria Math"/>
                        <w:i/>
                      </w:rPr>
                    </m:ctrlPr>
                  </m:naryPr>
                  <m:sub>
                    <m:r>
                      <w:rPr>
                        <w:rFonts w:ascii="Cambria Math" w:hAnsi="Cambria Math"/>
                      </w:rPr>
                      <m:t>w∈</m:t>
                    </m:r>
                    <m:sSub>
                      <m:sSubPr>
                        <m:ctrlPr>
                          <w:rPr>
                            <w:rFonts w:ascii="Cambria Math" w:hAnsi="Cambria Math"/>
                            <w:i/>
                          </w:rPr>
                        </m:ctrlPr>
                      </m:sSubPr>
                      <m:e>
                        <m:r>
                          <w:rPr>
                            <w:rFonts w:ascii="Cambria Math" w:hAnsi="Cambria Math"/>
                          </w:rPr>
                          <m:t>H</m:t>
                        </m:r>
                      </m:e>
                      <m:sub>
                        <m:r>
                          <w:rPr>
                            <w:rFonts w:ascii="Cambria Math" w:hAnsi="Cambria Math"/>
                          </w:rPr>
                          <m:t>d,i</m:t>
                        </m:r>
                      </m:sub>
                    </m:sSub>
                  </m:sub>
                  <m:sup/>
                  <m:e>
                    <m:r>
                      <w:rPr>
                        <w:rFonts w:ascii="Cambria Math" w:hAnsi="Cambria Math"/>
                      </w:rPr>
                      <m:t>1</m:t>
                    </m:r>
                  </m:e>
                </m:nary>
                <m:d>
                  <m:dPr>
                    <m:begChr m:val="{"/>
                    <m:endChr m:val="}"/>
                    <m:ctrlPr>
                      <w:rPr>
                        <w:rFonts w:ascii="Cambria Math" w:hAnsi="Cambria Math"/>
                        <w:i/>
                      </w:rPr>
                    </m:ctrlPr>
                  </m:dPr>
                  <m:e>
                    <m:r>
                      <w:rPr>
                        <w:rFonts w:ascii="Cambria Math" w:hAnsi="Cambria Math"/>
                      </w:rPr>
                      <m:t>w∈</m:t>
                    </m:r>
                    <m:sSub>
                      <m:sSubPr>
                        <m:ctrlPr>
                          <w:rPr>
                            <w:rFonts w:ascii="Cambria Math" w:hAnsi="Cambria Math"/>
                            <w:i/>
                          </w:rPr>
                        </m:ctrlPr>
                      </m:sSubPr>
                      <m:e>
                        <m:r>
                          <w:rPr>
                            <w:rFonts w:ascii="Cambria Math" w:hAnsi="Cambria Math"/>
                          </w:rPr>
                          <m:t>D</m:t>
                        </m:r>
                      </m:e>
                      <m:sub>
                        <m:r>
                          <w:rPr>
                            <w:rFonts w:ascii="Cambria Math" w:hAnsi="Cambria Math"/>
                          </w:rPr>
                          <m:t>neg</m:t>
                        </m:r>
                      </m:sub>
                    </m:sSub>
                  </m:e>
                </m:d>
              </m:oMath>
            </m:oMathPara>
          </w:p>
        </w:tc>
        <w:tc>
          <w:tcPr>
            <w:tcW w:w="926" w:type="dxa"/>
            <w:vAlign w:val="center"/>
          </w:tcPr>
          <w:p w14:paraId="77C82AED" w14:textId="4AAB9785" w:rsidR="00EA0C1B" w:rsidRDefault="00EA0C1B" w:rsidP="00641398">
            <w:pPr>
              <w:pBdr>
                <w:top w:val="nil"/>
                <w:left w:val="nil"/>
                <w:bottom w:val="nil"/>
                <w:right w:val="nil"/>
                <w:between w:val="nil"/>
              </w:pBdr>
              <w:spacing w:before="240" w:after="240"/>
              <w:rPr>
                <w:color w:val="000000"/>
              </w:rPr>
            </w:pPr>
            <w:r>
              <w:rPr>
                <w:color w:val="000000"/>
              </w:rPr>
              <w:t>(3.1</w:t>
            </w:r>
            <w:r w:rsidR="005C792B">
              <w:rPr>
                <w:color w:val="000000"/>
              </w:rPr>
              <w:t>6</w:t>
            </w:r>
            <w:r>
              <w:rPr>
                <w:color w:val="000000"/>
              </w:rPr>
              <w:t>)</w:t>
            </w:r>
          </w:p>
        </w:tc>
      </w:tr>
    </w:tbl>
    <w:p w14:paraId="538815A1" w14:textId="77777777" w:rsidR="00EA0C1B" w:rsidRPr="003B1E14" w:rsidRDefault="00EA0C1B" w:rsidP="00EA0C1B">
      <w:pPr>
        <w:spacing w:after="240"/>
      </w:pPr>
      <w:r w:rsidRPr="003B1E14">
        <w:t>these values are collapsed into two complementary sets of daily features. The non-feature descriptors (Table 3.2) capture the core signal and its short-term persistence, while the feature-enhanced descriptors (Table 3.3) further quantify category-specific momentum and uncertainty dispersion.</w:t>
      </w:r>
    </w:p>
    <w:p w14:paraId="27B512AE" w14:textId="4E416BC9" w:rsidR="00EA0C1B" w:rsidRDefault="00EA0C1B" w:rsidP="00EA0C1B">
      <w:pPr>
        <w:pStyle w:val="CaptionTableFTKKI"/>
        <w:spacing w:before="360" w:after="120"/>
      </w:pPr>
      <w:bookmarkStart w:id="151" w:name="_Toc201408972"/>
      <w:bookmarkStart w:id="152" w:name="_Hlk201414067"/>
      <w:r>
        <w:t xml:space="preserve">Table </w:t>
      </w:r>
      <w:r w:rsidR="005C792B">
        <w:t>3</w:t>
      </w:r>
      <w:r>
        <w:noBreakHyphen/>
        <w:t>2</w:t>
      </w:r>
      <w:r>
        <w:tab/>
      </w:r>
      <w:r w:rsidRPr="00EA0C1B">
        <w:t>Non-feature Loughran-McDonald Descriptors (Section 3.4.2.2)</w:t>
      </w:r>
      <w:bookmarkEnd w:id="151"/>
    </w:p>
    <w:tbl>
      <w:tblPr>
        <w:tblStyle w:val="TableGrid"/>
        <w:tblW w:w="0" w:type="auto"/>
        <w:jc w:val="center"/>
        <w:tblLook w:val="04A0" w:firstRow="1" w:lastRow="0" w:firstColumn="1" w:lastColumn="0" w:noHBand="0" w:noVBand="1"/>
      </w:tblPr>
      <w:tblGrid>
        <w:gridCol w:w="1925"/>
        <w:gridCol w:w="3166"/>
        <w:gridCol w:w="1887"/>
        <w:gridCol w:w="1243"/>
      </w:tblGrid>
      <w:tr w:rsidR="00EA0C1B" w14:paraId="7B2481FA" w14:textId="77777777" w:rsidTr="00EA0C1B">
        <w:trPr>
          <w:jc w:val="center"/>
        </w:trPr>
        <w:tc>
          <w:tcPr>
            <w:tcW w:w="1925" w:type="dxa"/>
            <w:tcBorders>
              <w:left w:val="nil"/>
              <w:right w:val="nil"/>
            </w:tcBorders>
          </w:tcPr>
          <w:p w14:paraId="48307A59" w14:textId="77777777" w:rsidR="00EA0C1B" w:rsidRDefault="00EA0C1B" w:rsidP="00153F07">
            <w:pPr>
              <w:spacing w:after="240"/>
              <w:jc w:val="left"/>
            </w:pPr>
            <w:r>
              <w:t>Statistic</w:t>
            </w:r>
          </w:p>
        </w:tc>
        <w:tc>
          <w:tcPr>
            <w:tcW w:w="3166" w:type="dxa"/>
            <w:tcBorders>
              <w:top w:val="single" w:sz="4" w:space="0" w:color="auto"/>
              <w:left w:val="nil"/>
              <w:right w:val="nil"/>
            </w:tcBorders>
          </w:tcPr>
          <w:p w14:paraId="06D27A9B" w14:textId="77777777" w:rsidR="00EA0C1B" w:rsidRDefault="00EA0C1B" w:rsidP="00153F07">
            <w:pPr>
              <w:spacing w:after="240"/>
              <w:jc w:val="left"/>
            </w:pPr>
            <w:r>
              <w:t>Equation</w:t>
            </w:r>
          </w:p>
        </w:tc>
        <w:tc>
          <w:tcPr>
            <w:tcW w:w="1887" w:type="dxa"/>
            <w:tcBorders>
              <w:left w:val="nil"/>
              <w:right w:val="nil"/>
            </w:tcBorders>
          </w:tcPr>
          <w:p w14:paraId="53B650B8" w14:textId="77777777" w:rsidR="00EA0C1B" w:rsidRDefault="00EA0C1B" w:rsidP="00153F07">
            <w:pPr>
              <w:spacing w:after="240"/>
              <w:jc w:val="left"/>
            </w:pPr>
            <w:r>
              <w:t>Description</w:t>
            </w:r>
          </w:p>
        </w:tc>
        <w:tc>
          <w:tcPr>
            <w:tcW w:w="1243" w:type="dxa"/>
            <w:tcBorders>
              <w:left w:val="nil"/>
              <w:right w:val="nil"/>
            </w:tcBorders>
          </w:tcPr>
          <w:p w14:paraId="14437677" w14:textId="77777777" w:rsidR="00EA0C1B" w:rsidRDefault="00EA0C1B" w:rsidP="00153F07">
            <w:pPr>
              <w:spacing w:after="240"/>
              <w:jc w:val="left"/>
            </w:pPr>
            <w:r w:rsidRPr="00AE60C5">
              <w:t>Reference</w:t>
            </w:r>
          </w:p>
        </w:tc>
      </w:tr>
      <w:tr w:rsidR="00EA0C1B" w14:paraId="0F364F7D" w14:textId="77777777" w:rsidTr="00EA0C1B">
        <w:trPr>
          <w:jc w:val="center"/>
        </w:trPr>
        <w:tc>
          <w:tcPr>
            <w:tcW w:w="1925" w:type="dxa"/>
            <w:tcBorders>
              <w:left w:val="nil"/>
              <w:right w:val="nil"/>
            </w:tcBorders>
          </w:tcPr>
          <w:p w14:paraId="429B505A" w14:textId="77777777" w:rsidR="00EA0C1B" w:rsidRDefault="00EA0C1B" w:rsidP="00153F07">
            <w:pPr>
              <w:spacing w:after="240"/>
              <w:jc w:val="left"/>
            </w:pPr>
            <w:r>
              <w:t>Net sentiment</w:t>
            </w:r>
          </w:p>
        </w:tc>
        <w:tc>
          <w:tcPr>
            <w:tcW w:w="3166" w:type="dxa"/>
            <w:tcBorders>
              <w:left w:val="nil"/>
              <w:right w:val="nil"/>
            </w:tcBorders>
          </w:tcPr>
          <w:p w14:paraId="5B666256" w14:textId="77777777" w:rsidR="00EA0C1B" w:rsidRDefault="00EA0C1B" w:rsidP="00153F07">
            <w:pPr>
              <w:spacing w:after="240"/>
              <w:jc w:val="left"/>
            </w:pPr>
            <w:r w:rsidRPr="002D7383">
              <w:rPr>
                <w:position w:val="-14"/>
              </w:rPr>
              <w:object w:dxaOrig="1420" w:dyaOrig="380" w14:anchorId="77D1F2C8">
                <v:shape id="_x0000_i1026" type="#_x0000_t75" style="width:82.5pt;height:23.25pt" o:ole="">
                  <v:imagedata r:id="rId26" o:title=""/>
                </v:shape>
                <o:OLEObject Type="Embed" ProgID="Equation.DSMT4" ShapeID="_x0000_i1026" DrawAspect="Content" ObjectID="_1812941153" r:id="rId27"/>
              </w:object>
            </w:r>
          </w:p>
        </w:tc>
        <w:tc>
          <w:tcPr>
            <w:tcW w:w="1887" w:type="dxa"/>
            <w:tcBorders>
              <w:left w:val="nil"/>
              <w:right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A0C1B" w:rsidRPr="002D7383" w14:paraId="40BE0990" w14:textId="77777777" w:rsidTr="00641398">
              <w:trPr>
                <w:tblCellSpacing w:w="15" w:type="dxa"/>
              </w:trPr>
              <w:tc>
                <w:tcPr>
                  <w:tcW w:w="0" w:type="auto"/>
                  <w:vAlign w:val="center"/>
                  <w:hideMark/>
                </w:tcPr>
                <w:p w14:paraId="01D76EB0" w14:textId="77777777" w:rsidR="00EA0C1B" w:rsidRPr="002D7383" w:rsidRDefault="00EA0C1B" w:rsidP="00153F07">
                  <w:pPr>
                    <w:spacing w:after="240"/>
                    <w:jc w:val="left"/>
                  </w:pPr>
                </w:p>
              </w:tc>
            </w:tr>
          </w:tbl>
          <w:p w14:paraId="5581B8EC" w14:textId="77777777" w:rsidR="00EA0C1B" w:rsidRPr="002D7383" w:rsidRDefault="00EA0C1B" w:rsidP="00153F07">
            <w:pPr>
              <w:spacing w:after="240"/>
              <w:jc w:val="left"/>
              <w:rPr>
                <w:vanish/>
              </w:rPr>
            </w:pPr>
            <w:r w:rsidRPr="002D7383">
              <w:t>Daily overall bullish–bearish bias</w:t>
            </w:r>
          </w:p>
          <w:p w14:paraId="6CA01DE2" w14:textId="77777777" w:rsidR="00EA0C1B" w:rsidRDefault="00EA0C1B" w:rsidP="00153F07">
            <w:pPr>
              <w:spacing w:after="240"/>
              <w:jc w:val="left"/>
            </w:pPr>
          </w:p>
        </w:tc>
        <w:tc>
          <w:tcPr>
            <w:tcW w:w="1243" w:type="dxa"/>
            <w:tcBorders>
              <w:left w:val="nil"/>
              <w:bottom w:val="single" w:sz="4" w:space="0" w:color="auto"/>
              <w:right w:val="nil"/>
            </w:tcBorders>
          </w:tcPr>
          <w:p w14:paraId="55A7535F" w14:textId="77777777" w:rsidR="00EA0C1B" w:rsidRPr="00AE60C5" w:rsidRDefault="00EA0C1B" w:rsidP="00153F07">
            <w:pPr>
              <w:spacing w:after="240"/>
              <w:jc w:val="left"/>
            </w:pPr>
            <w:r w:rsidRPr="002D7383">
              <w:t>Loughran &amp; McDonald (2011)</w:t>
            </w:r>
          </w:p>
        </w:tc>
      </w:tr>
      <w:tr w:rsidR="00EA0C1B" w14:paraId="2B57CB6A" w14:textId="77777777" w:rsidTr="00EA0C1B">
        <w:trPr>
          <w:jc w:val="center"/>
        </w:trPr>
        <w:tc>
          <w:tcPr>
            <w:tcW w:w="1925" w:type="dxa"/>
            <w:tcBorders>
              <w:left w:val="nil"/>
              <w:right w:val="nil"/>
            </w:tcBorders>
          </w:tcPr>
          <w:p w14:paraId="31941812" w14:textId="77777777" w:rsidR="00EA0C1B" w:rsidRDefault="00EA0C1B" w:rsidP="00153F07">
            <w:pPr>
              <w:spacing w:after="240"/>
              <w:jc w:val="left"/>
            </w:pPr>
            <w:r w:rsidRPr="002D7383">
              <w:t>Lag–1 mean</w:t>
            </w:r>
          </w:p>
        </w:tc>
        <w:tc>
          <w:tcPr>
            <w:tcW w:w="3166" w:type="dxa"/>
            <w:tcBorders>
              <w:left w:val="nil"/>
              <w:right w:val="nil"/>
            </w:tcBorders>
          </w:tcPr>
          <w:p w14:paraId="196C4415" w14:textId="77777777" w:rsidR="00EA0C1B" w:rsidRDefault="00EA0C1B" w:rsidP="00153F07">
            <w:pPr>
              <w:spacing w:after="240"/>
              <w:jc w:val="left"/>
            </w:pPr>
            <w:r w:rsidRPr="001F681D">
              <w:rPr>
                <w:position w:val="-14"/>
              </w:rPr>
              <w:object w:dxaOrig="620" w:dyaOrig="380" w14:anchorId="4C5BE987">
                <v:shape id="_x0000_i1027" type="#_x0000_t75" style="width:36.75pt;height:22.5pt" o:ole="">
                  <v:imagedata r:id="rId28" o:title=""/>
                </v:shape>
                <o:OLEObject Type="Embed" ProgID="Equation.DSMT4" ShapeID="_x0000_i1027" DrawAspect="Content" ObjectID="_1812941154" r:id="rId29"/>
              </w:object>
            </w:r>
          </w:p>
        </w:tc>
        <w:tc>
          <w:tcPr>
            <w:tcW w:w="1887" w:type="dxa"/>
            <w:tcBorders>
              <w:left w:val="nil"/>
              <w:right w:val="nil"/>
            </w:tcBorders>
          </w:tcPr>
          <w:p w14:paraId="697C8F6D" w14:textId="77777777" w:rsidR="00EA0C1B" w:rsidRDefault="00EA0C1B" w:rsidP="00153F07">
            <w:pPr>
              <w:spacing w:after="240"/>
              <w:jc w:val="left"/>
            </w:pPr>
            <w:r w:rsidRPr="002D7383">
              <w:t>One-day lag to capture autocorrelation</w:t>
            </w:r>
          </w:p>
        </w:tc>
        <w:tc>
          <w:tcPr>
            <w:tcW w:w="1243" w:type="dxa"/>
            <w:tcBorders>
              <w:left w:val="nil"/>
              <w:right w:val="nil"/>
            </w:tcBorders>
          </w:tcPr>
          <w:p w14:paraId="6A973278" w14:textId="77777777" w:rsidR="00EA0C1B" w:rsidRPr="00AE60C5" w:rsidRDefault="00EA0C1B" w:rsidP="00153F07">
            <w:pPr>
              <w:spacing w:after="240"/>
              <w:jc w:val="left"/>
            </w:pPr>
            <w:r w:rsidRPr="00AE60C5">
              <w:t>Chatfield (2003)</w:t>
            </w:r>
          </w:p>
          <w:p w14:paraId="457818AF" w14:textId="77777777" w:rsidR="00EA0C1B" w:rsidRDefault="00EA0C1B" w:rsidP="00153F07">
            <w:pPr>
              <w:spacing w:after="240"/>
              <w:jc w:val="left"/>
            </w:pPr>
          </w:p>
        </w:tc>
      </w:tr>
      <w:tr w:rsidR="00EA0C1B" w14:paraId="62BE0598" w14:textId="77777777" w:rsidTr="00EA0C1B">
        <w:trPr>
          <w:jc w:val="center"/>
        </w:trPr>
        <w:tc>
          <w:tcPr>
            <w:tcW w:w="1925" w:type="dxa"/>
            <w:tcBorders>
              <w:left w:val="nil"/>
              <w:right w:val="nil"/>
            </w:tcBorders>
          </w:tcPr>
          <w:p w14:paraId="6223732E" w14:textId="77777777" w:rsidR="00EA0C1B" w:rsidRDefault="00EA0C1B" w:rsidP="00153F07">
            <w:pPr>
              <w:spacing w:after="240"/>
              <w:jc w:val="left"/>
            </w:pPr>
            <w:r w:rsidRPr="002D7383">
              <w:t>3-day rolling average</w:t>
            </w:r>
          </w:p>
        </w:tc>
        <w:tc>
          <w:tcPr>
            <w:tcW w:w="3166" w:type="dxa"/>
            <w:tcBorders>
              <w:left w:val="nil"/>
              <w:right w:val="nil"/>
            </w:tcBorders>
          </w:tcPr>
          <w:p w14:paraId="0506851B" w14:textId="77777777" w:rsidR="00EA0C1B" w:rsidRDefault="00EA0C1B" w:rsidP="00153F07">
            <w:pPr>
              <w:spacing w:after="240"/>
              <w:jc w:val="left"/>
            </w:pPr>
            <w:r w:rsidRPr="002D7383">
              <w:rPr>
                <w:position w:val="-28"/>
              </w:rPr>
              <w:object w:dxaOrig="1120" w:dyaOrig="680" w14:anchorId="7D1AB815">
                <v:shape id="_x0000_i1028" type="#_x0000_t75" style="width:55.5pt;height:35.25pt" o:ole="">
                  <v:imagedata r:id="rId30" o:title=""/>
                </v:shape>
                <o:OLEObject Type="Embed" ProgID="Equation.DSMT4" ShapeID="_x0000_i1028" DrawAspect="Content" ObjectID="_1812941155" r:id="rId31"/>
              </w:object>
            </w:r>
          </w:p>
        </w:tc>
        <w:tc>
          <w:tcPr>
            <w:tcW w:w="1887" w:type="dxa"/>
            <w:tcBorders>
              <w:left w:val="nil"/>
              <w:right w:val="nil"/>
            </w:tcBorders>
          </w:tcPr>
          <w:p w14:paraId="662D04AB" w14:textId="77777777" w:rsidR="00EA0C1B" w:rsidRDefault="00EA0C1B" w:rsidP="00153F07">
            <w:pPr>
              <w:spacing w:after="240"/>
              <w:jc w:val="left"/>
            </w:pPr>
            <w:r w:rsidRPr="002D7383">
              <w:t>Short-term smoothing of high-frequency noise</w:t>
            </w:r>
          </w:p>
        </w:tc>
        <w:tc>
          <w:tcPr>
            <w:tcW w:w="1243" w:type="dxa"/>
            <w:tcBorders>
              <w:left w:val="nil"/>
              <w:right w:val="nil"/>
            </w:tcBorders>
          </w:tcPr>
          <w:p w14:paraId="6819063C" w14:textId="77777777" w:rsidR="00EA0C1B" w:rsidRPr="00AE60C5" w:rsidRDefault="00EA0C1B" w:rsidP="00153F07">
            <w:pPr>
              <w:spacing w:after="240"/>
              <w:jc w:val="left"/>
            </w:pPr>
            <w:r w:rsidRPr="00AE60C5">
              <w:t>Chatfield (2003)</w:t>
            </w:r>
          </w:p>
          <w:p w14:paraId="23111E24" w14:textId="77777777" w:rsidR="00EA0C1B" w:rsidRDefault="00EA0C1B" w:rsidP="00153F07">
            <w:pPr>
              <w:spacing w:after="240"/>
              <w:jc w:val="left"/>
            </w:pPr>
          </w:p>
        </w:tc>
      </w:tr>
    </w:tbl>
    <w:p w14:paraId="11D152CA" w14:textId="6E32165E" w:rsidR="00EA0C1B" w:rsidRDefault="00EA0C1B" w:rsidP="00EA0C1B">
      <w:pPr>
        <w:pStyle w:val="CaptionTableFTKKI"/>
        <w:spacing w:before="360" w:after="120"/>
      </w:pPr>
      <w:bookmarkStart w:id="153" w:name="_Toc201408973"/>
      <w:r>
        <w:lastRenderedPageBreak/>
        <w:t xml:space="preserve">Table </w:t>
      </w:r>
      <w:r w:rsidR="005C792B">
        <w:t>3</w:t>
      </w:r>
      <w:r>
        <w:noBreakHyphen/>
        <w:t>3</w:t>
      </w:r>
      <w:r>
        <w:tab/>
      </w:r>
      <w:r w:rsidRPr="00EA0C1B">
        <w:t>Feature-Enhanced Loughran-McDonald Descriptors (Section 3.4.2.2)</w:t>
      </w:r>
      <w:bookmarkEnd w:id="153"/>
    </w:p>
    <w:tbl>
      <w:tblPr>
        <w:tblStyle w:val="TableGrid"/>
        <w:tblW w:w="5000" w:type="pct"/>
        <w:jc w:val="center"/>
        <w:tblLook w:val="04A0" w:firstRow="1" w:lastRow="0" w:firstColumn="1" w:lastColumn="0" w:noHBand="0" w:noVBand="1"/>
      </w:tblPr>
      <w:tblGrid>
        <w:gridCol w:w="1946"/>
        <w:gridCol w:w="2983"/>
        <w:gridCol w:w="2080"/>
        <w:gridCol w:w="1212"/>
      </w:tblGrid>
      <w:tr w:rsidR="00EA0C1B" w14:paraId="4898D2A2" w14:textId="77777777" w:rsidTr="00641398">
        <w:trPr>
          <w:jc w:val="center"/>
        </w:trPr>
        <w:tc>
          <w:tcPr>
            <w:tcW w:w="1184" w:type="pct"/>
            <w:tcBorders>
              <w:left w:val="nil"/>
              <w:right w:val="nil"/>
            </w:tcBorders>
          </w:tcPr>
          <w:p w14:paraId="51BD2216" w14:textId="77777777" w:rsidR="00EA0C1B" w:rsidRDefault="00EA0C1B" w:rsidP="00153F07">
            <w:pPr>
              <w:spacing w:after="240"/>
              <w:jc w:val="left"/>
            </w:pPr>
            <w:bookmarkStart w:id="154" w:name="_Hlk201819355"/>
            <w:r>
              <w:t>Statistic</w:t>
            </w:r>
          </w:p>
        </w:tc>
        <w:tc>
          <w:tcPr>
            <w:tcW w:w="1814" w:type="pct"/>
            <w:tcBorders>
              <w:top w:val="single" w:sz="4" w:space="0" w:color="auto"/>
              <w:left w:val="nil"/>
              <w:right w:val="nil"/>
            </w:tcBorders>
          </w:tcPr>
          <w:p w14:paraId="5FD1976F" w14:textId="77777777" w:rsidR="00EA0C1B" w:rsidRDefault="00EA0C1B" w:rsidP="00153F07">
            <w:pPr>
              <w:spacing w:after="240"/>
              <w:jc w:val="left"/>
            </w:pPr>
            <w:r>
              <w:t>Equation</w:t>
            </w:r>
          </w:p>
        </w:tc>
        <w:tc>
          <w:tcPr>
            <w:tcW w:w="1265" w:type="pct"/>
            <w:tcBorders>
              <w:left w:val="nil"/>
              <w:right w:val="nil"/>
            </w:tcBorders>
          </w:tcPr>
          <w:p w14:paraId="06AB5751" w14:textId="77777777" w:rsidR="00EA0C1B" w:rsidRDefault="00EA0C1B" w:rsidP="00153F07">
            <w:pPr>
              <w:spacing w:after="240"/>
              <w:jc w:val="left"/>
            </w:pPr>
            <w:r>
              <w:t>Description</w:t>
            </w:r>
          </w:p>
        </w:tc>
        <w:tc>
          <w:tcPr>
            <w:tcW w:w="737" w:type="pct"/>
            <w:tcBorders>
              <w:left w:val="nil"/>
              <w:right w:val="nil"/>
            </w:tcBorders>
          </w:tcPr>
          <w:p w14:paraId="764177AB" w14:textId="77777777" w:rsidR="00EA0C1B" w:rsidRDefault="00EA0C1B" w:rsidP="00153F07">
            <w:pPr>
              <w:spacing w:after="240"/>
              <w:jc w:val="left"/>
            </w:pPr>
            <w:r w:rsidRPr="00AE60C5">
              <w:t>Reference</w:t>
            </w:r>
          </w:p>
        </w:tc>
      </w:tr>
      <w:tr w:rsidR="00EA0C1B" w14:paraId="23AE1F85" w14:textId="77777777" w:rsidTr="00641398">
        <w:trPr>
          <w:jc w:val="center"/>
        </w:trPr>
        <w:tc>
          <w:tcPr>
            <w:tcW w:w="1184" w:type="pct"/>
            <w:tcBorders>
              <w:left w:val="nil"/>
              <w:right w:val="nil"/>
            </w:tcBorders>
          </w:tcPr>
          <w:p w14:paraId="29D55FE7" w14:textId="77777777" w:rsidR="00EA0C1B" w:rsidRDefault="00EA0C1B" w:rsidP="00153F07">
            <w:pPr>
              <w:spacing w:after="240"/>
              <w:jc w:val="left"/>
            </w:pPr>
            <w:r w:rsidRPr="002D7383">
              <w:t>Lag–1 negative mean</w:t>
            </w:r>
          </w:p>
        </w:tc>
        <w:tc>
          <w:tcPr>
            <w:tcW w:w="1814" w:type="pct"/>
            <w:tcBorders>
              <w:left w:val="nil"/>
              <w:right w:val="nil"/>
            </w:tcBorders>
          </w:tcPr>
          <w:p w14:paraId="79CCEC98" w14:textId="77777777" w:rsidR="00EA0C1B" w:rsidRDefault="00EA0C1B" w:rsidP="00153F07">
            <w:pPr>
              <w:spacing w:after="240"/>
              <w:jc w:val="left"/>
            </w:pPr>
            <w:r w:rsidRPr="002D7383">
              <w:rPr>
                <w:position w:val="-12"/>
              </w:rPr>
              <w:object w:dxaOrig="420" w:dyaOrig="360" w14:anchorId="0514E7E2">
                <v:shape id="_x0000_i1029" type="#_x0000_t75" style="width:24pt;height:21.75pt" o:ole="">
                  <v:imagedata r:id="rId32" o:title=""/>
                </v:shape>
                <o:OLEObject Type="Embed" ProgID="Equation.DSMT4" ShapeID="_x0000_i1029" DrawAspect="Content" ObjectID="_1812941156" r:id="rId33"/>
              </w:object>
            </w:r>
          </w:p>
        </w:tc>
        <w:tc>
          <w:tcPr>
            <w:tcW w:w="1265" w:type="pct"/>
            <w:tcBorders>
              <w:left w:val="nil"/>
              <w:right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A0C1B" w:rsidRPr="002D7383" w14:paraId="43A87BEF" w14:textId="77777777" w:rsidTr="00641398">
              <w:trPr>
                <w:tblCellSpacing w:w="15" w:type="dxa"/>
              </w:trPr>
              <w:tc>
                <w:tcPr>
                  <w:tcW w:w="0" w:type="auto"/>
                  <w:vAlign w:val="center"/>
                  <w:hideMark/>
                </w:tcPr>
                <w:p w14:paraId="459D6E97" w14:textId="77777777" w:rsidR="00EA0C1B" w:rsidRPr="002D7383" w:rsidRDefault="00EA0C1B" w:rsidP="00153F07">
                  <w:pPr>
                    <w:spacing w:after="240"/>
                    <w:jc w:val="left"/>
                  </w:pPr>
                </w:p>
              </w:tc>
            </w:tr>
          </w:tbl>
          <w:p w14:paraId="31A75AF0" w14:textId="77777777" w:rsidR="00EA0C1B" w:rsidRPr="002D7383" w:rsidRDefault="00EA0C1B" w:rsidP="00153F07">
            <w:pPr>
              <w:spacing w:after="240"/>
              <w:jc w:val="left"/>
              <w:rPr>
                <w:vanish/>
              </w:rPr>
            </w:pPr>
          </w:p>
          <w:p w14:paraId="7C587E3A" w14:textId="77777777" w:rsidR="00EA0C1B" w:rsidRDefault="00EA0C1B" w:rsidP="00153F07">
            <w:pPr>
              <w:spacing w:after="240"/>
              <w:jc w:val="left"/>
            </w:pPr>
            <w:r w:rsidRPr="002D7383">
              <w:t>One-day lag of negative tone</w:t>
            </w:r>
          </w:p>
        </w:tc>
        <w:tc>
          <w:tcPr>
            <w:tcW w:w="737" w:type="pct"/>
            <w:tcBorders>
              <w:left w:val="nil"/>
              <w:bottom w:val="single" w:sz="4" w:space="0" w:color="auto"/>
              <w:right w:val="nil"/>
            </w:tcBorders>
          </w:tcPr>
          <w:p w14:paraId="69EF7D7D" w14:textId="77777777" w:rsidR="00EA0C1B" w:rsidRPr="00AE60C5" w:rsidRDefault="00EA0C1B" w:rsidP="00153F07">
            <w:pPr>
              <w:spacing w:after="240"/>
              <w:jc w:val="left"/>
            </w:pPr>
            <w:r w:rsidRPr="002D7383">
              <w:t>Chatfield (2003)</w:t>
            </w:r>
          </w:p>
        </w:tc>
      </w:tr>
      <w:tr w:rsidR="00EA0C1B" w14:paraId="4D0377B8" w14:textId="77777777" w:rsidTr="00641398">
        <w:trPr>
          <w:jc w:val="center"/>
        </w:trPr>
        <w:tc>
          <w:tcPr>
            <w:tcW w:w="1184" w:type="pct"/>
            <w:tcBorders>
              <w:left w:val="nil"/>
              <w:right w:val="nil"/>
            </w:tcBorders>
          </w:tcPr>
          <w:p w14:paraId="69FBF580" w14:textId="77777777" w:rsidR="00EA0C1B" w:rsidRDefault="00EA0C1B" w:rsidP="00153F07">
            <w:pPr>
              <w:spacing w:after="240"/>
              <w:jc w:val="left"/>
            </w:pPr>
            <w:r w:rsidRPr="002D7383">
              <w:t xml:space="preserve">Lag–1 uncertainty </w:t>
            </w:r>
            <w:proofErr w:type="gramStart"/>
            <w:r w:rsidRPr="002D7383">
              <w:t>mean</w:t>
            </w:r>
            <w:proofErr w:type="gramEnd"/>
          </w:p>
        </w:tc>
        <w:tc>
          <w:tcPr>
            <w:tcW w:w="1814" w:type="pct"/>
            <w:tcBorders>
              <w:left w:val="nil"/>
              <w:right w:val="nil"/>
            </w:tcBorders>
          </w:tcPr>
          <w:p w14:paraId="02061495" w14:textId="77777777" w:rsidR="00EA0C1B" w:rsidRDefault="00EA0C1B" w:rsidP="00153F07">
            <w:pPr>
              <w:spacing w:after="240"/>
              <w:jc w:val="left"/>
            </w:pPr>
            <w:r w:rsidRPr="002D7383">
              <w:rPr>
                <w:position w:val="-12"/>
              </w:rPr>
              <w:object w:dxaOrig="420" w:dyaOrig="360" w14:anchorId="0E106C19">
                <v:shape id="_x0000_i1030" type="#_x0000_t75" style="width:24.75pt;height:21.75pt" o:ole="">
                  <v:imagedata r:id="rId34" o:title=""/>
                </v:shape>
                <o:OLEObject Type="Embed" ProgID="Equation.DSMT4" ShapeID="_x0000_i1030" DrawAspect="Content" ObjectID="_1812941157" r:id="rId35"/>
              </w:object>
            </w:r>
          </w:p>
        </w:tc>
        <w:tc>
          <w:tcPr>
            <w:tcW w:w="1265" w:type="pct"/>
            <w:tcBorders>
              <w:left w:val="nil"/>
              <w:right w:val="nil"/>
            </w:tcBorders>
          </w:tcPr>
          <w:p w14:paraId="3E504CE1" w14:textId="77777777" w:rsidR="00EA0C1B" w:rsidRDefault="00EA0C1B" w:rsidP="00153F07">
            <w:pPr>
              <w:spacing w:after="240"/>
              <w:jc w:val="left"/>
            </w:pPr>
            <w:r w:rsidRPr="00B30AB8">
              <w:t>One-day lag of uncertainty tone</w:t>
            </w:r>
          </w:p>
        </w:tc>
        <w:tc>
          <w:tcPr>
            <w:tcW w:w="737" w:type="pct"/>
            <w:tcBorders>
              <w:left w:val="nil"/>
              <w:right w:val="nil"/>
            </w:tcBorders>
          </w:tcPr>
          <w:p w14:paraId="29A228C9" w14:textId="77777777" w:rsidR="00EA0C1B" w:rsidRDefault="00EA0C1B" w:rsidP="00153F07">
            <w:pPr>
              <w:spacing w:after="240"/>
              <w:jc w:val="left"/>
            </w:pPr>
            <w:r w:rsidRPr="00AE60C5">
              <w:t>Chatfield (2003)</w:t>
            </w:r>
          </w:p>
        </w:tc>
      </w:tr>
      <w:tr w:rsidR="00EA0C1B" w14:paraId="2445CAE3" w14:textId="77777777" w:rsidTr="00641398">
        <w:trPr>
          <w:jc w:val="center"/>
        </w:trPr>
        <w:tc>
          <w:tcPr>
            <w:tcW w:w="1184" w:type="pct"/>
            <w:tcBorders>
              <w:left w:val="nil"/>
              <w:right w:val="nil"/>
            </w:tcBorders>
          </w:tcPr>
          <w:p w14:paraId="19149960" w14:textId="77777777" w:rsidR="00EA0C1B" w:rsidRDefault="00EA0C1B" w:rsidP="00153F07">
            <w:pPr>
              <w:spacing w:after="240"/>
              <w:jc w:val="left"/>
            </w:pPr>
            <w:r w:rsidRPr="002D7383">
              <w:t>7-day rolling std. of uncertainty</w:t>
            </w:r>
          </w:p>
        </w:tc>
        <w:tc>
          <w:tcPr>
            <w:tcW w:w="1814" w:type="pct"/>
            <w:tcBorders>
              <w:left w:val="nil"/>
              <w:right w:val="nil"/>
            </w:tcBorders>
          </w:tcPr>
          <w:p w14:paraId="464CAEF2" w14:textId="77777777" w:rsidR="00EA0C1B" w:rsidRDefault="00EA0C1B" w:rsidP="00153F07">
            <w:pPr>
              <w:spacing w:after="240"/>
              <w:jc w:val="left"/>
            </w:pPr>
            <w:r w:rsidRPr="002D7383">
              <w:rPr>
                <w:position w:val="-30"/>
              </w:rPr>
              <w:object w:dxaOrig="1900" w:dyaOrig="760" w14:anchorId="270FA7E4">
                <v:shape id="_x0000_i1031" type="#_x0000_t75" style="width:95.25pt;height:37.5pt" o:ole="">
                  <v:imagedata r:id="rId36" o:title=""/>
                </v:shape>
                <o:OLEObject Type="Embed" ProgID="Equation.DSMT4" ShapeID="_x0000_i1031" DrawAspect="Content" ObjectID="_1812941158" r:id="rId37"/>
              </w:object>
            </w:r>
          </w:p>
        </w:tc>
        <w:tc>
          <w:tcPr>
            <w:tcW w:w="1265" w:type="pct"/>
            <w:tcBorders>
              <w:left w:val="nil"/>
              <w:right w:val="nil"/>
            </w:tcBorders>
          </w:tcPr>
          <w:p w14:paraId="06E0672A" w14:textId="77777777" w:rsidR="00EA0C1B" w:rsidRDefault="00EA0C1B" w:rsidP="00153F07">
            <w:pPr>
              <w:spacing w:after="240"/>
              <w:jc w:val="left"/>
            </w:pPr>
            <w:r w:rsidRPr="002D7383">
              <w:t>Weekly dispersion in uncertainty intensity</w:t>
            </w:r>
          </w:p>
        </w:tc>
        <w:tc>
          <w:tcPr>
            <w:tcW w:w="737" w:type="pct"/>
            <w:tcBorders>
              <w:left w:val="nil"/>
              <w:right w:val="nil"/>
            </w:tcBorders>
          </w:tcPr>
          <w:p w14:paraId="69E2634A" w14:textId="77777777" w:rsidR="00EA0C1B" w:rsidRPr="00AE60C5" w:rsidRDefault="00EA0C1B" w:rsidP="00153F07">
            <w:pPr>
              <w:spacing w:after="240"/>
              <w:jc w:val="left"/>
            </w:pPr>
            <w:r w:rsidRPr="00AE60C5">
              <w:t>Chatfield (2003)</w:t>
            </w:r>
          </w:p>
          <w:p w14:paraId="2D07EE18" w14:textId="77777777" w:rsidR="00EA0C1B" w:rsidRDefault="00EA0C1B" w:rsidP="00153F07">
            <w:pPr>
              <w:spacing w:after="240"/>
              <w:jc w:val="left"/>
            </w:pPr>
          </w:p>
        </w:tc>
      </w:tr>
      <w:tr w:rsidR="00EA0C1B" w14:paraId="2ADFC684" w14:textId="77777777" w:rsidTr="00641398">
        <w:trPr>
          <w:jc w:val="center"/>
        </w:trPr>
        <w:tc>
          <w:tcPr>
            <w:tcW w:w="1184" w:type="pct"/>
            <w:tcBorders>
              <w:left w:val="nil"/>
              <w:right w:val="nil"/>
            </w:tcBorders>
          </w:tcPr>
          <w:p w14:paraId="24853AD6" w14:textId="77777777" w:rsidR="00EA0C1B" w:rsidRPr="002D7383" w:rsidRDefault="00EA0C1B" w:rsidP="00153F07">
            <w:pPr>
              <w:spacing w:after="240"/>
              <w:jc w:val="left"/>
            </w:pPr>
            <w:r w:rsidRPr="002D7383">
              <w:t>Lag–1 constraining mean</w:t>
            </w:r>
          </w:p>
        </w:tc>
        <w:tc>
          <w:tcPr>
            <w:tcW w:w="1814" w:type="pct"/>
            <w:tcBorders>
              <w:left w:val="nil"/>
              <w:right w:val="nil"/>
            </w:tcBorders>
          </w:tcPr>
          <w:p w14:paraId="262EEB73" w14:textId="77777777" w:rsidR="00EA0C1B" w:rsidRPr="00443A2C" w:rsidRDefault="00EA0C1B" w:rsidP="00153F07">
            <w:pPr>
              <w:spacing w:after="240"/>
              <w:jc w:val="left"/>
            </w:pPr>
            <w:r w:rsidRPr="002D7383">
              <w:rPr>
                <w:position w:val="-12"/>
              </w:rPr>
              <w:object w:dxaOrig="400" w:dyaOrig="360" w14:anchorId="1EA8A122">
                <v:shape id="_x0000_i1032" type="#_x0000_t75" style="width:19.5pt;height:18pt" o:ole="">
                  <v:imagedata r:id="rId38" o:title=""/>
                </v:shape>
                <o:OLEObject Type="Embed" ProgID="Equation.DSMT4" ShapeID="_x0000_i1032" DrawAspect="Content" ObjectID="_1812941159" r:id="rId39"/>
              </w:object>
            </w:r>
          </w:p>
        </w:tc>
        <w:tc>
          <w:tcPr>
            <w:tcW w:w="1265" w:type="pct"/>
            <w:tcBorders>
              <w:left w:val="nil"/>
              <w:right w:val="nil"/>
            </w:tcBorders>
          </w:tcPr>
          <w:p w14:paraId="710B6E18" w14:textId="77777777" w:rsidR="00EA0C1B" w:rsidRPr="002D7383" w:rsidRDefault="00EA0C1B" w:rsidP="00153F07">
            <w:pPr>
              <w:spacing w:after="240"/>
              <w:jc w:val="left"/>
            </w:pPr>
            <w:r w:rsidRPr="002D7383">
              <w:t>One-day lag of constraining tone</w:t>
            </w:r>
          </w:p>
        </w:tc>
        <w:tc>
          <w:tcPr>
            <w:tcW w:w="737" w:type="pct"/>
            <w:tcBorders>
              <w:left w:val="nil"/>
              <w:right w:val="nil"/>
            </w:tcBorders>
          </w:tcPr>
          <w:p w14:paraId="5E8B8E52" w14:textId="77777777" w:rsidR="00EA0C1B" w:rsidRPr="00AE60C5" w:rsidRDefault="00EA0C1B" w:rsidP="00153F07">
            <w:pPr>
              <w:spacing w:after="240"/>
              <w:jc w:val="left"/>
            </w:pPr>
            <w:r>
              <w:t>Chatfield (2003)</w:t>
            </w:r>
          </w:p>
        </w:tc>
      </w:tr>
    </w:tbl>
    <w:bookmarkEnd w:id="152"/>
    <w:bookmarkEnd w:id="154"/>
    <w:p w14:paraId="66F74E7A" w14:textId="77777777" w:rsidR="00EA0C1B" w:rsidRDefault="00EA0C1B" w:rsidP="00EA0C1B">
      <w:pPr>
        <w:spacing w:after="240"/>
      </w:pPr>
      <w:r w:rsidRPr="00465B01">
        <w:t>These descriptors transform raw LM counts into a concise set of interpretable time-series features that capture both the prevailing sentiment bias and its temporal dynamics, ready for inclusion in ARIMAX and LSTM forecasting models.</w:t>
      </w:r>
    </w:p>
    <w:p w14:paraId="355B4EBE" w14:textId="77777777" w:rsidR="00EA0C1B" w:rsidRPr="00FD0854" w:rsidRDefault="00EA0C1B" w:rsidP="00EA0C1B">
      <w:pPr>
        <w:pStyle w:val="Heading4"/>
      </w:pPr>
      <w:r>
        <w:t xml:space="preserve">  </w:t>
      </w:r>
      <w:bookmarkStart w:id="155" w:name="_Toc201360325"/>
      <w:bookmarkStart w:id="156" w:name="_Toc201361019"/>
      <w:bookmarkStart w:id="157" w:name="_Toc201411398"/>
      <w:r>
        <w:t>VADER Sentiment Descriptors</w:t>
      </w:r>
      <w:bookmarkEnd w:id="155"/>
      <w:bookmarkEnd w:id="156"/>
      <w:bookmarkEnd w:id="157"/>
    </w:p>
    <w:p w14:paraId="0AE8B05C" w14:textId="77777777" w:rsidR="00EA0C1B" w:rsidRDefault="00EA0C1B" w:rsidP="00EA0C1B">
      <w:pPr>
        <w:spacing w:after="240"/>
      </w:pPr>
      <w:r w:rsidRPr="00B30AB8">
        <w:t xml:space="preserve">Each headline </w:t>
      </w:r>
      <m:oMath>
        <m:sSub>
          <m:sSubPr>
            <m:ctrlPr>
              <w:rPr>
                <w:rFonts w:ascii="Cambria Math" w:hAnsi="Cambria Math"/>
                <w:i/>
              </w:rPr>
            </m:ctrlPr>
          </m:sSubPr>
          <m:e>
            <m:r>
              <w:rPr>
                <w:rFonts w:ascii="Cambria Math" w:hAnsi="Cambria Math"/>
              </w:rPr>
              <m:t>H</m:t>
            </m:r>
          </m:e>
          <m:sub>
            <m:r>
              <w:rPr>
                <w:rFonts w:ascii="Cambria Math" w:hAnsi="Cambria Math"/>
              </w:rPr>
              <m:t>d,i</m:t>
            </m:r>
          </m:sub>
        </m:sSub>
      </m:oMath>
      <w:r w:rsidRPr="00B30AB8">
        <w:t>​ is scored by the VADER algorithm to produce a composite polarity</w:t>
      </w:r>
    </w:p>
    <w:tbl>
      <w:tblPr>
        <w:tblStyle w:val="a3"/>
        <w:tblW w:w="8211" w:type="dxa"/>
        <w:tblLayout w:type="fixed"/>
        <w:tblLook w:val="0400" w:firstRow="0" w:lastRow="0" w:firstColumn="0" w:lastColumn="0" w:noHBand="0" w:noVBand="1"/>
      </w:tblPr>
      <w:tblGrid>
        <w:gridCol w:w="7285"/>
        <w:gridCol w:w="926"/>
      </w:tblGrid>
      <w:tr w:rsidR="00EA0C1B" w14:paraId="1230361F" w14:textId="77777777" w:rsidTr="00641398">
        <w:tc>
          <w:tcPr>
            <w:tcW w:w="7285" w:type="dxa"/>
            <w:vAlign w:val="center"/>
          </w:tcPr>
          <w:p w14:paraId="553F199E" w14:textId="27BA90C1" w:rsidR="00EA0C1B" w:rsidRPr="00A84604" w:rsidRDefault="00EA0C1B" w:rsidP="00EA0C1B">
            <w:pPr>
              <w:spacing w:after="240"/>
              <w:jc w:val="center"/>
              <w:rPr>
                <w:lang w:eastAsia="zh-CN"/>
              </w:rPr>
            </w:pPr>
            <w:r>
              <w:rPr>
                <w:rFonts w:ascii="Cambria Math" w:hAnsi="Cambria Math"/>
                <w:bCs/>
                <w:i/>
              </w:rPr>
              <w:br/>
            </w:r>
            <m:oMath>
              <m:sSubSup>
                <m:sSubSupPr>
                  <m:ctrlPr>
                    <w:rPr>
                      <w:rFonts w:ascii="Cambria Math" w:hAnsi="Cambria Math"/>
                      <w:i/>
                    </w:rPr>
                  </m:ctrlPr>
                </m:sSubSupPr>
                <m:e>
                  <m:r>
                    <w:rPr>
                      <w:rFonts w:ascii="Cambria Math" w:hAnsi="Cambria Math"/>
                    </w:rPr>
                    <m:t>s</m:t>
                  </m:r>
                </m:e>
                <m:sub>
                  <m:r>
                    <w:rPr>
                      <w:rFonts w:ascii="Cambria Math" w:hAnsi="Cambria Math"/>
                    </w:rPr>
                    <m:t>d,ⅈ</m:t>
                  </m:r>
                </m:sub>
                <m:sup>
                  <m:r>
                    <w:rPr>
                      <w:rFonts w:ascii="Cambria Math" w:hAnsi="Cambria Math"/>
                    </w:rPr>
                    <m:t>VADER</m:t>
                  </m:r>
                </m:sup>
              </m:sSubSup>
              <m:r>
                <w:rPr>
                  <w:rFonts w:ascii="Cambria Math" w:hAnsi="Cambria Math"/>
                </w:rPr>
                <m:t>=compound(</m:t>
              </m:r>
              <m:sSub>
                <m:sSubPr>
                  <m:ctrlPr>
                    <w:rPr>
                      <w:rFonts w:ascii="Cambria Math" w:hAnsi="Cambria Math"/>
                      <w:i/>
                    </w:rPr>
                  </m:ctrlPr>
                </m:sSubPr>
                <m:e>
                  <m:r>
                    <w:rPr>
                      <w:rFonts w:ascii="Cambria Math" w:hAnsi="Cambria Math"/>
                    </w:rPr>
                    <m:t>H</m:t>
                  </m:r>
                </m:e>
                <m:sub>
                  <m:r>
                    <w:rPr>
                      <w:rFonts w:ascii="Cambria Math" w:hAnsi="Cambria Math"/>
                    </w:rPr>
                    <m:t>d,i</m:t>
                  </m:r>
                </m:sub>
              </m:sSub>
              <m:r>
                <w:rPr>
                  <w:rFonts w:ascii="Cambria Math" w:hAnsi="Cambria Math"/>
                  <w:lang w:eastAsia="zh-CN"/>
                </w:rPr>
                <m:t>)</m:t>
              </m:r>
              <m:r>
                <w:rPr>
                  <w:rFonts w:ascii="Cambria Math" w:hAnsi="Cambria Math"/>
                </w:rPr>
                <m:t>∈</m:t>
              </m:r>
              <m:d>
                <m:dPr>
                  <m:begChr m:val="["/>
                  <m:endChr m:val="]"/>
                  <m:ctrlPr>
                    <w:rPr>
                      <w:rFonts w:ascii="Cambria Math" w:hAnsi="Cambria Math"/>
                      <w:i/>
                    </w:rPr>
                  </m:ctrlPr>
                </m:dPr>
                <m:e>
                  <m:r>
                    <w:rPr>
                      <w:rFonts w:ascii="Cambria Math" w:hAnsi="Cambria Math"/>
                    </w:rPr>
                    <m:t>-1,1</m:t>
                  </m:r>
                </m:e>
              </m:d>
            </m:oMath>
            <w:r>
              <w:rPr>
                <w:rFonts w:hint="eastAsia"/>
                <w:lang w:eastAsia="zh-CN"/>
              </w:rPr>
              <w:t>,</w:t>
            </w:r>
          </w:p>
        </w:tc>
        <w:tc>
          <w:tcPr>
            <w:tcW w:w="926" w:type="dxa"/>
            <w:vAlign w:val="center"/>
          </w:tcPr>
          <w:p w14:paraId="70C6B590" w14:textId="5E03C946" w:rsidR="00EA0C1B" w:rsidRDefault="00EA0C1B" w:rsidP="00641398">
            <w:pPr>
              <w:pBdr>
                <w:top w:val="nil"/>
                <w:left w:val="nil"/>
                <w:bottom w:val="nil"/>
                <w:right w:val="nil"/>
                <w:between w:val="nil"/>
              </w:pBdr>
              <w:spacing w:before="240" w:after="240"/>
              <w:rPr>
                <w:color w:val="000000"/>
              </w:rPr>
            </w:pPr>
            <w:r>
              <w:rPr>
                <w:color w:val="000000"/>
              </w:rPr>
              <w:t>(3.1</w:t>
            </w:r>
            <w:r w:rsidR="005C792B">
              <w:rPr>
                <w:color w:val="000000"/>
              </w:rPr>
              <w:t>7</w:t>
            </w:r>
            <w:r>
              <w:rPr>
                <w:color w:val="000000"/>
              </w:rPr>
              <w:t>)</w:t>
            </w:r>
          </w:p>
        </w:tc>
      </w:tr>
    </w:tbl>
    <w:p w14:paraId="7A7BBC6B" w14:textId="6AEF1305" w:rsidR="00EA0C1B" w:rsidRPr="00B30AB8" w:rsidRDefault="00EA0C1B" w:rsidP="00EA0C1B">
      <w:pPr>
        <w:spacing w:after="240"/>
      </w:pPr>
      <w:r w:rsidRPr="00B30AB8">
        <w:t>which reflects an intensity-weighted blend of positive, negative and neutral valence (Hutto &amp; Gilbert, 2014). These per-headline scores are then aggregated into daily time-series features in two parallel forms: a non-feature set</w:t>
      </w:r>
      <w:r>
        <w:t xml:space="preserve"> (Table 3.4)</w:t>
      </w:r>
      <w:r w:rsidRPr="00B30AB8">
        <w:t xml:space="preserve"> capturing the raw sentiment trend, and a feature-enhanced set</w:t>
      </w:r>
      <w:r>
        <w:t xml:space="preserve"> (Table 3.5)</w:t>
      </w:r>
      <w:r w:rsidRPr="00B30AB8">
        <w:t xml:space="preserve"> augmenting that trend with supplementary directional and volatility measures.</w:t>
      </w:r>
    </w:p>
    <w:p w14:paraId="35FA0C8D" w14:textId="019C7988" w:rsidR="00EA0C1B" w:rsidRPr="006E6A60" w:rsidRDefault="00EA0C1B" w:rsidP="00EA0C1B">
      <w:pPr>
        <w:pStyle w:val="CaptionTableFTKKI"/>
        <w:spacing w:before="360" w:after="120"/>
      </w:pPr>
      <w:bookmarkStart w:id="158" w:name="_Toc201408974"/>
      <w:bookmarkStart w:id="159" w:name="_Hlk201414079"/>
      <w:r>
        <w:t xml:space="preserve">Table </w:t>
      </w:r>
      <w:r w:rsidR="005C792B">
        <w:t>3</w:t>
      </w:r>
      <w:r>
        <w:noBreakHyphen/>
        <w:t>4</w:t>
      </w:r>
      <w:r>
        <w:tab/>
      </w:r>
      <w:r w:rsidRPr="00A50282">
        <w:rPr>
          <w:lang w:eastAsia="zh-CN"/>
        </w:rPr>
        <w:t xml:space="preserve">Non-feature </w:t>
      </w:r>
      <w:r>
        <w:rPr>
          <w:lang w:eastAsia="zh-CN"/>
        </w:rPr>
        <w:t>VADER D</w:t>
      </w:r>
      <w:r w:rsidRPr="00A50282">
        <w:rPr>
          <w:lang w:eastAsia="zh-CN"/>
        </w:rPr>
        <w:t>escriptors (Section 3.</w:t>
      </w:r>
      <w:r>
        <w:rPr>
          <w:lang w:eastAsia="zh-CN"/>
        </w:rPr>
        <w:t>4.2.3</w:t>
      </w:r>
      <w:r w:rsidRPr="00A50282">
        <w:rPr>
          <w:lang w:eastAsia="zh-CN"/>
        </w:rPr>
        <w:t>)</w:t>
      </w:r>
      <w:bookmarkEnd w:id="158"/>
    </w:p>
    <w:tbl>
      <w:tblPr>
        <w:tblStyle w:val="TableGrid"/>
        <w:tblW w:w="0" w:type="auto"/>
        <w:jc w:val="center"/>
        <w:tblLook w:val="04A0" w:firstRow="1" w:lastRow="0" w:firstColumn="1" w:lastColumn="0" w:noHBand="0" w:noVBand="1"/>
      </w:tblPr>
      <w:tblGrid>
        <w:gridCol w:w="1931"/>
        <w:gridCol w:w="3197"/>
        <w:gridCol w:w="1855"/>
        <w:gridCol w:w="1238"/>
      </w:tblGrid>
      <w:tr w:rsidR="00EA0C1B" w14:paraId="5261686B" w14:textId="77777777" w:rsidTr="00EA0C1B">
        <w:trPr>
          <w:jc w:val="center"/>
        </w:trPr>
        <w:tc>
          <w:tcPr>
            <w:tcW w:w="1931" w:type="dxa"/>
            <w:tcBorders>
              <w:left w:val="nil"/>
              <w:right w:val="nil"/>
            </w:tcBorders>
          </w:tcPr>
          <w:p w14:paraId="5513AFD3" w14:textId="77777777" w:rsidR="00EA0C1B" w:rsidRDefault="00EA0C1B" w:rsidP="00153F07">
            <w:pPr>
              <w:spacing w:after="240"/>
              <w:jc w:val="left"/>
            </w:pPr>
            <w:bookmarkStart w:id="160" w:name="_Hlk201818925"/>
            <w:r>
              <w:t>Statistic</w:t>
            </w:r>
          </w:p>
        </w:tc>
        <w:tc>
          <w:tcPr>
            <w:tcW w:w="3197" w:type="dxa"/>
            <w:tcBorders>
              <w:top w:val="single" w:sz="4" w:space="0" w:color="auto"/>
              <w:left w:val="nil"/>
              <w:right w:val="nil"/>
            </w:tcBorders>
          </w:tcPr>
          <w:p w14:paraId="6F4D1887" w14:textId="77777777" w:rsidR="00EA0C1B" w:rsidRDefault="00EA0C1B" w:rsidP="00153F07">
            <w:pPr>
              <w:spacing w:after="240"/>
              <w:jc w:val="left"/>
            </w:pPr>
            <w:r>
              <w:t>Equation</w:t>
            </w:r>
          </w:p>
        </w:tc>
        <w:tc>
          <w:tcPr>
            <w:tcW w:w="1855" w:type="dxa"/>
            <w:tcBorders>
              <w:left w:val="nil"/>
              <w:right w:val="nil"/>
            </w:tcBorders>
          </w:tcPr>
          <w:p w14:paraId="7BB2DBF0" w14:textId="77777777" w:rsidR="00EA0C1B" w:rsidRDefault="00EA0C1B" w:rsidP="00153F07">
            <w:pPr>
              <w:spacing w:after="240"/>
              <w:jc w:val="left"/>
            </w:pPr>
            <w:r>
              <w:t>Description</w:t>
            </w:r>
          </w:p>
        </w:tc>
        <w:tc>
          <w:tcPr>
            <w:tcW w:w="1238" w:type="dxa"/>
            <w:tcBorders>
              <w:left w:val="nil"/>
              <w:right w:val="nil"/>
            </w:tcBorders>
          </w:tcPr>
          <w:p w14:paraId="17AC91C8" w14:textId="77777777" w:rsidR="00EA0C1B" w:rsidRDefault="00EA0C1B" w:rsidP="00153F07">
            <w:pPr>
              <w:spacing w:after="240"/>
              <w:jc w:val="left"/>
            </w:pPr>
            <w:r w:rsidRPr="00AE60C5">
              <w:t>Reference</w:t>
            </w:r>
          </w:p>
        </w:tc>
      </w:tr>
      <w:tr w:rsidR="00EA0C1B" w14:paraId="345B9BB6" w14:textId="77777777" w:rsidTr="00EA0C1B">
        <w:trPr>
          <w:jc w:val="center"/>
        </w:trPr>
        <w:tc>
          <w:tcPr>
            <w:tcW w:w="1931" w:type="dxa"/>
            <w:tcBorders>
              <w:left w:val="nil"/>
              <w:right w:val="nil"/>
            </w:tcBorders>
          </w:tcPr>
          <w:p w14:paraId="7DEFA4A3" w14:textId="77777777" w:rsidR="00EA0C1B" w:rsidRDefault="00EA0C1B" w:rsidP="00153F07">
            <w:pPr>
              <w:spacing w:after="240"/>
              <w:jc w:val="left"/>
            </w:pPr>
            <w:r w:rsidRPr="00B30AB8">
              <w:lastRenderedPageBreak/>
              <w:t>Compound mean</w:t>
            </w:r>
          </w:p>
        </w:tc>
        <w:tc>
          <w:tcPr>
            <w:tcW w:w="3197" w:type="dxa"/>
            <w:tcBorders>
              <w:left w:val="nil"/>
              <w:right w:val="nil"/>
            </w:tcBorders>
          </w:tcPr>
          <w:p w14:paraId="6D8C0443" w14:textId="77777777" w:rsidR="00EA0C1B" w:rsidRDefault="00EA0C1B" w:rsidP="00153F07">
            <w:pPr>
              <w:spacing w:after="240"/>
              <w:jc w:val="left"/>
            </w:pPr>
            <w:r w:rsidRPr="00B30AB8">
              <w:rPr>
                <w:position w:val="-30"/>
              </w:rPr>
              <w:object w:dxaOrig="1800" w:dyaOrig="720" w14:anchorId="7D9044DA">
                <v:shape id="_x0000_i1033" type="#_x0000_t75" style="width:103.5pt;height:42pt" o:ole="">
                  <v:imagedata r:id="rId40" o:title=""/>
                </v:shape>
                <o:OLEObject Type="Embed" ProgID="Equation.DSMT4" ShapeID="_x0000_i1033" DrawAspect="Content" ObjectID="_1812941160" r:id="rId41"/>
              </w:object>
            </w:r>
          </w:p>
        </w:tc>
        <w:tc>
          <w:tcPr>
            <w:tcW w:w="1855" w:type="dxa"/>
            <w:tcBorders>
              <w:left w:val="nil"/>
              <w:right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A0C1B" w:rsidRPr="002D7383" w14:paraId="3A1940AD" w14:textId="77777777" w:rsidTr="00641398">
              <w:trPr>
                <w:tblCellSpacing w:w="15" w:type="dxa"/>
              </w:trPr>
              <w:tc>
                <w:tcPr>
                  <w:tcW w:w="0" w:type="auto"/>
                  <w:vAlign w:val="center"/>
                  <w:hideMark/>
                </w:tcPr>
                <w:p w14:paraId="2F8C72B4" w14:textId="77777777" w:rsidR="00EA0C1B" w:rsidRPr="002D7383" w:rsidRDefault="00EA0C1B" w:rsidP="00153F07">
                  <w:pPr>
                    <w:spacing w:after="240"/>
                    <w:jc w:val="left"/>
                  </w:pPr>
                </w:p>
              </w:tc>
            </w:tr>
          </w:tbl>
          <w:p w14:paraId="75D30C27" w14:textId="77777777" w:rsidR="00EA0C1B" w:rsidRPr="002D7383" w:rsidRDefault="00EA0C1B" w:rsidP="00153F07">
            <w:pPr>
              <w:spacing w:after="240"/>
              <w:jc w:val="left"/>
              <w:rPr>
                <w:vanish/>
              </w:rPr>
            </w:pPr>
            <w:r w:rsidRPr="00B30AB8">
              <w:t>Daily average compound polarity</w:t>
            </w:r>
          </w:p>
          <w:p w14:paraId="3C86362B" w14:textId="77777777" w:rsidR="00EA0C1B" w:rsidRDefault="00EA0C1B" w:rsidP="00153F07">
            <w:pPr>
              <w:spacing w:after="240"/>
              <w:jc w:val="left"/>
            </w:pPr>
          </w:p>
        </w:tc>
        <w:tc>
          <w:tcPr>
            <w:tcW w:w="1238" w:type="dxa"/>
            <w:tcBorders>
              <w:left w:val="nil"/>
              <w:bottom w:val="single" w:sz="4" w:space="0" w:color="auto"/>
              <w:right w:val="nil"/>
            </w:tcBorders>
          </w:tcPr>
          <w:p w14:paraId="03D8EF29" w14:textId="77777777" w:rsidR="00EA0C1B" w:rsidRPr="00AE60C5" w:rsidRDefault="00EA0C1B" w:rsidP="00153F07">
            <w:pPr>
              <w:spacing w:after="240"/>
              <w:jc w:val="left"/>
            </w:pPr>
            <w:r w:rsidRPr="00B30AB8">
              <w:t>Hutto &amp; Gilbert (2014)</w:t>
            </w:r>
          </w:p>
        </w:tc>
      </w:tr>
      <w:tr w:rsidR="00EA0C1B" w14:paraId="2628C0A9" w14:textId="77777777" w:rsidTr="00EA0C1B">
        <w:trPr>
          <w:jc w:val="center"/>
        </w:trPr>
        <w:tc>
          <w:tcPr>
            <w:tcW w:w="1931" w:type="dxa"/>
            <w:tcBorders>
              <w:left w:val="nil"/>
              <w:right w:val="nil"/>
            </w:tcBorders>
          </w:tcPr>
          <w:p w14:paraId="39716837" w14:textId="77777777" w:rsidR="00EA0C1B" w:rsidRDefault="00EA0C1B" w:rsidP="00153F07">
            <w:pPr>
              <w:spacing w:after="240"/>
              <w:jc w:val="left"/>
            </w:pPr>
            <w:r w:rsidRPr="00B30AB8">
              <w:t>Lag–1 compound</w:t>
            </w:r>
          </w:p>
        </w:tc>
        <w:tc>
          <w:tcPr>
            <w:tcW w:w="3197" w:type="dxa"/>
            <w:tcBorders>
              <w:left w:val="nil"/>
              <w:right w:val="nil"/>
            </w:tcBorders>
          </w:tcPr>
          <w:p w14:paraId="4EB7CA51" w14:textId="77777777" w:rsidR="00EA0C1B" w:rsidRDefault="00EA0C1B" w:rsidP="00153F07">
            <w:pPr>
              <w:spacing w:after="240"/>
              <w:jc w:val="left"/>
            </w:pPr>
            <w:r w:rsidRPr="00B30AB8">
              <w:rPr>
                <w:position w:val="-12"/>
              </w:rPr>
              <w:object w:dxaOrig="400" w:dyaOrig="360" w14:anchorId="22AE55CF">
                <v:shape id="_x0000_i1034" type="#_x0000_t75" style="width:24pt;height:21.75pt" o:ole="">
                  <v:imagedata r:id="rId42" o:title=""/>
                </v:shape>
                <o:OLEObject Type="Embed" ProgID="Equation.DSMT4" ShapeID="_x0000_i1034" DrawAspect="Content" ObjectID="_1812941161" r:id="rId43"/>
              </w:object>
            </w:r>
          </w:p>
        </w:tc>
        <w:tc>
          <w:tcPr>
            <w:tcW w:w="1855" w:type="dxa"/>
            <w:tcBorders>
              <w:left w:val="nil"/>
              <w:right w:val="nil"/>
            </w:tcBorders>
          </w:tcPr>
          <w:p w14:paraId="7BD95213" w14:textId="77777777" w:rsidR="00EA0C1B" w:rsidRDefault="00EA0C1B" w:rsidP="00153F07">
            <w:pPr>
              <w:spacing w:after="240"/>
              <w:jc w:val="left"/>
            </w:pPr>
            <w:r w:rsidRPr="00B30AB8">
              <w:t>One-day lag of the compound score</w:t>
            </w:r>
          </w:p>
        </w:tc>
        <w:tc>
          <w:tcPr>
            <w:tcW w:w="1238" w:type="dxa"/>
            <w:tcBorders>
              <w:left w:val="nil"/>
              <w:right w:val="nil"/>
            </w:tcBorders>
          </w:tcPr>
          <w:p w14:paraId="5B2E9C23" w14:textId="77777777" w:rsidR="00EA0C1B" w:rsidRDefault="00EA0C1B" w:rsidP="00153F07">
            <w:pPr>
              <w:spacing w:after="240"/>
              <w:jc w:val="left"/>
            </w:pPr>
            <w:r w:rsidRPr="00AE60C5">
              <w:t>Chatfield (2003)</w:t>
            </w:r>
          </w:p>
        </w:tc>
      </w:tr>
      <w:tr w:rsidR="00EA0C1B" w14:paraId="4B137207" w14:textId="77777777" w:rsidTr="00EA0C1B">
        <w:trPr>
          <w:jc w:val="center"/>
        </w:trPr>
        <w:tc>
          <w:tcPr>
            <w:tcW w:w="1931" w:type="dxa"/>
            <w:tcBorders>
              <w:left w:val="nil"/>
              <w:right w:val="nil"/>
            </w:tcBorders>
          </w:tcPr>
          <w:p w14:paraId="0473D3FD" w14:textId="77777777" w:rsidR="00EA0C1B" w:rsidRDefault="00EA0C1B" w:rsidP="00153F07">
            <w:pPr>
              <w:spacing w:after="240"/>
              <w:jc w:val="left"/>
            </w:pPr>
            <w:r w:rsidRPr="002D7383">
              <w:t>3-day rolling average</w:t>
            </w:r>
          </w:p>
        </w:tc>
        <w:tc>
          <w:tcPr>
            <w:tcW w:w="3197" w:type="dxa"/>
            <w:tcBorders>
              <w:left w:val="nil"/>
              <w:right w:val="nil"/>
            </w:tcBorders>
          </w:tcPr>
          <w:p w14:paraId="6A98340D" w14:textId="77777777" w:rsidR="00EA0C1B" w:rsidRDefault="00EA0C1B" w:rsidP="00153F07">
            <w:pPr>
              <w:spacing w:after="240"/>
              <w:jc w:val="left"/>
            </w:pPr>
            <w:r w:rsidRPr="002D7383">
              <w:rPr>
                <w:position w:val="-28"/>
              </w:rPr>
              <w:object w:dxaOrig="920" w:dyaOrig="680" w14:anchorId="151EAE5C">
                <v:shape id="_x0000_i1035" type="#_x0000_t75" style="width:46.5pt;height:35.25pt" o:ole="">
                  <v:imagedata r:id="rId44" o:title=""/>
                </v:shape>
                <o:OLEObject Type="Embed" ProgID="Equation.DSMT4" ShapeID="_x0000_i1035" DrawAspect="Content" ObjectID="_1812941162" r:id="rId45"/>
              </w:object>
            </w:r>
          </w:p>
        </w:tc>
        <w:tc>
          <w:tcPr>
            <w:tcW w:w="1855" w:type="dxa"/>
            <w:tcBorders>
              <w:left w:val="nil"/>
              <w:right w:val="nil"/>
            </w:tcBorders>
          </w:tcPr>
          <w:p w14:paraId="6C11B7D4" w14:textId="77777777" w:rsidR="00EA0C1B" w:rsidRDefault="00EA0C1B" w:rsidP="00153F07">
            <w:pPr>
              <w:spacing w:after="240"/>
              <w:jc w:val="left"/>
            </w:pPr>
            <w:r w:rsidRPr="00B30AB8">
              <w:t>Short-term smoothing of compound fluctuations</w:t>
            </w:r>
          </w:p>
        </w:tc>
        <w:tc>
          <w:tcPr>
            <w:tcW w:w="1238" w:type="dxa"/>
            <w:tcBorders>
              <w:left w:val="nil"/>
              <w:right w:val="nil"/>
            </w:tcBorders>
          </w:tcPr>
          <w:p w14:paraId="7EC62970" w14:textId="77777777" w:rsidR="00EA0C1B" w:rsidRPr="00AE60C5" w:rsidRDefault="00EA0C1B" w:rsidP="00153F07">
            <w:pPr>
              <w:spacing w:after="240"/>
              <w:jc w:val="left"/>
            </w:pPr>
            <w:r w:rsidRPr="00AE60C5">
              <w:t>Chatfield (2003)</w:t>
            </w:r>
          </w:p>
          <w:p w14:paraId="13309D69" w14:textId="77777777" w:rsidR="00EA0C1B" w:rsidRDefault="00EA0C1B" w:rsidP="00153F07">
            <w:pPr>
              <w:spacing w:after="240"/>
              <w:jc w:val="left"/>
            </w:pPr>
          </w:p>
        </w:tc>
      </w:tr>
    </w:tbl>
    <w:p w14:paraId="0DE46011" w14:textId="1CFBAB85" w:rsidR="00EA0C1B" w:rsidRPr="006E6A60" w:rsidRDefault="00EA0C1B" w:rsidP="00EA0C1B">
      <w:pPr>
        <w:pStyle w:val="CaptionTableFTKKI"/>
        <w:spacing w:before="360" w:after="120"/>
      </w:pPr>
      <w:bookmarkStart w:id="161" w:name="_Toc201408975"/>
      <w:bookmarkEnd w:id="160"/>
      <w:r>
        <w:t xml:space="preserve">Table </w:t>
      </w:r>
      <w:r w:rsidR="005C792B">
        <w:t>3</w:t>
      </w:r>
      <w:r>
        <w:noBreakHyphen/>
        <w:t>5</w:t>
      </w:r>
      <w:r>
        <w:tab/>
      </w:r>
      <w:r>
        <w:rPr>
          <w:lang w:eastAsia="zh-CN"/>
        </w:rPr>
        <w:t>Feature-Enhanced</w:t>
      </w:r>
      <w:r w:rsidRPr="00A50282">
        <w:rPr>
          <w:lang w:eastAsia="zh-CN"/>
        </w:rPr>
        <w:t xml:space="preserve"> </w:t>
      </w:r>
      <w:r>
        <w:rPr>
          <w:lang w:eastAsia="zh-CN"/>
        </w:rPr>
        <w:t>VADER D</w:t>
      </w:r>
      <w:r w:rsidRPr="00A50282">
        <w:rPr>
          <w:lang w:eastAsia="zh-CN"/>
        </w:rPr>
        <w:t>escriptors (Section 3.</w:t>
      </w:r>
      <w:r>
        <w:rPr>
          <w:lang w:eastAsia="zh-CN"/>
        </w:rPr>
        <w:t>4.2.3</w:t>
      </w:r>
      <w:r w:rsidRPr="00A50282">
        <w:rPr>
          <w:lang w:eastAsia="zh-CN"/>
        </w:rPr>
        <w:t>)</w:t>
      </w:r>
      <w:bookmarkEnd w:id="161"/>
    </w:p>
    <w:tbl>
      <w:tblPr>
        <w:tblStyle w:val="TableGrid"/>
        <w:tblW w:w="5000" w:type="pct"/>
        <w:jc w:val="center"/>
        <w:tblLook w:val="04A0" w:firstRow="1" w:lastRow="0" w:firstColumn="1" w:lastColumn="0" w:noHBand="0" w:noVBand="1"/>
      </w:tblPr>
      <w:tblGrid>
        <w:gridCol w:w="1946"/>
        <w:gridCol w:w="2983"/>
        <w:gridCol w:w="2080"/>
        <w:gridCol w:w="1212"/>
      </w:tblGrid>
      <w:tr w:rsidR="00EA0C1B" w14:paraId="629A7602" w14:textId="77777777" w:rsidTr="00641398">
        <w:trPr>
          <w:jc w:val="center"/>
        </w:trPr>
        <w:tc>
          <w:tcPr>
            <w:tcW w:w="1184" w:type="pct"/>
            <w:tcBorders>
              <w:left w:val="nil"/>
              <w:right w:val="nil"/>
            </w:tcBorders>
          </w:tcPr>
          <w:p w14:paraId="07AD6C2B" w14:textId="77777777" w:rsidR="00EA0C1B" w:rsidRPr="00153F07" w:rsidRDefault="00EA0C1B" w:rsidP="00153F07">
            <w:pPr>
              <w:spacing w:after="240"/>
              <w:jc w:val="left"/>
            </w:pPr>
            <w:bookmarkStart w:id="162" w:name="_Hlk201819537"/>
            <w:r w:rsidRPr="00153F07">
              <w:t>Statistic</w:t>
            </w:r>
          </w:p>
        </w:tc>
        <w:tc>
          <w:tcPr>
            <w:tcW w:w="1814" w:type="pct"/>
            <w:tcBorders>
              <w:top w:val="single" w:sz="4" w:space="0" w:color="auto"/>
              <w:left w:val="nil"/>
              <w:right w:val="nil"/>
            </w:tcBorders>
          </w:tcPr>
          <w:p w14:paraId="231B5423" w14:textId="77777777" w:rsidR="00EA0C1B" w:rsidRPr="00153F07" w:rsidRDefault="00EA0C1B" w:rsidP="00153F07">
            <w:pPr>
              <w:spacing w:after="240"/>
              <w:jc w:val="left"/>
            </w:pPr>
            <w:r w:rsidRPr="00153F07">
              <w:t>Equation</w:t>
            </w:r>
          </w:p>
        </w:tc>
        <w:tc>
          <w:tcPr>
            <w:tcW w:w="1265" w:type="pct"/>
            <w:tcBorders>
              <w:left w:val="nil"/>
              <w:right w:val="nil"/>
            </w:tcBorders>
          </w:tcPr>
          <w:p w14:paraId="6A778420" w14:textId="77777777" w:rsidR="00EA0C1B" w:rsidRPr="00153F07" w:rsidRDefault="00EA0C1B" w:rsidP="00153F07">
            <w:pPr>
              <w:spacing w:after="240"/>
              <w:jc w:val="left"/>
            </w:pPr>
            <w:r w:rsidRPr="00153F07">
              <w:t>Description</w:t>
            </w:r>
          </w:p>
        </w:tc>
        <w:tc>
          <w:tcPr>
            <w:tcW w:w="737" w:type="pct"/>
            <w:tcBorders>
              <w:left w:val="nil"/>
              <w:right w:val="nil"/>
            </w:tcBorders>
          </w:tcPr>
          <w:p w14:paraId="0614AF6C" w14:textId="77777777" w:rsidR="00EA0C1B" w:rsidRPr="00153F07" w:rsidRDefault="00EA0C1B" w:rsidP="00153F07">
            <w:pPr>
              <w:spacing w:after="240"/>
              <w:jc w:val="left"/>
            </w:pPr>
            <w:r w:rsidRPr="00153F07">
              <w:t>Reference</w:t>
            </w:r>
          </w:p>
        </w:tc>
      </w:tr>
      <w:tr w:rsidR="00EA0C1B" w14:paraId="1FAC6B60" w14:textId="77777777" w:rsidTr="00641398">
        <w:trPr>
          <w:jc w:val="center"/>
        </w:trPr>
        <w:tc>
          <w:tcPr>
            <w:tcW w:w="1184" w:type="pct"/>
            <w:tcBorders>
              <w:left w:val="nil"/>
              <w:right w:val="nil"/>
            </w:tcBorders>
          </w:tcPr>
          <w:p w14:paraId="5AAE1845" w14:textId="77777777" w:rsidR="00EA0C1B" w:rsidRDefault="00EA0C1B" w:rsidP="00153F07">
            <w:pPr>
              <w:spacing w:after="240"/>
              <w:jc w:val="left"/>
            </w:pPr>
            <w:r w:rsidRPr="002D7383">
              <w:t>Lag–1 negative mean</w:t>
            </w:r>
          </w:p>
        </w:tc>
        <w:tc>
          <w:tcPr>
            <w:tcW w:w="1814" w:type="pct"/>
            <w:tcBorders>
              <w:left w:val="nil"/>
              <w:right w:val="nil"/>
            </w:tcBorders>
          </w:tcPr>
          <w:p w14:paraId="63E5FE55" w14:textId="77777777" w:rsidR="00EA0C1B" w:rsidRDefault="00EA0C1B" w:rsidP="00153F07">
            <w:pPr>
              <w:spacing w:after="240"/>
              <w:jc w:val="left"/>
            </w:pPr>
            <w:r w:rsidRPr="002D7383">
              <w:rPr>
                <w:position w:val="-12"/>
              </w:rPr>
              <w:object w:dxaOrig="660" w:dyaOrig="400" w14:anchorId="5FCC5EAE">
                <v:shape id="_x0000_i1036" type="#_x0000_t75" style="width:37.5pt;height:23.25pt" o:ole="">
                  <v:imagedata r:id="rId46" o:title=""/>
                </v:shape>
                <o:OLEObject Type="Embed" ProgID="Equation.DSMT4" ShapeID="_x0000_i1036" DrawAspect="Content" ObjectID="_1812941163" r:id="rId47"/>
              </w:object>
            </w:r>
          </w:p>
        </w:tc>
        <w:tc>
          <w:tcPr>
            <w:tcW w:w="1265" w:type="pct"/>
            <w:tcBorders>
              <w:left w:val="nil"/>
              <w:right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A0C1B" w:rsidRPr="002D7383" w14:paraId="020DFFC4" w14:textId="77777777" w:rsidTr="00641398">
              <w:trPr>
                <w:tblCellSpacing w:w="15" w:type="dxa"/>
              </w:trPr>
              <w:tc>
                <w:tcPr>
                  <w:tcW w:w="0" w:type="auto"/>
                  <w:vAlign w:val="center"/>
                  <w:hideMark/>
                </w:tcPr>
                <w:p w14:paraId="095AF8F8" w14:textId="77777777" w:rsidR="00EA0C1B" w:rsidRPr="002D7383" w:rsidRDefault="00EA0C1B" w:rsidP="00153F07">
                  <w:pPr>
                    <w:spacing w:after="240"/>
                    <w:jc w:val="left"/>
                  </w:pPr>
                </w:p>
              </w:tc>
            </w:tr>
          </w:tbl>
          <w:p w14:paraId="6E19A21F" w14:textId="77777777" w:rsidR="00EA0C1B" w:rsidRPr="002D7383" w:rsidRDefault="00EA0C1B" w:rsidP="00153F07">
            <w:pPr>
              <w:spacing w:after="240"/>
              <w:jc w:val="left"/>
              <w:rPr>
                <w:vanish/>
              </w:rPr>
            </w:pPr>
          </w:p>
          <w:p w14:paraId="686D67A3" w14:textId="77777777" w:rsidR="00EA0C1B" w:rsidRDefault="00EA0C1B" w:rsidP="00153F07">
            <w:pPr>
              <w:spacing w:after="240"/>
              <w:jc w:val="left"/>
            </w:pPr>
            <w:r w:rsidRPr="00B30AB8">
              <w:t>One-day lag of negative polarity</w:t>
            </w:r>
          </w:p>
        </w:tc>
        <w:tc>
          <w:tcPr>
            <w:tcW w:w="737" w:type="pct"/>
            <w:tcBorders>
              <w:left w:val="nil"/>
              <w:bottom w:val="single" w:sz="4" w:space="0" w:color="auto"/>
              <w:right w:val="nil"/>
            </w:tcBorders>
          </w:tcPr>
          <w:p w14:paraId="482DCA08" w14:textId="77777777" w:rsidR="00EA0C1B" w:rsidRPr="00AE60C5" w:rsidRDefault="00EA0C1B" w:rsidP="00153F07">
            <w:pPr>
              <w:spacing w:after="240"/>
              <w:jc w:val="left"/>
            </w:pPr>
            <w:r w:rsidRPr="00B30AB8">
              <w:t>Hutto &amp; Gilbert (2014)</w:t>
            </w:r>
          </w:p>
        </w:tc>
      </w:tr>
      <w:tr w:rsidR="00EA0C1B" w14:paraId="5C2DDCE9" w14:textId="77777777" w:rsidTr="00641398">
        <w:trPr>
          <w:jc w:val="center"/>
        </w:trPr>
        <w:tc>
          <w:tcPr>
            <w:tcW w:w="1184" w:type="pct"/>
            <w:tcBorders>
              <w:left w:val="nil"/>
              <w:right w:val="nil"/>
            </w:tcBorders>
          </w:tcPr>
          <w:p w14:paraId="34A00CE1" w14:textId="77777777" w:rsidR="00EA0C1B" w:rsidRDefault="00EA0C1B" w:rsidP="00153F07">
            <w:pPr>
              <w:spacing w:after="240"/>
              <w:jc w:val="left"/>
            </w:pPr>
            <w:r w:rsidRPr="00B30AB8">
              <w:t>Lag–1 positive mean</w:t>
            </w:r>
          </w:p>
        </w:tc>
        <w:tc>
          <w:tcPr>
            <w:tcW w:w="1814" w:type="pct"/>
            <w:tcBorders>
              <w:left w:val="nil"/>
              <w:right w:val="nil"/>
            </w:tcBorders>
          </w:tcPr>
          <w:p w14:paraId="7B1AE6C1" w14:textId="77777777" w:rsidR="00EA0C1B" w:rsidRDefault="00EA0C1B" w:rsidP="00153F07">
            <w:pPr>
              <w:spacing w:after="240"/>
              <w:jc w:val="left"/>
            </w:pPr>
            <w:r w:rsidRPr="002D7383">
              <w:rPr>
                <w:position w:val="-12"/>
              </w:rPr>
              <w:object w:dxaOrig="680" w:dyaOrig="400" w14:anchorId="3E591094">
                <v:shape id="_x0000_i1037" type="#_x0000_t75" style="width:41.25pt;height:23.25pt" o:ole="">
                  <v:imagedata r:id="rId48" o:title=""/>
                </v:shape>
                <o:OLEObject Type="Embed" ProgID="Equation.DSMT4" ShapeID="_x0000_i1037" DrawAspect="Content" ObjectID="_1812941164" r:id="rId49"/>
              </w:object>
            </w:r>
          </w:p>
        </w:tc>
        <w:tc>
          <w:tcPr>
            <w:tcW w:w="1265" w:type="pct"/>
            <w:tcBorders>
              <w:left w:val="nil"/>
              <w:right w:val="nil"/>
            </w:tcBorders>
          </w:tcPr>
          <w:p w14:paraId="52138435" w14:textId="77777777" w:rsidR="00EA0C1B" w:rsidRDefault="00EA0C1B" w:rsidP="00153F07">
            <w:pPr>
              <w:spacing w:after="240"/>
              <w:jc w:val="left"/>
            </w:pPr>
            <w:r w:rsidRPr="00B30AB8">
              <w:t>One-day lag of positive polarity</w:t>
            </w:r>
          </w:p>
        </w:tc>
        <w:tc>
          <w:tcPr>
            <w:tcW w:w="737" w:type="pct"/>
            <w:tcBorders>
              <w:left w:val="nil"/>
              <w:right w:val="nil"/>
            </w:tcBorders>
          </w:tcPr>
          <w:p w14:paraId="51C3B61A" w14:textId="77777777" w:rsidR="00EA0C1B" w:rsidRDefault="00EA0C1B" w:rsidP="00153F07">
            <w:pPr>
              <w:spacing w:after="240"/>
              <w:jc w:val="left"/>
            </w:pPr>
            <w:r w:rsidRPr="00B30AB8">
              <w:t>Hutto &amp; Gilbert (2014)</w:t>
            </w:r>
          </w:p>
        </w:tc>
      </w:tr>
      <w:tr w:rsidR="00EA0C1B" w14:paraId="68F4FEEC" w14:textId="77777777" w:rsidTr="00641398">
        <w:trPr>
          <w:jc w:val="center"/>
        </w:trPr>
        <w:tc>
          <w:tcPr>
            <w:tcW w:w="1184" w:type="pct"/>
            <w:tcBorders>
              <w:left w:val="nil"/>
              <w:right w:val="nil"/>
            </w:tcBorders>
          </w:tcPr>
          <w:p w14:paraId="6680ABD6" w14:textId="77777777" w:rsidR="00EA0C1B" w:rsidRDefault="00EA0C1B" w:rsidP="00153F07">
            <w:pPr>
              <w:spacing w:after="240"/>
              <w:jc w:val="left"/>
            </w:pPr>
            <w:r w:rsidRPr="00B30AB8">
              <w:t>Lag–1 neutral mean</w:t>
            </w:r>
          </w:p>
        </w:tc>
        <w:tc>
          <w:tcPr>
            <w:tcW w:w="1814" w:type="pct"/>
            <w:tcBorders>
              <w:left w:val="nil"/>
              <w:right w:val="nil"/>
            </w:tcBorders>
          </w:tcPr>
          <w:p w14:paraId="714D1EBC" w14:textId="77777777" w:rsidR="00EA0C1B" w:rsidRDefault="00EA0C1B" w:rsidP="00153F07">
            <w:pPr>
              <w:spacing w:after="240"/>
              <w:jc w:val="left"/>
            </w:pPr>
            <w:r w:rsidRPr="00B30AB8">
              <w:rPr>
                <w:position w:val="-6"/>
              </w:rPr>
              <w:object w:dxaOrig="660" w:dyaOrig="340" w14:anchorId="79DDCFA9">
                <v:shape id="_x0000_i1038" type="#_x0000_t75" style="width:33.75pt;height:17.25pt" o:ole="">
                  <v:imagedata r:id="rId50" o:title=""/>
                </v:shape>
                <o:OLEObject Type="Embed" ProgID="Equation.DSMT4" ShapeID="_x0000_i1038" DrawAspect="Content" ObjectID="_1812941165" r:id="rId51"/>
              </w:object>
            </w:r>
          </w:p>
        </w:tc>
        <w:tc>
          <w:tcPr>
            <w:tcW w:w="1265" w:type="pct"/>
            <w:tcBorders>
              <w:left w:val="nil"/>
              <w:right w:val="nil"/>
            </w:tcBorders>
          </w:tcPr>
          <w:p w14:paraId="36A10503" w14:textId="77777777" w:rsidR="00EA0C1B" w:rsidRDefault="00EA0C1B" w:rsidP="00153F07">
            <w:pPr>
              <w:spacing w:after="240"/>
              <w:jc w:val="left"/>
            </w:pPr>
            <w:r w:rsidRPr="00B30AB8">
              <w:t>One-day lag of neutral polarity</w:t>
            </w:r>
          </w:p>
        </w:tc>
        <w:tc>
          <w:tcPr>
            <w:tcW w:w="737" w:type="pct"/>
            <w:tcBorders>
              <w:left w:val="nil"/>
              <w:right w:val="nil"/>
            </w:tcBorders>
          </w:tcPr>
          <w:p w14:paraId="5A4A2186" w14:textId="77777777" w:rsidR="00EA0C1B" w:rsidRDefault="00EA0C1B" w:rsidP="00153F07">
            <w:pPr>
              <w:spacing w:after="240"/>
              <w:jc w:val="left"/>
            </w:pPr>
            <w:r w:rsidRPr="00B30AB8">
              <w:t>Hutto &amp; Gilbert (2014)</w:t>
            </w:r>
          </w:p>
        </w:tc>
      </w:tr>
      <w:tr w:rsidR="00EA0C1B" w14:paraId="7DEE3BD8" w14:textId="77777777" w:rsidTr="00641398">
        <w:trPr>
          <w:jc w:val="center"/>
        </w:trPr>
        <w:tc>
          <w:tcPr>
            <w:tcW w:w="1184" w:type="pct"/>
            <w:tcBorders>
              <w:left w:val="nil"/>
              <w:right w:val="nil"/>
            </w:tcBorders>
          </w:tcPr>
          <w:p w14:paraId="19E49D7F" w14:textId="77777777" w:rsidR="00EA0C1B" w:rsidRPr="002D7383" w:rsidRDefault="00EA0C1B" w:rsidP="00153F07">
            <w:pPr>
              <w:spacing w:after="240"/>
              <w:jc w:val="left"/>
            </w:pPr>
            <w:r w:rsidRPr="00B30AB8">
              <w:t>7-day rolling std. of compound</w:t>
            </w:r>
          </w:p>
        </w:tc>
        <w:tc>
          <w:tcPr>
            <w:tcW w:w="1814" w:type="pct"/>
            <w:tcBorders>
              <w:left w:val="nil"/>
              <w:right w:val="nil"/>
            </w:tcBorders>
          </w:tcPr>
          <w:p w14:paraId="727ACAFB" w14:textId="77777777" w:rsidR="00EA0C1B" w:rsidRPr="00443A2C" w:rsidRDefault="00EA0C1B" w:rsidP="00153F07">
            <w:pPr>
              <w:spacing w:after="240"/>
              <w:jc w:val="left"/>
            </w:pPr>
            <w:r w:rsidRPr="00B30AB8">
              <w:rPr>
                <w:position w:val="-30"/>
              </w:rPr>
              <w:object w:dxaOrig="1880" w:dyaOrig="760" w14:anchorId="4D7474B0">
                <v:shape id="_x0000_i1039" type="#_x0000_t75" style="width:94.5pt;height:37.5pt" o:ole="">
                  <v:imagedata r:id="rId52" o:title=""/>
                </v:shape>
                <o:OLEObject Type="Embed" ProgID="Equation.DSMT4" ShapeID="_x0000_i1039" DrawAspect="Content" ObjectID="_1812941166" r:id="rId53"/>
              </w:object>
            </w:r>
          </w:p>
        </w:tc>
        <w:tc>
          <w:tcPr>
            <w:tcW w:w="1265" w:type="pct"/>
            <w:tcBorders>
              <w:left w:val="nil"/>
              <w:right w:val="nil"/>
            </w:tcBorders>
          </w:tcPr>
          <w:p w14:paraId="6BC9E1B6" w14:textId="77777777" w:rsidR="00EA0C1B" w:rsidRPr="002D7383" w:rsidRDefault="00EA0C1B" w:rsidP="00153F07">
            <w:pPr>
              <w:spacing w:after="240"/>
              <w:jc w:val="left"/>
            </w:pPr>
            <w:r w:rsidRPr="00B30AB8">
              <w:t>Weekly volatility of the compound score</w:t>
            </w:r>
          </w:p>
        </w:tc>
        <w:tc>
          <w:tcPr>
            <w:tcW w:w="737" w:type="pct"/>
            <w:tcBorders>
              <w:left w:val="nil"/>
              <w:right w:val="nil"/>
            </w:tcBorders>
          </w:tcPr>
          <w:p w14:paraId="3AE4FDED" w14:textId="77777777" w:rsidR="00EA0C1B" w:rsidRPr="00AE60C5" w:rsidRDefault="00EA0C1B" w:rsidP="00153F07">
            <w:pPr>
              <w:spacing w:after="240"/>
              <w:jc w:val="left"/>
            </w:pPr>
            <w:r>
              <w:t>Chatfield (2003)</w:t>
            </w:r>
          </w:p>
        </w:tc>
      </w:tr>
    </w:tbl>
    <w:bookmarkEnd w:id="159"/>
    <w:bookmarkEnd w:id="162"/>
    <w:p w14:paraId="187D9BD5" w14:textId="77777777" w:rsidR="00EA0C1B" w:rsidRPr="00B30AB8" w:rsidRDefault="00EA0C1B" w:rsidP="00EA0C1B">
      <w:pPr>
        <w:spacing w:after="240"/>
        <w:rPr>
          <w:lang w:val="en-US"/>
        </w:rPr>
      </w:pPr>
      <w:r w:rsidRPr="00B30AB8">
        <w:t>These concise descriptor sets ensure that both the baseline VADER signal and its enriched temporal dynamics are captured systematically for downstream ARIMAX and LSTM forecasting models.</w:t>
      </w:r>
    </w:p>
    <w:p w14:paraId="0614551B" w14:textId="54C05078" w:rsidR="00EA0C1B" w:rsidRPr="00EA0C1B" w:rsidRDefault="00EA0C1B" w:rsidP="00EA0C1B">
      <w:pPr>
        <w:pStyle w:val="CaptionTableFTKKI"/>
        <w:spacing w:before="360" w:after="120"/>
        <w:rPr>
          <w:lang w:val="en-US"/>
        </w:rPr>
      </w:pPr>
    </w:p>
    <w:p w14:paraId="68E1C1BB" w14:textId="77777777" w:rsidR="00A84604" w:rsidRPr="00A84604" w:rsidRDefault="00A84604" w:rsidP="000B403E">
      <w:pPr>
        <w:spacing w:after="240"/>
        <w:rPr>
          <w:b/>
        </w:rPr>
      </w:pPr>
    </w:p>
    <w:p w14:paraId="0E930154" w14:textId="77777777" w:rsidR="00A84604" w:rsidRDefault="00A84604" w:rsidP="000B403E">
      <w:pPr>
        <w:spacing w:after="240"/>
        <w:rPr>
          <w:b/>
          <w:lang w:val="en-US"/>
        </w:rPr>
      </w:pPr>
    </w:p>
    <w:p w14:paraId="38801C09" w14:textId="77777777" w:rsidR="00EA0C1B" w:rsidRPr="00466691" w:rsidRDefault="00EA0C1B" w:rsidP="00EA0C1B">
      <w:pPr>
        <w:pStyle w:val="HEADING3FTKKI"/>
        <w:rPr>
          <w:lang w:val="en-MY"/>
        </w:rPr>
      </w:pPr>
      <w:bookmarkStart w:id="163" w:name="_Toc201360326"/>
      <w:bookmarkStart w:id="164" w:name="_Toc201361020"/>
      <w:bookmarkStart w:id="165" w:name="_Toc201411399"/>
      <w:r>
        <w:rPr>
          <w:lang w:val="en-MY" w:eastAsia="zh-CN"/>
        </w:rPr>
        <w:lastRenderedPageBreak/>
        <w:t>Machine-Learning-Based Classification</w:t>
      </w:r>
      <w:bookmarkEnd w:id="163"/>
      <w:bookmarkEnd w:id="164"/>
      <w:bookmarkEnd w:id="165"/>
    </w:p>
    <w:p w14:paraId="25C062A2" w14:textId="77777777" w:rsidR="00EA0C1B" w:rsidRDefault="00EA0C1B" w:rsidP="00EA0C1B">
      <w:pPr>
        <w:spacing w:after="240"/>
        <w:rPr>
          <w:lang w:val="en-US"/>
        </w:rPr>
      </w:pPr>
      <w:r>
        <w:rPr>
          <w:lang w:val="en-US"/>
        </w:rPr>
        <w:t>In this study, f</w:t>
      </w:r>
      <w:r w:rsidRPr="00466691">
        <w:rPr>
          <w:lang w:val="en-US"/>
        </w:rPr>
        <w:t xml:space="preserve">ive supervised classifiers are trained on the Financial </w:t>
      </w:r>
      <w:proofErr w:type="spellStart"/>
      <w:r w:rsidRPr="00466691">
        <w:rPr>
          <w:lang w:val="en-US"/>
        </w:rPr>
        <w:t>Phrasebank</w:t>
      </w:r>
      <w:proofErr w:type="spellEnd"/>
      <w:r w:rsidRPr="00466691">
        <w:rPr>
          <w:lang w:val="en-US"/>
        </w:rPr>
        <w:t xml:space="preserve"> corpus (Malo et al., 2014) to </w:t>
      </w:r>
      <w:r>
        <w:rPr>
          <w:lang w:val="en-US"/>
        </w:rPr>
        <w:t>capture</w:t>
      </w:r>
      <w:r w:rsidRPr="00466691">
        <w:rPr>
          <w:lang w:val="en-US"/>
        </w:rPr>
        <w:t xml:space="preserve"> on </w:t>
      </w:r>
      <w:proofErr w:type="spellStart"/>
      <w:r>
        <w:rPr>
          <w:lang w:val="en-US"/>
        </w:rPr>
        <w:t>naunced</w:t>
      </w:r>
      <w:proofErr w:type="spellEnd"/>
      <w:r w:rsidRPr="00466691">
        <w:rPr>
          <w:lang w:val="en-US"/>
        </w:rPr>
        <w:t xml:space="preserve"> sentiment signals that lexical approaches could miss. Then, they are all used at once on Tesla headlines. This ensemble method uses different degrees of agreement, vectorization strategies, and model designs</w:t>
      </w:r>
      <w:r>
        <w:rPr>
          <w:lang w:val="en-US"/>
        </w:rPr>
        <w:t>, while a unified scoring pipeline</w:t>
      </w:r>
      <w:r w:rsidRPr="00466691">
        <w:rPr>
          <w:lang w:val="en-US"/>
        </w:rPr>
        <w:t xml:space="preserve"> (Section 3.4.1) makes sure the</w:t>
      </w:r>
      <w:r>
        <w:rPr>
          <w:lang w:val="en-US"/>
        </w:rPr>
        <w:t xml:space="preserve"> comparability of the</w:t>
      </w:r>
      <w:r w:rsidRPr="00466691">
        <w:rPr>
          <w:lang w:val="en-US"/>
        </w:rPr>
        <w:t xml:space="preserve"> result</w:t>
      </w:r>
      <w:r>
        <w:rPr>
          <w:lang w:val="en-US"/>
        </w:rPr>
        <w:t xml:space="preserve">ing </w:t>
      </w:r>
      <w:r w:rsidRPr="00466691">
        <w:rPr>
          <w:lang w:val="en-US"/>
        </w:rPr>
        <w:t>sentiment series</w:t>
      </w:r>
      <w:r>
        <w:rPr>
          <w:lang w:val="en-US"/>
        </w:rPr>
        <w:t>.</w:t>
      </w:r>
    </w:p>
    <w:p w14:paraId="6094AC3A" w14:textId="77777777" w:rsidR="00EA0C1B" w:rsidRDefault="00EA0C1B" w:rsidP="00EA0C1B">
      <w:pPr>
        <w:spacing w:after="240"/>
        <w:rPr>
          <w:lang w:val="en-US"/>
        </w:rPr>
      </w:pPr>
      <w:r>
        <w:rPr>
          <w:lang w:val="en-US"/>
        </w:rPr>
        <w:t xml:space="preserve">First, </w:t>
      </w:r>
      <w:r w:rsidRPr="00466691">
        <w:rPr>
          <w:lang w:val="en-US"/>
        </w:rPr>
        <w:t>datasets at the agreement level are produced to show how different annotators agree</w:t>
      </w:r>
      <w:r>
        <w:rPr>
          <w:lang w:val="en-US"/>
        </w:rPr>
        <w:t xml:space="preserve"> (detail will be discuss in Section 3.4.3.1)</w:t>
      </w:r>
      <w:r w:rsidRPr="00466691">
        <w:rPr>
          <w:lang w:val="en-US"/>
        </w:rPr>
        <w:t>. Second, text is vectorized using the Bag-of-Words, TF-IDF, and Word2Vec methods, each with its own set of parameters</w:t>
      </w:r>
      <w:r>
        <w:rPr>
          <w:lang w:val="en-US"/>
        </w:rPr>
        <w:t xml:space="preserve"> (Section 3.4.3.2)</w:t>
      </w:r>
      <w:r w:rsidRPr="00466691">
        <w:rPr>
          <w:lang w:val="en-US"/>
        </w:rPr>
        <w:t>. Third, classifiers (</w:t>
      </w:r>
      <w:r>
        <w:rPr>
          <w:lang w:val="en-US"/>
        </w:rPr>
        <w:t>L</w:t>
      </w:r>
      <w:r w:rsidRPr="00466691">
        <w:rPr>
          <w:lang w:val="en-US"/>
        </w:rPr>
        <w:t xml:space="preserve">ogistic </w:t>
      </w:r>
      <w:r>
        <w:rPr>
          <w:lang w:val="en-US"/>
        </w:rPr>
        <w:t>R</w:t>
      </w:r>
      <w:r w:rsidRPr="00466691">
        <w:rPr>
          <w:lang w:val="en-US"/>
        </w:rPr>
        <w:t xml:space="preserve">egression, </w:t>
      </w:r>
      <w:r>
        <w:rPr>
          <w:lang w:val="en-US"/>
        </w:rPr>
        <w:t>L</w:t>
      </w:r>
      <w:r w:rsidRPr="00466691">
        <w:rPr>
          <w:lang w:val="en-US"/>
        </w:rPr>
        <w:t xml:space="preserve">inear SVM, Random Forest, Naive Bayes, </w:t>
      </w:r>
      <w:proofErr w:type="spellStart"/>
      <w:r w:rsidRPr="00466691">
        <w:rPr>
          <w:lang w:val="en-US"/>
        </w:rPr>
        <w:t>XGBoost</w:t>
      </w:r>
      <w:proofErr w:type="spellEnd"/>
      <w:r w:rsidRPr="00466691">
        <w:rPr>
          <w:lang w:val="en-US"/>
        </w:rPr>
        <w:t>) undergo extensive hyperparameter optimization by grid and random search</w:t>
      </w:r>
      <w:r>
        <w:rPr>
          <w:lang w:val="en-US"/>
        </w:rPr>
        <w:t xml:space="preserve"> (Section 3.4.3.3)</w:t>
      </w:r>
      <w:r w:rsidRPr="00466691">
        <w:rPr>
          <w:lang w:val="en-US"/>
        </w:rPr>
        <w:t>, assessed by macro-</w:t>
      </w:r>
      <w:r>
        <w:rPr>
          <w:lang w:val="en-US"/>
        </w:rPr>
        <w:t xml:space="preserve">F1 </w:t>
      </w:r>
      <w:r w:rsidRPr="00466691">
        <w:rPr>
          <w:lang w:val="en-US"/>
        </w:rPr>
        <w:t>to evenly weight all sentiment classes (Sokolova &amp; Lapalme, 2009)</w:t>
      </w:r>
      <w:r>
        <w:rPr>
          <w:lang w:val="en-US"/>
        </w:rPr>
        <w:t xml:space="preserve"> (Section 3.4.3.4)</w:t>
      </w:r>
      <w:r w:rsidRPr="00466691">
        <w:rPr>
          <w:lang w:val="en-US"/>
        </w:rPr>
        <w:t>. Fourth, all of the trained models are put together into a score library</w:t>
      </w:r>
      <w:r>
        <w:rPr>
          <w:lang w:val="en-US"/>
        </w:rPr>
        <w:t xml:space="preserve">. </w:t>
      </w:r>
      <w:r w:rsidRPr="00466691">
        <w:rPr>
          <w:lang w:val="en-US"/>
        </w:rPr>
        <w:t xml:space="preserve">This way, every Tesla headline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d,i</m:t>
            </m:r>
          </m:sub>
        </m:sSub>
      </m:oMath>
      <w:r>
        <w:rPr>
          <w:lang w:val="en-US"/>
        </w:rPr>
        <w:t xml:space="preserve"> </w:t>
      </w:r>
      <w:r w:rsidRPr="00466691">
        <w:rPr>
          <w:lang w:val="en-US"/>
        </w:rPr>
        <w:t>gets a forecast from every model</w:t>
      </w:r>
      <w:r>
        <w:rPr>
          <w:lang w:val="en-US"/>
        </w:rPr>
        <w:t xml:space="preserve"> (Section 3.4.3.5)</w:t>
      </w:r>
      <w:r w:rsidRPr="00466691">
        <w:rPr>
          <w:lang w:val="en-US"/>
        </w:rPr>
        <w:t>. Fifth, p</w:t>
      </w:r>
      <w:r>
        <w:rPr>
          <w:lang w:val="en-US"/>
        </w:rPr>
        <w:t>er-</w:t>
      </w:r>
      <w:r w:rsidRPr="00466691">
        <w:rPr>
          <w:lang w:val="en-US"/>
        </w:rPr>
        <w:t>model predictions</w:t>
      </w:r>
      <w:r>
        <w:rPr>
          <w:lang w:val="en-US"/>
        </w:rPr>
        <w:t xml:space="preserve"> were </w:t>
      </w:r>
      <w:r w:rsidRPr="00466691">
        <w:rPr>
          <w:lang w:val="en-US"/>
        </w:rPr>
        <w:t xml:space="preserve">mapped to numeric scores </w:t>
      </w:r>
      <m:oMath>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d,i</m:t>
            </m:r>
          </m:sub>
          <m:sup>
            <m:d>
              <m:dPr>
                <m:ctrlPr>
                  <w:rPr>
                    <w:rFonts w:ascii="Cambria Math" w:hAnsi="Cambria Math"/>
                    <w:i/>
                    <w:lang w:val="en-US"/>
                  </w:rPr>
                </m:ctrlPr>
              </m:dPr>
              <m:e>
                <m:r>
                  <w:rPr>
                    <w:rFonts w:ascii="Cambria Math" w:hAnsi="Cambria Math"/>
                    <w:lang w:val="en-US"/>
                  </w:rPr>
                  <m:t>m</m:t>
                </m:r>
              </m:e>
            </m:d>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m:t>
            </m:r>
            <m:r>
              <m:rPr>
                <m:sty m:val="p"/>
              </m:rPr>
              <w:rPr>
                <w:rFonts w:ascii="Cambria Math" w:hAnsi="Cambria Math"/>
                <w:lang w:val="en-US"/>
              </w:rPr>
              <m:t>1,0</m:t>
            </m:r>
            <m:r>
              <w:rPr>
                <w:rFonts w:ascii="Cambria Math" w:hAnsi="Cambria Math"/>
                <w:lang w:val="en-US"/>
              </w:rPr>
              <m:t>,1</m:t>
            </m:r>
          </m:e>
        </m:d>
      </m:oMath>
      <w:r>
        <w:rPr>
          <w:lang w:val="en-US"/>
        </w:rPr>
        <w:t xml:space="preserve"> </w:t>
      </w:r>
      <w:r w:rsidRPr="00466691">
        <w:rPr>
          <w:lang w:val="en-US"/>
        </w:rPr>
        <w:t>are collected daily (mean, median, variance, class counts) before entering the unified alignment and aggregation process (Section 3.4.1).</w:t>
      </w:r>
    </w:p>
    <w:p w14:paraId="3B1F991C" w14:textId="77777777" w:rsidR="00153F07" w:rsidRPr="00FD0854" w:rsidRDefault="00153F07" w:rsidP="00153F07">
      <w:pPr>
        <w:pStyle w:val="Heading4"/>
      </w:pPr>
      <w:r>
        <w:t xml:space="preserve">  </w:t>
      </w:r>
      <w:bookmarkStart w:id="166" w:name="_Toc201360327"/>
      <w:bookmarkStart w:id="167" w:name="_Toc201361021"/>
      <w:bookmarkStart w:id="168" w:name="_Toc201411400"/>
      <w:r>
        <w:t>Agreement-Level Datasets Preparation</w:t>
      </w:r>
      <w:bookmarkEnd w:id="166"/>
      <w:bookmarkEnd w:id="167"/>
      <w:bookmarkEnd w:id="168"/>
    </w:p>
    <w:p w14:paraId="46418F54" w14:textId="5D22C700" w:rsidR="00153F07" w:rsidRDefault="00153F07" w:rsidP="00153F07">
      <w:pPr>
        <w:spacing w:after="240"/>
      </w:pPr>
      <w:r w:rsidRPr="000D557B">
        <w:t xml:space="preserve">The Financial </w:t>
      </w:r>
      <w:proofErr w:type="spellStart"/>
      <w:r w:rsidRPr="000D557B">
        <w:t>Ph</w:t>
      </w:r>
      <w:r>
        <w:t>ra</w:t>
      </w:r>
      <w:r w:rsidRPr="000D557B">
        <w:t>sebank</w:t>
      </w:r>
      <w:proofErr w:type="spellEnd"/>
      <w:r w:rsidRPr="000D557B">
        <w:t xml:space="preserve"> (Malo et al., 2014) is a gold-standard corpus of 4 841 short financial sentences</w:t>
      </w:r>
      <w:r>
        <w:t xml:space="preserve"> that </w:t>
      </w:r>
      <w:r w:rsidRPr="000D557B">
        <w:t>drawn from Reuters newswires and analyst reports</w:t>
      </w:r>
      <w:r>
        <w:t>. E</w:t>
      </w:r>
      <w:r w:rsidRPr="000D557B">
        <w:t>ach</w:t>
      </w:r>
      <w:r>
        <w:t xml:space="preserve"> of the financial sentence</w:t>
      </w:r>
      <w:r w:rsidRPr="000D557B">
        <w:t xml:space="preserve"> manually annotated for sentiment (negative, neutral, positive). To control for annotation noise, four subsets are created by varying the minimum annotator consensus:</w:t>
      </w:r>
    </w:p>
    <w:p w14:paraId="7D2ACB84" w14:textId="77777777" w:rsidR="00153F07" w:rsidRDefault="00153F07" w:rsidP="00153F07">
      <w:pPr>
        <w:spacing w:after="240"/>
      </w:pPr>
    </w:p>
    <w:p w14:paraId="266343DF" w14:textId="77777777" w:rsidR="00153F07" w:rsidRPr="000D557B" w:rsidRDefault="00153F07" w:rsidP="00153F07">
      <w:pPr>
        <w:spacing w:after="240"/>
      </w:pPr>
    </w:p>
    <w:p w14:paraId="295CCF3B" w14:textId="09B9535A" w:rsidR="00153F07" w:rsidRDefault="00153F07" w:rsidP="00153F07">
      <w:pPr>
        <w:pStyle w:val="CaptionTableFTKKI"/>
        <w:spacing w:before="360" w:after="120"/>
      </w:pPr>
      <w:bookmarkStart w:id="169" w:name="_Toc201408976"/>
      <w:bookmarkStart w:id="170" w:name="_Hlk201414089"/>
      <w:r>
        <w:lastRenderedPageBreak/>
        <w:t xml:space="preserve">Table </w:t>
      </w:r>
      <w:r w:rsidR="005C792B">
        <w:t>3</w:t>
      </w:r>
      <w:r>
        <w:noBreakHyphen/>
        <w:t>6</w:t>
      </w:r>
      <w:r>
        <w:tab/>
        <w:t xml:space="preserve">Agree level of Financial </w:t>
      </w:r>
      <w:proofErr w:type="spellStart"/>
      <w:r>
        <w:t>Phrasebank</w:t>
      </w:r>
      <w:bookmarkEnd w:id="169"/>
      <w:proofErr w:type="spellEnd"/>
      <w:r>
        <w:t xml:space="preserve"> </w:t>
      </w:r>
    </w:p>
    <w:tbl>
      <w:tblPr>
        <w:tblStyle w:val="a2"/>
        <w:tblW w:w="8211" w:type="dxa"/>
        <w:tblLayout w:type="fixed"/>
        <w:tblLook w:val="0400" w:firstRow="0" w:lastRow="0" w:firstColumn="0" w:lastColumn="0" w:noHBand="0" w:noVBand="1"/>
      </w:tblPr>
      <w:tblGrid>
        <w:gridCol w:w="2052"/>
        <w:gridCol w:w="2053"/>
        <w:gridCol w:w="2053"/>
        <w:gridCol w:w="2053"/>
      </w:tblGrid>
      <w:tr w:rsidR="00153F07" w14:paraId="172106B5" w14:textId="77777777" w:rsidTr="00641398">
        <w:tc>
          <w:tcPr>
            <w:tcW w:w="2052" w:type="dxa"/>
            <w:tcBorders>
              <w:top w:val="single" w:sz="4" w:space="0" w:color="auto"/>
              <w:bottom w:val="single" w:sz="4" w:space="0" w:color="auto"/>
            </w:tcBorders>
          </w:tcPr>
          <w:p w14:paraId="6886E612" w14:textId="77777777" w:rsidR="00153F07" w:rsidRDefault="00153F07" w:rsidP="00641398">
            <w:pPr>
              <w:pStyle w:val="TextTableFTKKI"/>
            </w:pPr>
            <w:bookmarkStart w:id="171" w:name="_Hlk201822709"/>
            <w:r>
              <w:t>No.</w:t>
            </w:r>
          </w:p>
        </w:tc>
        <w:tc>
          <w:tcPr>
            <w:tcW w:w="2053" w:type="dxa"/>
            <w:tcBorders>
              <w:top w:val="single" w:sz="4" w:space="0" w:color="auto"/>
              <w:bottom w:val="single" w:sz="4" w:space="0" w:color="auto"/>
            </w:tcBorders>
          </w:tcPr>
          <w:p w14:paraId="1A352000" w14:textId="7E70AAF5" w:rsidR="00153F07" w:rsidRDefault="00153F07" w:rsidP="00641398">
            <w:pPr>
              <w:pStyle w:val="TextTableFTKKI"/>
            </w:pPr>
            <w:r>
              <w:t>Agree Level</w:t>
            </w:r>
          </w:p>
        </w:tc>
        <w:tc>
          <w:tcPr>
            <w:tcW w:w="2053" w:type="dxa"/>
            <w:tcBorders>
              <w:top w:val="single" w:sz="4" w:space="0" w:color="auto"/>
              <w:bottom w:val="single" w:sz="4" w:space="0" w:color="auto"/>
            </w:tcBorders>
          </w:tcPr>
          <w:p w14:paraId="03196337" w14:textId="2EBAE30B" w:rsidR="00153F07" w:rsidRDefault="00153F07" w:rsidP="00641398">
            <w:pPr>
              <w:pStyle w:val="TextTableFTKKI"/>
            </w:pPr>
            <w:r>
              <w:t>Description</w:t>
            </w:r>
          </w:p>
        </w:tc>
        <w:tc>
          <w:tcPr>
            <w:tcW w:w="2053" w:type="dxa"/>
            <w:tcBorders>
              <w:top w:val="single" w:sz="4" w:space="0" w:color="auto"/>
              <w:bottom w:val="single" w:sz="4" w:space="0" w:color="auto"/>
            </w:tcBorders>
          </w:tcPr>
          <w:p w14:paraId="7FFFE5D5" w14:textId="3935C7A1" w:rsidR="00153F07" w:rsidRDefault="00153F07" w:rsidP="00641398">
            <w:pPr>
              <w:pStyle w:val="TextTableFTKKI"/>
            </w:pPr>
            <w:r>
              <w:t>Sample size</w:t>
            </w:r>
          </w:p>
        </w:tc>
      </w:tr>
      <w:tr w:rsidR="00153F07" w14:paraId="3884CC8C" w14:textId="77777777" w:rsidTr="00641398">
        <w:tc>
          <w:tcPr>
            <w:tcW w:w="2052" w:type="dxa"/>
            <w:tcBorders>
              <w:top w:val="single" w:sz="4" w:space="0" w:color="auto"/>
            </w:tcBorders>
          </w:tcPr>
          <w:p w14:paraId="690B0E91" w14:textId="77777777" w:rsidR="00153F07" w:rsidRDefault="00153F07" w:rsidP="00641398">
            <w:pPr>
              <w:pStyle w:val="TextTableFTKKI"/>
            </w:pPr>
            <w:r>
              <w:t>1</w:t>
            </w:r>
          </w:p>
        </w:tc>
        <w:tc>
          <w:tcPr>
            <w:tcW w:w="2053" w:type="dxa"/>
            <w:tcBorders>
              <w:top w:val="single" w:sz="4" w:space="0" w:color="auto"/>
            </w:tcBorders>
          </w:tcPr>
          <w:p w14:paraId="683AAF15" w14:textId="1AC9482D" w:rsidR="00153F07" w:rsidRDefault="00153F07" w:rsidP="00641398">
            <w:pPr>
              <w:pStyle w:val="TextTableFTKKI"/>
            </w:pPr>
            <w:r>
              <w:t>100%</w:t>
            </w:r>
          </w:p>
        </w:tc>
        <w:tc>
          <w:tcPr>
            <w:tcW w:w="2053" w:type="dxa"/>
            <w:tcBorders>
              <w:top w:val="single" w:sz="4" w:space="0" w:color="auto"/>
            </w:tcBorders>
          </w:tcPr>
          <w:p w14:paraId="2E5BB3BD" w14:textId="0D3AE4A3" w:rsidR="00153F07" w:rsidRDefault="00153F07" w:rsidP="00641398">
            <w:pPr>
              <w:pStyle w:val="TextTableFTKKI"/>
            </w:pPr>
            <w:r w:rsidRPr="000D557B">
              <w:t>100% of annotators concur</w:t>
            </w:r>
          </w:p>
        </w:tc>
        <w:tc>
          <w:tcPr>
            <w:tcW w:w="2053" w:type="dxa"/>
            <w:tcBorders>
              <w:top w:val="single" w:sz="4" w:space="0" w:color="auto"/>
            </w:tcBorders>
          </w:tcPr>
          <w:p w14:paraId="0F0B1DD9" w14:textId="0A60A58E" w:rsidR="00153F07" w:rsidRPr="00153F07" w:rsidRDefault="00153F07" w:rsidP="00641398">
            <w:pPr>
              <w:pStyle w:val="TextTableFTKKI"/>
            </w:pPr>
            <m:oMathPara>
              <m:oMathParaPr>
                <m:jc m:val="left"/>
              </m:oMathParaPr>
              <m:oMath>
                <m:r>
                  <w:rPr>
                    <w:rFonts w:ascii="Cambria Math" w:hAnsi="Cambria Math"/>
                  </w:rPr>
                  <m:t>n≈2300</m:t>
                </m:r>
              </m:oMath>
            </m:oMathPara>
          </w:p>
        </w:tc>
      </w:tr>
      <w:tr w:rsidR="00153F07" w14:paraId="0CD6231C" w14:textId="77777777" w:rsidTr="00641398">
        <w:tc>
          <w:tcPr>
            <w:tcW w:w="2052" w:type="dxa"/>
          </w:tcPr>
          <w:p w14:paraId="59A7F1F9" w14:textId="77777777" w:rsidR="00153F07" w:rsidRDefault="00153F07" w:rsidP="00641398">
            <w:pPr>
              <w:pStyle w:val="TextTableFTKKI"/>
            </w:pPr>
            <w:r>
              <w:t>2</w:t>
            </w:r>
          </w:p>
        </w:tc>
        <w:tc>
          <w:tcPr>
            <w:tcW w:w="2053" w:type="dxa"/>
          </w:tcPr>
          <w:p w14:paraId="1AFAB281" w14:textId="0998985B" w:rsidR="00153F07" w:rsidRDefault="00153F07" w:rsidP="00641398">
            <w:pPr>
              <w:pStyle w:val="TextTableFTKKI"/>
            </w:pPr>
            <w:r>
              <w:t>75%</w:t>
            </w:r>
          </w:p>
        </w:tc>
        <w:tc>
          <w:tcPr>
            <w:tcW w:w="2053" w:type="dxa"/>
          </w:tcPr>
          <w:p w14:paraId="1E9EB88F" w14:textId="573AAD4A" w:rsidR="00153F07" w:rsidRDefault="00153F07" w:rsidP="00641398">
            <w:pPr>
              <w:pStyle w:val="TextTableFTKKI"/>
            </w:pPr>
            <w:r w:rsidRPr="000D557B">
              <w:t>≥</w:t>
            </w:r>
            <w:r>
              <w:t xml:space="preserve"> </w:t>
            </w:r>
            <w:r w:rsidRPr="000D557B">
              <w:t>75% agreement</w:t>
            </w:r>
          </w:p>
        </w:tc>
        <w:tc>
          <w:tcPr>
            <w:tcW w:w="2053" w:type="dxa"/>
          </w:tcPr>
          <w:p w14:paraId="4A1B1A8B" w14:textId="6181E680" w:rsidR="00153F07" w:rsidRPr="00153F07" w:rsidRDefault="00153F07" w:rsidP="00641398">
            <w:pPr>
              <w:pStyle w:val="TextTableFTKKI"/>
            </w:pPr>
            <m:oMathPara>
              <m:oMathParaPr>
                <m:jc m:val="left"/>
              </m:oMathParaPr>
              <m:oMath>
                <m:r>
                  <w:rPr>
                    <w:rFonts w:ascii="Cambria Math" w:hAnsi="Cambria Math"/>
                  </w:rPr>
                  <m:t>n≈3600</m:t>
                </m:r>
              </m:oMath>
            </m:oMathPara>
          </w:p>
        </w:tc>
      </w:tr>
      <w:tr w:rsidR="00153F07" w14:paraId="4692B829" w14:textId="77777777" w:rsidTr="00153F07">
        <w:tc>
          <w:tcPr>
            <w:tcW w:w="2052" w:type="dxa"/>
          </w:tcPr>
          <w:p w14:paraId="0E0DB022" w14:textId="4E23FFC3" w:rsidR="00153F07" w:rsidRDefault="00153F07" w:rsidP="00641398">
            <w:pPr>
              <w:pStyle w:val="TextTableFTKKI"/>
            </w:pPr>
            <w:r>
              <w:t>3</w:t>
            </w:r>
          </w:p>
        </w:tc>
        <w:tc>
          <w:tcPr>
            <w:tcW w:w="2053" w:type="dxa"/>
          </w:tcPr>
          <w:p w14:paraId="3E2ABC5A" w14:textId="08FB8462" w:rsidR="00153F07" w:rsidRDefault="00153F07" w:rsidP="00641398">
            <w:pPr>
              <w:pStyle w:val="TextTableFTKKI"/>
            </w:pPr>
            <w:r>
              <w:t>66%</w:t>
            </w:r>
          </w:p>
        </w:tc>
        <w:tc>
          <w:tcPr>
            <w:tcW w:w="2053" w:type="dxa"/>
          </w:tcPr>
          <w:p w14:paraId="0888A4C9" w14:textId="387C0961" w:rsidR="00153F07" w:rsidRDefault="00153F07" w:rsidP="00641398">
            <w:pPr>
              <w:pStyle w:val="TextTableFTKKI"/>
            </w:pPr>
            <w:r w:rsidRPr="000D557B">
              <w:t>≥</w:t>
            </w:r>
            <w:r>
              <w:t xml:space="preserve"> </w:t>
            </w:r>
            <w:r w:rsidRPr="000D557B">
              <w:t>66% agreement</w:t>
            </w:r>
          </w:p>
        </w:tc>
        <w:tc>
          <w:tcPr>
            <w:tcW w:w="2053" w:type="dxa"/>
          </w:tcPr>
          <w:p w14:paraId="7D266F8F" w14:textId="3A8BDBAF" w:rsidR="00153F07" w:rsidRPr="00153F07" w:rsidRDefault="00153F07" w:rsidP="00641398">
            <w:pPr>
              <w:pStyle w:val="TextTableFTKKI"/>
            </w:pPr>
            <m:oMathPara>
              <m:oMathParaPr>
                <m:jc m:val="left"/>
              </m:oMathParaPr>
              <m:oMath>
                <m:r>
                  <w:rPr>
                    <w:rFonts w:ascii="Cambria Math" w:hAnsi="Cambria Math"/>
                  </w:rPr>
                  <m:t>n≈4000</m:t>
                </m:r>
              </m:oMath>
            </m:oMathPara>
          </w:p>
        </w:tc>
      </w:tr>
      <w:tr w:rsidR="00153F07" w14:paraId="5F74B631" w14:textId="77777777" w:rsidTr="00641398">
        <w:tc>
          <w:tcPr>
            <w:tcW w:w="2052" w:type="dxa"/>
            <w:tcBorders>
              <w:bottom w:val="single" w:sz="4" w:space="0" w:color="auto"/>
            </w:tcBorders>
          </w:tcPr>
          <w:p w14:paraId="4F8726FB" w14:textId="1B7E58A2" w:rsidR="00153F07" w:rsidRDefault="00153F07" w:rsidP="00153F07">
            <w:pPr>
              <w:pStyle w:val="TextTableFTKKI"/>
            </w:pPr>
            <w:r>
              <w:t>4</w:t>
            </w:r>
          </w:p>
        </w:tc>
        <w:tc>
          <w:tcPr>
            <w:tcW w:w="2053" w:type="dxa"/>
            <w:tcBorders>
              <w:bottom w:val="single" w:sz="4" w:space="0" w:color="auto"/>
            </w:tcBorders>
          </w:tcPr>
          <w:p w14:paraId="0EEF574F" w14:textId="53401A95" w:rsidR="00153F07" w:rsidRDefault="00153F07" w:rsidP="00153F07">
            <w:pPr>
              <w:pStyle w:val="TextTableFTKKI"/>
            </w:pPr>
            <w:r>
              <w:t>50%</w:t>
            </w:r>
          </w:p>
        </w:tc>
        <w:tc>
          <w:tcPr>
            <w:tcW w:w="2053" w:type="dxa"/>
            <w:tcBorders>
              <w:bottom w:val="single" w:sz="4" w:space="0" w:color="auto"/>
            </w:tcBorders>
          </w:tcPr>
          <w:p w14:paraId="0EF5294D" w14:textId="10951D50" w:rsidR="00153F07" w:rsidRDefault="00153F07" w:rsidP="00153F07">
            <w:pPr>
              <w:pStyle w:val="TextTableFTKKI"/>
            </w:pPr>
            <w:r w:rsidRPr="000D557B">
              <w:t xml:space="preserve"> ≥</w:t>
            </w:r>
            <w:r>
              <w:t xml:space="preserve"> </w:t>
            </w:r>
            <w:r w:rsidRPr="000D557B">
              <w:t>50% agreement</w:t>
            </w:r>
          </w:p>
        </w:tc>
        <w:tc>
          <w:tcPr>
            <w:tcW w:w="2053" w:type="dxa"/>
            <w:tcBorders>
              <w:bottom w:val="single" w:sz="4" w:space="0" w:color="auto"/>
            </w:tcBorders>
          </w:tcPr>
          <w:p w14:paraId="6E3E19E7" w14:textId="66B2C93B" w:rsidR="00153F07" w:rsidRPr="00153F07" w:rsidRDefault="00153F07" w:rsidP="00153F07">
            <w:pPr>
              <w:pStyle w:val="TextTableFTKKI"/>
              <w:jc w:val="left"/>
            </w:pPr>
            <m:oMath>
              <m:r>
                <w:rPr>
                  <w:rFonts w:ascii="Cambria Math" w:hAnsi="Cambria Math"/>
                </w:rPr>
                <m:t>n=4841</m:t>
              </m:r>
            </m:oMath>
            <w:r>
              <w:t xml:space="preserve"> (full corpus)</w:t>
            </w:r>
          </w:p>
        </w:tc>
      </w:tr>
    </w:tbl>
    <w:bookmarkEnd w:id="170"/>
    <w:bookmarkEnd w:id="171"/>
    <w:p w14:paraId="2149053E" w14:textId="77777777" w:rsidR="00153F07" w:rsidRPr="000D557B" w:rsidRDefault="00153F07" w:rsidP="00153F07">
      <w:pPr>
        <w:spacing w:after="240"/>
      </w:pPr>
      <w:r w:rsidRPr="000D557B">
        <w:t xml:space="preserve">Formally, let </w:t>
      </w:r>
      <m:oMath>
        <m:r>
          <w:rPr>
            <w:rFonts w:ascii="Cambria Math" w:hAnsi="Cambria Math"/>
          </w:rPr>
          <m:t xml:space="preserve">H </m:t>
        </m:r>
      </m:oMath>
      <w:r w:rsidRPr="000D557B">
        <w:t xml:space="preserve">be the full set of sentences and </w:t>
      </w:r>
      <m:oMath>
        <m:r>
          <w:rPr>
            <w:rFonts w:ascii="Cambria Math" w:hAnsi="Cambria Math"/>
          </w:rPr>
          <m:t>A</m:t>
        </m:r>
        <m:d>
          <m:dPr>
            <m:ctrlPr>
              <w:rPr>
                <w:rFonts w:ascii="Cambria Math" w:hAnsi="Cambria Math"/>
                <w:i/>
              </w:rPr>
            </m:ctrlPr>
          </m:dPr>
          <m:e>
            <m:r>
              <w:rPr>
                <w:rFonts w:ascii="Cambria Math" w:hAnsi="Cambria Math"/>
              </w:rPr>
              <m:t>h</m:t>
            </m:r>
          </m:e>
        </m:d>
        <m:r>
          <w:rPr>
            <w:rFonts w:ascii="Cambria Math" w:hAnsi="Cambria Math"/>
          </w:rPr>
          <m:t>⊆</m:t>
        </m:r>
        <m:d>
          <m:dPr>
            <m:begChr m:val="{"/>
            <m:endChr m:val="}"/>
            <m:ctrlPr>
              <w:rPr>
                <w:rFonts w:ascii="Cambria Math" w:hAnsi="Cambria Math"/>
                <w:i/>
              </w:rPr>
            </m:ctrlPr>
          </m:dPr>
          <m:e>
            <m:r>
              <w:rPr>
                <w:rFonts w:ascii="Cambria Math" w:hAnsi="Cambria Math"/>
              </w:rPr>
              <m:t>annotators</m:t>
            </m:r>
          </m:e>
        </m:d>
      </m:oMath>
      <w:r>
        <w:t xml:space="preserve"> </w:t>
      </w:r>
      <w:r w:rsidRPr="000D557B">
        <w:t>the set who agreed on headline</w:t>
      </w:r>
      <w:r>
        <w:t xml:space="preserve"> </w:t>
      </w:r>
      <m:oMath>
        <m:r>
          <w:rPr>
            <w:rFonts w:ascii="Cambria Math" w:hAnsi="Cambria Math"/>
          </w:rPr>
          <m:t>h</m:t>
        </m:r>
      </m:oMath>
      <w:r w:rsidRPr="000D557B">
        <w:t xml:space="preserve">. Then the subset at level </w:t>
      </w:r>
      <m:oMath>
        <m:r>
          <w:rPr>
            <w:rFonts w:ascii="Cambria Math" w:hAnsi="Cambria Math"/>
          </w:rPr>
          <m:t>α</m:t>
        </m:r>
      </m:oMath>
      <w:r w:rsidRPr="000D557B">
        <w:t xml:space="preserve"> is</w:t>
      </w:r>
    </w:p>
    <w:tbl>
      <w:tblPr>
        <w:tblStyle w:val="a3"/>
        <w:tblW w:w="8211" w:type="dxa"/>
        <w:tblLayout w:type="fixed"/>
        <w:tblLook w:val="0400" w:firstRow="0" w:lastRow="0" w:firstColumn="0" w:lastColumn="0" w:noHBand="0" w:noVBand="1"/>
      </w:tblPr>
      <w:tblGrid>
        <w:gridCol w:w="7285"/>
        <w:gridCol w:w="926"/>
      </w:tblGrid>
      <w:tr w:rsidR="00153F07" w14:paraId="1DA4B80F" w14:textId="77777777" w:rsidTr="00641398">
        <w:tc>
          <w:tcPr>
            <w:tcW w:w="7285" w:type="dxa"/>
            <w:vAlign w:val="center"/>
          </w:tcPr>
          <w:p w14:paraId="363398A6" w14:textId="5E578954" w:rsidR="00153F07" w:rsidRPr="00A84604" w:rsidRDefault="00153F07" w:rsidP="00641398">
            <w:pPr>
              <w:spacing w:after="240"/>
              <w:jc w:val="center"/>
              <w:rPr>
                <w:lang w:eastAsia="zh-CN"/>
              </w:rPr>
            </w:pPr>
            <w:r>
              <w:rPr>
                <w:rFonts w:ascii="Cambria Math" w:hAnsi="Cambria Math"/>
                <w:bCs/>
                <w:i/>
              </w:rPr>
              <w:br/>
            </w:r>
            <w:r w:rsidR="00C63DCC" w:rsidRPr="00C63DCC">
              <w:rPr>
                <w:position w:val="-30"/>
              </w:rPr>
              <w:object w:dxaOrig="3220" w:dyaOrig="720" w14:anchorId="5C3571CD">
                <v:shape id="_x0000_i1040" type="#_x0000_t75" style="width:167.25pt;height:37.5pt" o:ole="">
                  <v:imagedata r:id="rId54" o:title=""/>
                </v:shape>
                <o:OLEObject Type="Embed" ProgID="Equation.DSMT4" ShapeID="_x0000_i1040" DrawAspect="Content" ObjectID="_1812941167" r:id="rId55"/>
              </w:object>
            </w:r>
          </w:p>
        </w:tc>
        <w:tc>
          <w:tcPr>
            <w:tcW w:w="926" w:type="dxa"/>
            <w:vAlign w:val="center"/>
          </w:tcPr>
          <w:p w14:paraId="7473E853" w14:textId="76BA8441" w:rsidR="00153F07" w:rsidRDefault="00153F07" w:rsidP="00641398">
            <w:pPr>
              <w:pBdr>
                <w:top w:val="nil"/>
                <w:left w:val="nil"/>
                <w:bottom w:val="nil"/>
                <w:right w:val="nil"/>
                <w:between w:val="nil"/>
              </w:pBdr>
              <w:spacing w:before="240" w:after="240"/>
              <w:rPr>
                <w:color w:val="000000"/>
              </w:rPr>
            </w:pPr>
            <w:r>
              <w:rPr>
                <w:color w:val="000000"/>
              </w:rPr>
              <w:t>(3.1</w:t>
            </w:r>
            <w:r w:rsidR="005C792B">
              <w:rPr>
                <w:color w:val="000000"/>
              </w:rPr>
              <w:t>8</w:t>
            </w:r>
            <w:r>
              <w:rPr>
                <w:color w:val="000000"/>
              </w:rPr>
              <w:t>)</w:t>
            </w:r>
          </w:p>
        </w:tc>
      </w:tr>
    </w:tbl>
    <w:p w14:paraId="1334767E" w14:textId="77777777" w:rsidR="00153F07" w:rsidRPr="00B82BBA" w:rsidRDefault="00153F07" w:rsidP="00153F07">
      <w:pPr>
        <w:spacing w:after="240"/>
      </w:pPr>
      <w:r w:rsidRPr="000D557B">
        <w:t xml:space="preserve">Each sentence </w:t>
      </w:r>
      <m:oMath>
        <m:r>
          <w:rPr>
            <w:rFonts w:ascii="Cambria Math" w:hAnsi="Cambria Math"/>
          </w:rPr>
          <m:t>h</m:t>
        </m:r>
      </m:oMath>
      <w:r w:rsidRPr="000D557B">
        <w:t xml:space="preserve"> is preprocessed</w:t>
      </w:r>
      <w:r>
        <w:t xml:space="preserve"> by </w:t>
      </w:r>
      <w:r w:rsidRPr="000D557B">
        <w:t>lowercased, punctuation-removed, tokenized, stop-words filtered, and lemmatized</w:t>
      </w:r>
      <w:r>
        <w:t xml:space="preserve">, then </w:t>
      </w:r>
      <w:r w:rsidRPr="000D557B">
        <w:t xml:space="preserve">paired with its majority label </w:t>
      </w:r>
      <m:oMath>
        <m:sSub>
          <m:sSubPr>
            <m:ctrlPr>
              <w:rPr>
                <w:rFonts w:ascii="Cambria Math" w:hAnsi="Cambria Math"/>
                <w:i/>
              </w:rPr>
            </m:ctrlPr>
          </m:sSubPr>
          <m:e>
            <m:r>
              <m:rPr>
                <m:scr m:val="script"/>
              </m:rPr>
              <w:rPr>
                <w:rFonts w:ascii="Cambria Math" w:hAnsi="Cambria Math"/>
              </w:rPr>
              <m:t>l</m:t>
            </m:r>
          </m:e>
          <m:sub>
            <m:r>
              <w:rPr>
                <w:rFonts w:ascii="Cambria Math" w:hAnsi="Cambria Math"/>
              </w:rPr>
              <m:t>h</m:t>
            </m:r>
          </m:sub>
        </m:sSub>
        <m:r>
          <w:rPr>
            <w:rFonts w:ascii="Cambria Math" w:hAnsi="Cambria Math"/>
          </w:rPr>
          <m:t>∈</m:t>
        </m:r>
        <m:d>
          <m:dPr>
            <m:begChr m:val="{"/>
            <m:endChr m:val="}"/>
            <m:ctrlPr>
              <w:rPr>
                <w:rFonts w:ascii="Cambria Math" w:hAnsi="Cambria Math"/>
                <w:i/>
              </w:rPr>
            </m:ctrlPr>
          </m:dPr>
          <m:e>
            <m:r>
              <w:rPr>
                <w:rFonts w:ascii="Cambria Math" w:hAnsi="Cambria Math"/>
              </w:rPr>
              <m:t>neg,neu,pos</m:t>
            </m:r>
          </m:e>
        </m:d>
        <m:r>
          <w:rPr>
            <w:rFonts w:ascii="Cambria Math" w:hAnsi="Cambria Math"/>
          </w:rPr>
          <m:t>.</m:t>
        </m:r>
      </m:oMath>
      <w:r>
        <w:t xml:space="preserve"> </w:t>
      </w:r>
      <w:r w:rsidRPr="000D557B">
        <w:t>These labels are mapped to numeric targets via:</w:t>
      </w:r>
    </w:p>
    <w:tbl>
      <w:tblPr>
        <w:tblStyle w:val="a3"/>
        <w:tblW w:w="8211" w:type="dxa"/>
        <w:tblLayout w:type="fixed"/>
        <w:tblLook w:val="0400" w:firstRow="0" w:lastRow="0" w:firstColumn="0" w:lastColumn="0" w:noHBand="0" w:noVBand="1"/>
      </w:tblPr>
      <w:tblGrid>
        <w:gridCol w:w="7285"/>
        <w:gridCol w:w="926"/>
      </w:tblGrid>
      <w:tr w:rsidR="00153F07" w14:paraId="78B60AEA" w14:textId="77777777" w:rsidTr="00641398">
        <w:tc>
          <w:tcPr>
            <w:tcW w:w="7285" w:type="dxa"/>
            <w:vAlign w:val="center"/>
          </w:tcPr>
          <w:p w14:paraId="70BA2FB6" w14:textId="327D0C58" w:rsidR="00153F07" w:rsidRPr="00A84604" w:rsidRDefault="00153F07" w:rsidP="00641398">
            <w:pPr>
              <w:spacing w:after="240"/>
              <w:jc w:val="center"/>
              <w:rPr>
                <w:lang w:eastAsia="zh-CN"/>
              </w:rPr>
            </w:pPr>
            <w:r>
              <w:rPr>
                <w:rFonts w:ascii="Cambria Math" w:hAnsi="Cambria Math"/>
                <w:bCs/>
                <w:i/>
              </w:rPr>
              <w:br/>
            </w:r>
            <w:r w:rsidRPr="00B60C55">
              <w:rPr>
                <w:position w:val="-50"/>
              </w:rPr>
              <w:object w:dxaOrig="2060" w:dyaOrig="1120" w14:anchorId="5BD5C1EA">
                <v:shape id="_x0000_i1041" type="#_x0000_t75" style="width:102.75pt;height:55.5pt" o:ole="">
                  <v:imagedata r:id="rId56" o:title=""/>
                </v:shape>
                <o:OLEObject Type="Embed" ProgID="Equation.DSMT4" ShapeID="_x0000_i1041" DrawAspect="Content" ObjectID="_1812941168" r:id="rId57"/>
              </w:object>
            </w:r>
          </w:p>
        </w:tc>
        <w:tc>
          <w:tcPr>
            <w:tcW w:w="926" w:type="dxa"/>
            <w:vAlign w:val="center"/>
          </w:tcPr>
          <w:p w14:paraId="31C54A09" w14:textId="378E1143" w:rsidR="00153F07" w:rsidRDefault="00153F07" w:rsidP="00641398">
            <w:pPr>
              <w:pBdr>
                <w:top w:val="nil"/>
                <w:left w:val="nil"/>
                <w:bottom w:val="nil"/>
                <w:right w:val="nil"/>
                <w:between w:val="nil"/>
              </w:pBdr>
              <w:spacing w:before="240" w:after="240"/>
              <w:rPr>
                <w:color w:val="000000"/>
              </w:rPr>
            </w:pPr>
            <w:r>
              <w:rPr>
                <w:color w:val="000000"/>
              </w:rPr>
              <w:t>(3.1</w:t>
            </w:r>
            <w:r w:rsidR="005C792B">
              <w:rPr>
                <w:color w:val="000000"/>
              </w:rPr>
              <w:t>9</w:t>
            </w:r>
            <w:r>
              <w:rPr>
                <w:color w:val="000000"/>
              </w:rPr>
              <w:t>)</w:t>
            </w:r>
          </w:p>
        </w:tc>
      </w:tr>
    </w:tbl>
    <w:p w14:paraId="6EECB943" w14:textId="77777777" w:rsidR="00153F07" w:rsidRPr="001020AF" w:rsidRDefault="00153F07" w:rsidP="00153F07">
      <w:pPr>
        <w:spacing w:after="240"/>
      </w:pPr>
      <w:r w:rsidRPr="001020AF">
        <w:t>To assure robust performance estimation under class imbalance,</w:t>
      </w:r>
      <w:r>
        <w:t xml:space="preserve"> e</w:t>
      </w:r>
      <w:r w:rsidRPr="000D557B">
        <w:t xml:space="preserve">ach </w:t>
      </w:r>
      <w:r w:rsidRPr="00B60C55">
        <w:rPr>
          <w:position w:val="-12"/>
        </w:rPr>
        <w:object w:dxaOrig="360" w:dyaOrig="360" w14:anchorId="51316496">
          <v:shape id="_x0000_i1042" type="#_x0000_t75" style="width:18pt;height:18pt" o:ole="">
            <v:imagedata r:id="rId58" o:title=""/>
          </v:shape>
          <o:OLEObject Type="Embed" ProgID="Equation.DSMT4" ShapeID="_x0000_i1042" DrawAspect="Content" ObjectID="_1812941169" r:id="rId59"/>
        </w:object>
      </w:r>
      <w:r w:rsidRPr="000D557B">
        <w:t>is</w:t>
      </w:r>
      <w:r>
        <w:t xml:space="preserve"> </w:t>
      </w:r>
      <w:r w:rsidRPr="000D557B">
        <w:t>split into 80% training and 20% test subsets using stratified sampling</w:t>
      </w:r>
      <w:r>
        <w:t xml:space="preserve">, </w:t>
      </w:r>
      <w:r w:rsidRPr="000D557B">
        <w:t xml:space="preserve">preserving the relative frequencies of negative, neutral, and positive classes in both partitions (He &amp; Garcia, 2009). </w:t>
      </w:r>
      <w:r w:rsidRPr="001020AF">
        <w:t>This preparation produces four independent, noise-controlled datasets, each of which serves as the basis for further vectorization and classifier training.</w:t>
      </w:r>
    </w:p>
    <w:p w14:paraId="20A784AB" w14:textId="77777777" w:rsidR="00153F07" w:rsidRPr="00FD0854" w:rsidRDefault="00153F07" w:rsidP="00153F07">
      <w:pPr>
        <w:pStyle w:val="Heading4"/>
      </w:pPr>
      <w:r>
        <w:lastRenderedPageBreak/>
        <w:t xml:space="preserve">  </w:t>
      </w:r>
      <w:bookmarkStart w:id="172" w:name="_Toc201360328"/>
      <w:bookmarkStart w:id="173" w:name="_Toc201361022"/>
      <w:bookmarkStart w:id="174" w:name="_Toc201411401"/>
      <w:r>
        <w:t>Text Preprocessing &amp; Vectorization</w:t>
      </w:r>
      <w:bookmarkEnd w:id="172"/>
      <w:bookmarkEnd w:id="173"/>
      <w:bookmarkEnd w:id="174"/>
    </w:p>
    <w:p w14:paraId="55994772" w14:textId="77777777" w:rsidR="00153F07" w:rsidRPr="00BC7689" w:rsidRDefault="00153F07" w:rsidP="00153F07">
      <w:pPr>
        <w:spacing w:after="240"/>
      </w:pPr>
      <w:r w:rsidRPr="00BC7689">
        <w:t xml:space="preserve">Prior to model fitting, each financial phrase is standardized cleaned: it is lowercased, punctuation-free, tokenized on whitespace and financial punctuation, NLTK stop-word-free, and lemmatized to dictionary form (Bird, Klein, &amp; Loper, 2009). </w:t>
      </w:r>
    </w:p>
    <w:p w14:paraId="7456CA82" w14:textId="77777777" w:rsidR="00153F07" w:rsidRDefault="00153F07" w:rsidP="00153F07">
      <w:pPr>
        <w:spacing w:after="240"/>
      </w:pPr>
      <w:r w:rsidRPr="00B50D01">
        <w:t>Denoting the resulting token sequence by</w:t>
      </w:r>
    </w:p>
    <w:tbl>
      <w:tblPr>
        <w:tblStyle w:val="a3"/>
        <w:tblW w:w="8211" w:type="dxa"/>
        <w:tblLayout w:type="fixed"/>
        <w:tblLook w:val="0400" w:firstRow="0" w:lastRow="0" w:firstColumn="0" w:lastColumn="0" w:noHBand="0" w:noVBand="1"/>
      </w:tblPr>
      <w:tblGrid>
        <w:gridCol w:w="7285"/>
        <w:gridCol w:w="926"/>
      </w:tblGrid>
      <w:tr w:rsidR="00153F07" w14:paraId="6B7FDCC7" w14:textId="77777777" w:rsidTr="00641398">
        <w:tc>
          <w:tcPr>
            <w:tcW w:w="7285" w:type="dxa"/>
            <w:vAlign w:val="center"/>
          </w:tcPr>
          <w:p w14:paraId="71EC3A56" w14:textId="7314DBB2" w:rsidR="00153F07" w:rsidRPr="00A84604" w:rsidRDefault="00153F07" w:rsidP="00153F07">
            <w:pPr>
              <w:spacing w:after="240"/>
            </w:pPr>
            <w:r>
              <w:rPr>
                <w:rFonts w:ascii="Cambria Math" w:hAnsi="Cambria Math"/>
                <w:bCs/>
                <w:i/>
              </w:rPr>
              <w:br/>
            </w:r>
            <m:oMathPara>
              <m:oMath>
                <m:r>
                  <w:rPr>
                    <w:rFonts w:ascii="Cambria Math" w:hAnsi="Cambria Math"/>
                  </w:rPr>
                  <m:t>T</m:t>
                </m:r>
                <m:d>
                  <m:dPr>
                    <m:ctrlPr>
                      <w:rPr>
                        <w:rFonts w:ascii="Cambria Math" w:hAnsi="Cambria Math"/>
                        <w:i/>
                      </w:rPr>
                    </m:ctrlPr>
                  </m:dPr>
                  <m:e>
                    <m:r>
                      <w:rPr>
                        <w:rFonts w:ascii="Cambria Math" w:hAnsi="Cambria Math"/>
                      </w:rPr>
                      <m:t>h</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L</m:t>
                            </m:r>
                          </m:e>
                          <m:sub>
                            <m:r>
                              <w:rPr>
                                <w:rFonts w:ascii="Cambria Math" w:hAnsi="Cambria Math"/>
                              </w:rPr>
                              <m:t>h</m:t>
                            </m:r>
                          </m:sub>
                        </m:sSub>
                      </m:sub>
                    </m:sSub>
                  </m:e>
                </m:d>
                <m:r>
                  <w:rPr>
                    <w:rFonts w:ascii="Cambria Math" w:hAnsi="Cambria Math"/>
                  </w:rPr>
                  <m:t xml:space="preserve"> ,</m:t>
                </m:r>
              </m:oMath>
            </m:oMathPara>
          </w:p>
        </w:tc>
        <w:tc>
          <w:tcPr>
            <w:tcW w:w="926" w:type="dxa"/>
            <w:vAlign w:val="center"/>
          </w:tcPr>
          <w:p w14:paraId="0E86FC0B" w14:textId="2B838AA5" w:rsidR="00153F07" w:rsidRDefault="00153F07" w:rsidP="00641398">
            <w:pPr>
              <w:pBdr>
                <w:top w:val="nil"/>
                <w:left w:val="nil"/>
                <w:bottom w:val="nil"/>
                <w:right w:val="nil"/>
                <w:between w:val="nil"/>
              </w:pBdr>
              <w:spacing w:before="240" w:after="240"/>
              <w:rPr>
                <w:color w:val="000000"/>
              </w:rPr>
            </w:pPr>
            <w:r>
              <w:rPr>
                <w:color w:val="000000"/>
              </w:rPr>
              <w:t>(3.</w:t>
            </w:r>
            <w:r w:rsidR="005C792B">
              <w:rPr>
                <w:color w:val="000000"/>
              </w:rPr>
              <w:t>20</w:t>
            </w:r>
            <w:r>
              <w:rPr>
                <w:color w:val="000000"/>
              </w:rPr>
              <w:t>)</w:t>
            </w:r>
          </w:p>
        </w:tc>
      </w:tr>
    </w:tbl>
    <w:p w14:paraId="58764491" w14:textId="77777777" w:rsidR="00153F07" w:rsidRPr="007E6B64" w:rsidRDefault="00153F07" w:rsidP="00153F07">
      <w:pPr>
        <w:spacing w:after="240"/>
      </w:pPr>
      <w:r w:rsidRPr="00B50D01">
        <w:t xml:space="preserve">this procedure reduces noise and normalizes morphological </w:t>
      </w:r>
      <w:r>
        <w:t>shifts</w:t>
      </w:r>
      <w:r w:rsidRPr="00B50D01">
        <w:t xml:space="preserve">, </w:t>
      </w:r>
      <w:r w:rsidRPr="007E6B64">
        <w:t>establishing a homogeneous foundation for all downstream vectorizers.</w:t>
      </w:r>
    </w:p>
    <w:p w14:paraId="4C3157F3" w14:textId="77777777" w:rsidR="00153F07" w:rsidRDefault="00153F07" w:rsidP="00153F07">
      <w:pPr>
        <w:spacing w:after="240"/>
      </w:pPr>
      <w:r w:rsidRPr="00B50D01">
        <w:t>First, a Bag-of-Words (</w:t>
      </w:r>
      <w:proofErr w:type="spellStart"/>
      <w:r w:rsidRPr="00B50D01">
        <w:t>BoW</w:t>
      </w:r>
      <w:proofErr w:type="spellEnd"/>
      <w:r w:rsidRPr="00B50D01">
        <w:t xml:space="preserve">) representation is constructed by selecting the </w:t>
      </w:r>
      <m:oMath>
        <m:r>
          <w:rPr>
            <w:rFonts w:ascii="Cambria Math" w:hAnsi="Cambria Math"/>
          </w:rPr>
          <m:t>V=2000</m:t>
        </m:r>
      </m:oMath>
      <w:r>
        <w:t xml:space="preserve"> </w:t>
      </w:r>
      <w:r w:rsidRPr="00B50D01">
        <w:t xml:space="preserve">most frequent unigrams and bigrams across the training corpus (Pang &amp; Lee, 2008). The document–term matrix </w:t>
      </w:r>
      <w:r w:rsidRPr="00B60C55">
        <w:rPr>
          <w:position w:val="-4"/>
        </w:rPr>
        <w:object w:dxaOrig="960" w:dyaOrig="300" w14:anchorId="271B2C11">
          <v:shape id="_x0000_i1043" type="#_x0000_t75" style="width:48pt;height:15.75pt" o:ole="">
            <v:imagedata r:id="rId60" o:title=""/>
          </v:shape>
          <o:OLEObject Type="Embed" ProgID="Equation.DSMT4" ShapeID="_x0000_i1043" DrawAspect="Content" ObjectID="_1812941170" r:id="rId61"/>
        </w:object>
      </w:r>
      <w:r w:rsidRPr="00B50D01">
        <w:t xml:space="preserve"> is defined </w:t>
      </w:r>
      <w:proofErr w:type="spellStart"/>
      <w:r w:rsidRPr="00B50D01">
        <w:t>entrywise</w:t>
      </w:r>
      <w:proofErr w:type="spellEnd"/>
      <w:r w:rsidRPr="00B50D01">
        <w:t xml:space="preserve"> as</w:t>
      </w:r>
    </w:p>
    <w:tbl>
      <w:tblPr>
        <w:tblStyle w:val="a3"/>
        <w:tblW w:w="8211" w:type="dxa"/>
        <w:tblLayout w:type="fixed"/>
        <w:tblLook w:val="0400" w:firstRow="0" w:lastRow="0" w:firstColumn="0" w:lastColumn="0" w:noHBand="0" w:noVBand="1"/>
      </w:tblPr>
      <w:tblGrid>
        <w:gridCol w:w="7285"/>
        <w:gridCol w:w="926"/>
      </w:tblGrid>
      <w:tr w:rsidR="00153F07" w14:paraId="1A157F6A" w14:textId="77777777" w:rsidTr="00641398">
        <w:tc>
          <w:tcPr>
            <w:tcW w:w="7285" w:type="dxa"/>
            <w:vAlign w:val="center"/>
          </w:tcPr>
          <w:p w14:paraId="0A7875EE" w14:textId="2F965F49" w:rsidR="00153F07" w:rsidRPr="00A84604" w:rsidRDefault="00153F07" w:rsidP="00641398">
            <w:pPr>
              <w:spacing w:after="240"/>
            </w:pPr>
            <w:r>
              <w:rPr>
                <w:rFonts w:ascii="Cambria Math" w:hAnsi="Cambria Math"/>
                <w:bCs/>
                <w:i/>
              </w:rPr>
              <w:br/>
            </w:r>
            <m:oMathPara>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nary>
                  <m:naryPr>
                    <m:chr m:val="∑"/>
                    <m:limLoc m:val="undOvr"/>
                    <m:grow m:val="1"/>
                    <m:supHide m:val="1"/>
                    <m:ctrlPr>
                      <w:rPr>
                        <w:rFonts w:ascii="Cambria Math" w:hAnsi="Cambria Math"/>
                        <w:i/>
                      </w:rPr>
                    </m:ctrlPr>
                  </m:naryPr>
                  <m:sub>
                    <m:r>
                      <w:rPr>
                        <w:rFonts w:ascii="Cambria Math" w:hAnsi="Cambria Math"/>
                      </w:rPr>
                      <m:t>t∈T</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m:t>
                            </m:r>
                          </m:sub>
                        </m:sSub>
                      </m:e>
                    </m:d>
                  </m:sub>
                  <m:sup/>
                  <m:e>
                    <m:r>
                      <w:rPr>
                        <w:rFonts w:ascii="Cambria Math" w:hAnsi="Cambria Math"/>
                      </w:rPr>
                      <m:t>1</m:t>
                    </m:r>
                  </m:e>
                </m:nary>
                <m:d>
                  <m:dPr>
                    <m:begChr m:val="{"/>
                    <m:endChr m:val="}"/>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w</m:t>
                        </m:r>
                      </m:e>
                      <m:sub>
                        <m:r>
                          <w:rPr>
                            <w:rFonts w:ascii="Cambria Math" w:hAnsi="Cambria Math"/>
                          </w:rPr>
                          <m:t>j</m:t>
                        </m:r>
                      </m:sub>
                    </m:sSub>
                  </m:e>
                </m:d>
                <m:r>
                  <w:rPr>
                    <w:rFonts w:ascii="Cambria Math" w:hAnsi="Cambria Math"/>
                  </w:rPr>
                  <m:t xml:space="preserve"> ,</m:t>
                </m:r>
              </m:oMath>
            </m:oMathPara>
          </w:p>
        </w:tc>
        <w:tc>
          <w:tcPr>
            <w:tcW w:w="926" w:type="dxa"/>
            <w:vAlign w:val="center"/>
          </w:tcPr>
          <w:p w14:paraId="4A50D558" w14:textId="5441FC15" w:rsidR="00153F07" w:rsidRDefault="00153F07" w:rsidP="00641398">
            <w:pPr>
              <w:pBdr>
                <w:top w:val="nil"/>
                <w:left w:val="nil"/>
                <w:bottom w:val="nil"/>
                <w:right w:val="nil"/>
                <w:between w:val="nil"/>
              </w:pBdr>
              <w:spacing w:before="240" w:after="240"/>
              <w:rPr>
                <w:color w:val="000000"/>
              </w:rPr>
            </w:pPr>
            <w:r>
              <w:rPr>
                <w:color w:val="000000"/>
              </w:rPr>
              <w:t>(3.</w:t>
            </w:r>
            <w:r w:rsidR="005C792B">
              <w:rPr>
                <w:color w:val="000000"/>
              </w:rPr>
              <w:t>21</w:t>
            </w:r>
            <w:r>
              <w:rPr>
                <w:color w:val="000000"/>
              </w:rPr>
              <w:t>)</w:t>
            </w:r>
          </w:p>
        </w:tc>
      </w:tr>
    </w:tbl>
    <w:p w14:paraId="4A8470C0" w14:textId="3C5F7583" w:rsidR="00153F07" w:rsidRDefault="00153F07" w:rsidP="00153F07">
      <w:pPr>
        <w:spacing w:after="240"/>
      </w:pPr>
      <w:r w:rsidRPr="00B50D01">
        <w:t xml:space="preserve">where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w</m:t>
                </m:r>
              </m:e>
              <m:sub>
                <m:r>
                  <w:rPr>
                    <w:rFonts w:ascii="Cambria Math" w:hAnsi="Cambria Math"/>
                  </w:rPr>
                  <m:t>V</m:t>
                </m:r>
              </m:sub>
            </m:sSub>
          </m:e>
        </m:d>
      </m:oMath>
      <w:r>
        <w:t xml:space="preserve"> </w:t>
      </w:r>
      <w:r w:rsidRPr="00B50D01">
        <w:t xml:space="preserve">is the chosen vocabulary. Three “tiers” of hyperparameters are examined: (1) Ori—unigrams only, no stop-word removal; (2) Intermediate—unigrams + bigrams with stop-word filtering; and (3) Fine-tune, a grid search over n-gram ranges </w:t>
      </w:r>
      <m:oMath>
        <m:d>
          <m:dPr>
            <m:begChr m:val="{"/>
            <m:endChr m:val="}"/>
            <m:ctrlPr>
              <w:rPr>
                <w:rFonts w:ascii="Cambria Math" w:hAnsi="Cambria Math"/>
                <w:i/>
              </w:rPr>
            </m:ctrlPr>
          </m:dPr>
          <m:e>
            <m:d>
              <m:dPr>
                <m:ctrlPr>
                  <w:rPr>
                    <w:rFonts w:ascii="Cambria Math" w:hAnsi="Cambria Math"/>
                    <w:i/>
                  </w:rPr>
                </m:ctrlPr>
              </m:dPr>
              <m:e>
                <m:r>
                  <w:rPr>
                    <w:rFonts w:ascii="Cambria Math" w:hAnsi="Cambria Math"/>
                  </w:rPr>
                  <m:t>1,1</m:t>
                </m:r>
              </m:e>
            </m:d>
            <m:r>
              <w:rPr>
                <w:rFonts w:ascii="Cambria Math" w:hAnsi="Cambria Math"/>
              </w:rPr>
              <m:t>,</m:t>
            </m:r>
            <m:d>
              <m:dPr>
                <m:ctrlPr>
                  <w:rPr>
                    <w:rFonts w:ascii="Cambria Math" w:hAnsi="Cambria Math"/>
                    <w:i/>
                  </w:rPr>
                </m:ctrlPr>
              </m:dPr>
              <m:e>
                <m:r>
                  <w:rPr>
                    <w:rFonts w:ascii="Cambria Math" w:hAnsi="Cambria Math"/>
                  </w:rPr>
                  <m:t>1,2</m:t>
                </m:r>
              </m:e>
            </m:d>
          </m:e>
        </m:d>
        <m:r>
          <w:rPr>
            <w:rFonts w:ascii="Cambria Math" w:hAnsi="Cambria Math"/>
          </w:rPr>
          <m:t>,</m:t>
        </m:r>
      </m:oMath>
      <w:r w:rsidRPr="00B50D01">
        <w:t xml:space="preserve">max_features </w:t>
      </w:r>
      <m:oMath>
        <m:d>
          <m:dPr>
            <m:begChr m:val="{"/>
            <m:endChr m:val="}"/>
            <m:ctrlPr>
              <w:rPr>
                <w:rFonts w:ascii="Cambria Math" w:hAnsi="Cambria Math"/>
                <w:i/>
              </w:rPr>
            </m:ctrlPr>
          </m:dPr>
          <m:e>
            <m:r>
              <w:rPr>
                <w:rFonts w:ascii="Cambria Math" w:hAnsi="Cambria Math"/>
              </w:rPr>
              <m:t>2000,3000</m:t>
            </m:r>
          </m:e>
        </m:d>
        <m:r>
          <w:rPr>
            <w:rFonts w:ascii="Cambria Math" w:hAnsi="Cambria Math"/>
          </w:rPr>
          <m:t>,</m:t>
        </m:r>
      </m:oMath>
      <w:r w:rsidRPr="00B50D01">
        <w:t xml:space="preserve">and document-frequency thresholds </w:t>
      </w:r>
      <m:oMath>
        <m:r>
          <w:rPr>
            <w:rFonts w:ascii="Cambria Math" w:hAnsi="Cambria Math"/>
          </w:rPr>
          <m:t>ⅆf∈</m:t>
        </m:r>
        <m:d>
          <m:dPr>
            <m:begChr m:val="{"/>
            <m:endChr m:val="}"/>
            <m:ctrlPr>
              <w:rPr>
                <w:rFonts w:ascii="Cambria Math" w:hAnsi="Cambria Math"/>
                <w:i/>
              </w:rPr>
            </m:ctrlPr>
          </m:dPr>
          <m:e>
            <m:r>
              <w:rPr>
                <w:rFonts w:ascii="Cambria Math" w:hAnsi="Cambria Math"/>
              </w:rPr>
              <m:t>1,3</m:t>
            </m:r>
          </m:e>
        </m:d>
      </m:oMath>
      <w:r>
        <w:t xml:space="preserve">, max </w:t>
      </w:r>
      <m:oMath>
        <m:r>
          <w:rPr>
            <w:rFonts w:ascii="Cambria Math" w:hAnsi="Cambria Math"/>
          </w:rPr>
          <m:t>ⅆf∈</m:t>
        </m:r>
        <m:d>
          <m:dPr>
            <m:begChr m:val="{"/>
            <m:endChr m:val="}"/>
            <m:ctrlPr>
              <w:rPr>
                <w:rFonts w:ascii="Cambria Math" w:hAnsi="Cambria Math"/>
                <w:i/>
              </w:rPr>
            </m:ctrlPr>
          </m:dPr>
          <m:e>
            <m:r>
              <w:rPr>
                <w:rFonts w:ascii="Cambria Math" w:hAnsi="Cambria Math"/>
              </w:rPr>
              <m:t>0.8,0.95</m:t>
            </m:r>
          </m:e>
        </m:d>
        <m:r>
          <w:rPr>
            <w:rFonts w:ascii="Cambria Math" w:hAnsi="Cambria Math"/>
          </w:rPr>
          <m:t>.</m:t>
        </m:r>
      </m:oMath>
      <w:r w:rsidR="00AC2DF9">
        <w:t xml:space="preserve"> (Details refer to Table3.7)</w:t>
      </w:r>
    </w:p>
    <w:p w14:paraId="73DA4E97" w14:textId="53776C07" w:rsidR="00AC2DF9" w:rsidRPr="00B50D01" w:rsidRDefault="00AC2DF9" w:rsidP="00153F07">
      <w:pPr>
        <w:spacing w:after="240"/>
      </w:pPr>
      <w:r w:rsidRPr="00543208">
        <w:t xml:space="preserve">Second, Term-Frequency–Inverse-Document-Frequency (TF-IDF) weighting refines these counts by minimizing frequently occurring phrases. </w:t>
      </w:r>
      <w:r w:rsidRPr="00B50D01">
        <w:t>For sentence</w:t>
      </w:r>
      <w:r>
        <w:t xml:space="preserve"> </w:t>
      </w:r>
      <m:oMath>
        <m:sSub>
          <m:sSubPr>
            <m:ctrlPr>
              <w:rPr>
                <w:rFonts w:ascii="Cambria Math" w:hAnsi="Cambria Math"/>
                <w:i/>
              </w:rPr>
            </m:ctrlPr>
          </m:sSubPr>
          <m:e>
            <m:r>
              <w:rPr>
                <w:rFonts w:ascii="Cambria Math" w:hAnsi="Cambria Math"/>
              </w:rPr>
              <m:t>h</m:t>
            </m:r>
          </m:e>
          <m:sub>
            <m:r>
              <w:rPr>
                <w:rFonts w:ascii="Cambria Math" w:hAnsi="Cambria Math"/>
              </w:rPr>
              <m:t>i</m:t>
            </m:r>
          </m:sub>
        </m:sSub>
      </m:oMath>
      <w:r w:rsidRPr="00B50D01">
        <w:t xml:space="preserve"> and vocabulary token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B50D01">
        <w:t>​, the weight is</w:t>
      </w:r>
    </w:p>
    <w:tbl>
      <w:tblPr>
        <w:tblStyle w:val="a3"/>
        <w:tblW w:w="8211" w:type="dxa"/>
        <w:tblLayout w:type="fixed"/>
        <w:tblLook w:val="0400" w:firstRow="0" w:lastRow="0" w:firstColumn="0" w:lastColumn="0" w:noHBand="0" w:noVBand="1"/>
      </w:tblPr>
      <w:tblGrid>
        <w:gridCol w:w="7285"/>
        <w:gridCol w:w="926"/>
      </w:tblGrid>
      <w:tr w:rsidR="00AC2DF9" w14:paraId="593D6A7B" w14:textId="77777777" w:rsidTr="00641398">
        <w:tc>
          <w:tcPr>
            <w:tcW w:w="7285" w:type="dxa"/>
            <w:vAlign w:val="center"/>
          </w:tcPr>
          <w:p w14:paraId="54E05689" w14:textId="44EA4232" w:rsidR="00AC2DF9" w:rsidRPr="00A84604" w:rsidRDefault="00AC2DF9" w:rsidP="00641398">
            <w:pPr>
              <w:spacing w:after="240"/>
            </w:pPr>
            <w:r>
              <w:rPr>
                <w:rFonts w:ascii="Cambria Math" w:hAnsi="Cambria Math"/>
                <w:bCs/>
                <w:i/>
              </w:rPr>
              <w:br/>
            </w:r>
            <w:bookmarkStart w:id="175" w:name="_Hlk201399199"/>
            <m:oMathPara>
              <m:oMath>
                <m:r>
                  <w:rPr>
                    <w:rFonts w:ascii="Cambria Math" w:hAnsi="Cambria Math"/>
                  </w:rPr>
                  <m:t>tfid</m:t>
                </m:r>
                <m:sSub>
                  <m:sSubPr>
                    <m:ctrlPr>
                      <w:rPr>
                        <w:rFonts w:ascii="Cambria Math" w:hAnsi="Cambria Math"/>
                        <w:i/>
                      </w:rPr>
                    </m:ctrlPr>
                  </m:sSubPr>
                  <m:e>
                    <m:r>
                      <w:rPr>
                        <w:rFonts w:ascii="Cambria Math" w:hAnsi="Cambria Math"/>
                      </w:rPr>
                      <m:t>f</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j</m:t>
                                </m:r>
                              </m:sub>
                            </m:sSub>
                          </m:den>
                        </m:f>
                      </m:e>
                    </m:d>
                  </m:e>
                </m:func>
              </m:oMath>
            </m:oMathPara>
            <w:bookmarkEnd w:id="175"/>
          </w:p>
        </w:tc>
        <w:tc>
          <w:tcPr>
            <w:tcW w:w="926" w:type="dxa"/>
            <w:vAlign w:val="center"/>
          </w:tcPr>
          <w:p w14:paraId="3D64A5E7" w14:textId="65E9E43D" w:rsidR="00AC2DF9" w:rsidRDefault="00AC2DF9" w:rsidP="00641398">
            <w:pPr>
              <w:pBdr>
                <w:top w:val="nil"/>
                <w:left w:val="nil"/>
                <w:bottom w:val="nil"/>
                <w:right w:val="nil"/>
                <w:between w:val="nil"/>
              </w:pBdr>
              <w:spacing w:before="240" w:after="240"/>
              <w:rPr>
                <w:color w:val="000000"/>
              </w:rPr>
            </w:pPr>
            <w:r>
              <w:rPr>
                <w:color w:val="000000"/>
              </w:rPr>
              <w:t>(3.</w:t>
            </w:r>
            <w:r w:rsidR="005C792B">
              <w:rPr>
                <w:color w:val="000000"/>
              </w:rPr>
              <w:t>22</w:t>
            </w:r>
            <w:r>
              <w:rPr>
                <w:color w:val="000000"/>
              </w:rPr>
              <w:t>)</w:t>
            </w:r>
          </w:p>
        </w:tc>
      </w:tr>
    </w:tbl>
    <w:p w14:paraId="494BC39F" w14:textId="51F555C4" w:rsidR="005C792B" w:rsidRPr="00B50D01" w:rsidRDefault="00153F07" w:rsidP="00153F07">
      <w:pPr>
        <w:spacing w:after="240"/>
      </w:pPr>
      <w:r w:rsidRPr="00B50D01">
        <w:lastRenderedPageBreak/>
        <w:t xml:space="preserve">with </w:t>
      </w:r>
      <m:oMath>
        <m:r>
          <w:rPr>
            <w:rFonts w:ascii="Cambria Math" w:hAnsi="Cambria Math"/>
          </w:rPr>
          <m:t>N</m:t>
        </m:r>
      </m:oMath>
      <w:r w:rsidRPr="00B50D01">
        <w:t xml:space="preserve"> the total number of training sentences and </w:t>
      </w:r>
      <m:oMath>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j</m:t>
            </m:r>
          </m:sub>
        </m:sSub>
      </m:oMath>
      <w:r w:rsidRPr="00B50D01">
        <w:t xml:space="preserve">​ the number of sentences containing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B50D01">
        <w:t>​​ (Salton &amp; Buckley, 1988). The same three hyperparameter tiers (Ori, Intermediate, Fine-tune) are applied to the TF-IDF vectorizer.</w:t>
      </w:r>
    </w:p>
    <w:p w14:paraId="2C91E4A1" w14:textId="08CC4117" w:rsidR="006F1B33" w:rsidRDefault="006F1B33" w:rsidP="006F1B33">
      <w:pPr>
        <w:pStyle w:val="CaptionTableFTKKI"/>
        <w:spacing w:before="360" w:after="120"/>
      </w:pPr>
      <w:bookmarkStart w:id="176" w:name="_Toc201408977"/>
      <w:bookmarkStart w:id="177" w:name="_Hlk201414102"/>
      <w:r>
        <w:t xml:space="preserve">Table </w:t>
      </w:r>
      <w:r w:rsidR="005C792B">
        <w:t>3</w:t>
      </w:r>
      <w:r>
        <w:noBreakHyphen/>
        <w:t>7</w:t>
      </w:r>
      <w:r>
        <w:tab/>
        <w:t xml:space="preserve">Parameter list use in TF-IDF and </w:t>
      </w:r>
      <w:proofErr w:type="spellStart"/>
      <w:r>
        <w:t>BoW</w:t>
      </w:r>
      <w:proofErr w:type="spellEnd"/>
      <w:r>
        <w:t xml:space="preserve"> vectorizer</w:t>
      </w:r>
      <w:bookmarkEnd w:id="176"/>
      <w:r>
        <w:t xml:space="preserve"> </w:t>
      </w:r>
    </w:p>
    <w:tbl>
      <w:tblPr>
        <w:tblStyle w:val="a2"/>
        <w:tblW w:w="5000" w:type="pct"/>
        <w:tblLook w:val="0400" w:firstRow="0" w:lastRow="0" w:firstColumn="0" w:lastColumn="0" w:noHBand="0" w:noVBand="1"/>
      </w:tblPr>
      <w:tblGrid>
        <w:gridCol w:w="1780"/>
        <w:gridCol w:w="1891"/>
        <w:gridCol w:w="1934"/>
        <w:gridCol w:w="1100"/>
        <w:gridCol w:w="1516"/>
      </w:tblGrid>
      <w:tr w:rsidR="00AC2DF9" w14:paraId="2E41E946" w14:textId="07C9FFB6" w:rsidTr="00AC2DF9">
        <w:tc>
          <w:tcPr>
            <w:tcW w:w="1082" w:type="pct"/>
            <w:tcBorders>
              <w:top w:val="single" w:sz="4" w:space="0" w:color="auto"/>
              <w:bottom w:val="single" w:sz="4" w:space="0" w:color="auto"/>
            </w:tcBorders>
          </w:tcPr>
          <w:p w14:paraId="40512E8E" w14:textId="769E7A1B" w:rsidR="00AC2DF9" w:rsidRDefault="00AC2DF9" w:rsidP="00641398">
            <w:pPr>
              <w:pStyle w:val="TextTableFTKKI"/>
            </w:pPr>
            <w:bookmarkStart w:id="178" w:name="_Hlk201822974"/>
            <w:r>
              <w:t>Version</w:t>
            </w:r>
          </w:p>
        </w:tc>
        <w:tc>
          <w:tcPr>
            <w:tcW w:w="1150" w:type="pct"/>
            <w:tcBorders>
              <w:top w:val="single" w:sz="4" w:space="0" w:color="auto"/>
              <w:bottom w:val="single" w:sz="4" w:space="0" w:color="auto"/>
            </w:tcBorders>
          </w:tcPr>
          <w:p w14:paraId="0573DDB9" w14:textId="33AEDEB6" w:rsidR="00AC2DF9" w:rsidRDefault="00AC2DF9" w:rsidP="00641398">
            <w:pPr>
              <w:pStyle w:val="TextTableFTKKI"/>
            </w:pPr>
            <w:r>
              <w:t>n-gram range</w:t>
            </w:r>
          </w:p>
        </w:tc>
        <w:tc>
          <w:tcPr>
            <w:tcW w:w="1176" w:type="pct"/>
            <w:tcBorders>
              <w:top w:val="single" w:sz="4" w:space="0" w:color="auto"/>
              <w:bottom w:val="single" w:sz="4" w:space="0" w:color="auto"/>
            </w:tcBorders>
          </w:tcPr>
          <w:p w14:paraId="490DB768" w14:textId="61F12DEB" w:rsidR="00AC2DF9" w:rsidRDefault="00AC2DF9" w:rsidP="00641398">
            <w:pPr>
              <w:pStyle w:val="TextTableFTKKI"/>
            </w:pPr>
            <w:r>
              <w:t>Max features</w:t>
            </w:r>
          </w:p>
        </w:tc>
        <w:tc>
          <w:tcPr>
            <w:tcW w:w="669" w:type="pct"/>
            <w:tcBorders>
              <w:top w:val="single" w:sz="4" w:space="0" w:color="auto"/>
              <w:bottom w:val="single" w:sz="4" w:space="0" w:color="auto"/>
            </w:tcBorders>
          </w:tcPr>
          <w:p w14:paraId="5090CE1F" w14:textId="0880AADC" w:rsidR="00AC2DF9" w:rsidRDefault="00AC2DF9" w:rsidP="00641398">
            <w:pPr>
              <w:pStyle w:val="TextTableFTKKI"/>
            </w:pPr>
            <w:r>
              <w:t xml:space="preserve">Min </w:t>
            </w:r>
            <w:proofErr w:type="spellStart"/>
            <w:r>
              <w:t>df</w:t>
            </w:r>
            <w:proofErr w:type="spellEnd"/>
          </w:p>
        </w:tc>
        <w:tc>
          <w:tcPr>
            <w:tcW w:w="922" w:type="pct"/>
            <w:tcBorders>
              <w:top w:val="single" w:sz="4" w:space="0" w:color="auto"/>
              <w:bottom w:val="single" w:sz="4" w:space="0" w:color="auto"/>
            </w:tcBorders>
          </w:tcPr>
          <w:p w14:paraId="1008D59A" w14:textId="446CDD2C" w:rsidR="00AC2DF9" w:rsidRDefault="00AC2DF9" w:rsidP="00641398">
            <w:pPr>
              <w:pStyle w:val="TextTableFTKKI"/>
            </w:pPr>
            <w:r>
              <w:t xml:space="preserve">Max </w:t>
            </w:r>
            <w:proofErr w:type="spellStart"/>
            <w:r>
              <w:t>df</w:t>
            </w:r>
            <w:proofErr w:type="spellEnd"/>
          </w:p>
        </w:tc>
      </w:tr>
      <w:tr w:rsidR="00AC2DF9" w14:paraId="589039E3" w14:textId="64EEC23F" w:rsidTr="00AC2DF9">
        <w:tc>
          <w:tcPr>
            <w:tcW w:w="1082" w:type="pct"/>
            <w:tcBorders>
              <w:top w:val="single" w:sz="4" w:space="0" w:color="auto"/>
            </w:tcBorders>
          </w:tcPr>
          <w:p w14:paraId="387AB4AF" w14:textId="7CD3C354" w:rsidR="00AC2DF9" w:rsidRDefault="00AC2DF9" w:rsidP="00641398">
            <w:pPr>
              <w:pStyle w:val="TextTableFTKKI"/>
            </w:pPr>
            <w:r>
              <w:t>Ori</w:t>
            </w:r>
          </w:p>
        </w:tc>
        <w:tc>
          <w:tcPr>
            <w:tcW w:w="1150" w:type="pct"/>
            <w:tcBorders>
              <w:top w:val="single" w:sz="4" w:space="0" w:color="auto"/>
            </w:tcBorders>
          </w:tcPr>
          <w:p w14:paraId="5672650E" w14:textId="26867EE6" w:rsidR="00AC2DF9" w:rsidRPr="005A2244" w:rsidRDefault="00AC2DF9" w:rsidP="005A2244">
            <w:pPr>
              <w:pStyle w:val="TextTableFTKKI"/>
              <w:jc w:val="left"/>
            </w:pPr>
            <m:oMathPara>
              <m:oMathParaPr>
                <m:jc m:val="left"/>
              </m:oMathParaPr>
              <m:oMath>
                <m:r>
                  <w:rPr>
                    <w:rFonts w:ascii="Cambria Math" w:hAnsi="Cambria Math"/>
                  </w:rPr>
                  <m:t>(1,1)</m:t>
                </m:r>
              </m:oMath>
            </m:oMathPara>
          </w:p>
        </w:tc>
        <w:tc>
          <w:tcPr>
            <w:tcW w:w="1176" w:type="pct"/>
            <w:tcBorders>
              <w:top w:val="single" w:sz="4" w:space="0" w:color="auto"/>
            </w:tcBorders>
          </w:tcPr>
          <w:p w14:paraId="7D9BAEDC" w14:textId="18314E2B" w:rsidR="00AC2DF9" w:rsidRPr="00153F07" w:rsidRDefault="00AC2DF9" w:rsidP="00641398">
            <w:pPr>
              <w:pStyle w:val="TextTableFTKKI"/>
            </w:pPr>
            <m:oMathPara>
              <m:oMathParaPr>
                <m:jc m:val="left"/>
              </m:oMathParaPr>
              <m:oMath>
                <m:r>
                  <w:rPr>
                    <w:rFonts w:ascii="Cambria Math" w:hAnsi="Cambria Math"/>
                  </w:rPr>
                  <m:t>3000</m:t>
                </m:r>
              </m:oMath>
            </m:oMathPara>
          </w:p>
        </w:tc>
        <w:tc>
          <w:tcPr>
            <w:tcW w:w="669" w:type="pct"/>
            <w:tcBorders>
              <w:top w:val="single" w:sz="4" w:space="0" w:color="auto"/>
            </w:tcBorders>
          </w:tcPr>
          <w:p w14:paraId="64D41AB4" w14:textId="712CA82C" w:rsidR="00AC2DF9" w:rsidRDefault="00AC2DF9" w:rsidP="00641398">
            <w:pPr>
              <w:pStyle w:val="TextTableFTKKI"/>
            </w:pPr>
            <w:r>
              <w:t>-</w:t>
            </w:r>
          </w:p>
        </w:tc>
        <w:tc>
          <w:tcPr>
            <w:tcW w:w="922" w:type="pct"/>
            <w:tcBorders>
              <w:top w:val="single" w:sz="4" w:space="0" w:color="auto"/>
            </w:tcBorders>
          </w:tcPr>
          <w:p w14:paraId="4F29B9A5" w14:textId="01C3D243" w:rsidR="00AC2DF9" w:rsidRDefault="00AC2DF9" w:rsidP="00641398">
            <w:pPr>
              <w:pStyle w:val="TextTableFTKKI"/>
            </w:pPr>
            <w:r>
              <w:t>-</w:t>
            </w:r>
          </w:p>
        </w:tc>
      </w:tr>
      <w:tr w:rsidR="00AC2DF9" w14:paraId="1D3010D0" w14:textId="0615CC6A" w:rsidTr="00AC2DF9">
        <w:tc>
          <w:tcPr>
            <w:tcW w:w="1082" w:type="pct"/>
          </w:tcPr>
          <w:p w14:paraId="7C2554D4" w14:textId="3A30013E" w:rsidR="00AC2DF9" w:rsidRDefault="00AC2DF9" w:rsidP="00641398">
            <w:pPr>
              <w:pStyle w:val="TextTableFTKKI"/>
            </w:pPr>
            <w:r>
              <w:t>Intermediate</w:t>
            </w:r>
          </w:p>
        </w:tc>
        <w:tc>
          <w:tcPr>
            <w:tcW w:w="1150" w:type="pct"/>
          </w:tcPr>
          <w:p w14:paraId="3F34520F" w14:textId="2C6B00FE" w:rsidR="00AC2DF9" w:rsidRPr="005A2244" w:rsidRDefault="00AC2DF9" w:rsidP="005A2244">
            <w:pPr>
              <w:pStyle w:val="TextTableFTKKI"/>
              <w:jc w:val="left"/>
            </w:pPr>
            <m:oMathPara>
              <m:oMathParaPr>
                <m:jc m:val="left"/>
              </m:oMathParaPr>
              <m:oMath>
                <m:r>
                  <w:rPr>
                    <w:rFonts w:ascii="Cambria Math" w:hAnsi="Cambria Math"/>
                  </w:rPr>
                  <m:t>(1,2)</m:t>
                </m:r>
              </m:oMath>
            </m:oMathPara>
          </w:p>
        </w:tc>
        <w:tc>
          <w:tcPr>
            <w:tcW w:w="1176" w:type="pct"/>
          </w:tcPr>
          <w:p w14:paraId="553CEBD4" w14:textId="2B096609" w:rsidR="00AC2DF9" w:rsidRPr="00153F07" w:rsidRDefault="00AC2DF9" w:rsidP="00641398">
            <w:pPr>
              <w:pStyle w:val="TextTableFTKKI"/>
            </w:pPr>
            <m:oMathPara>
              <m:oMathParaPr>
                <m:jc m:val="left"/>
              </m:oMathParaPr>
              <m:oMath>
                <m:r>
                  <w:rPr>
                    <w:rFonts w:ascii="Cambria Math" w:hAnsi="Cambria Math"/>
                  </w:rPr>
                  <m:t>3000</m:t>
                </m:r>
              </m:oMath>
            </m:oMathPara>
          </w:p>
        </w:tc>
        <w:tc>
          <w:tcPr>
            <w:tcW w:w="669" w:type="pct"/>
          </w:tcPr>
          <w:p w14:paraId="0A62F10E" w14:textId="296BAF3E" w:rsidR="00AC2DF9" w:rsidRDefault="00AC2DF9" w:rsidP="00641398">
            <w:pPr>
              <w:pStyle w:val="TextTableFTKKI"/>
            </w:pPr>
            <w:r>
              <w:t>-</w:t>
            </w:r>
          </w:p>
        </w:tc>
        <w:tc>
          <w:tcPr>
            <w:tcW w:w="922" w:type="pct"/>
          </w:tcPr>
          <w:p w14:paraId="09C65DA4" w14:textId="76D63C9F" w:rsidR="00AC2DF9" w:rsidRDefault="00AC2DF9" w:rsidP="00641398">
            <w:pPr>
              <w:pStyle w:val="TextTableFTKKI"/>
            </w:pPr>
            <w:r>
              <w:t>-</w:t>
            </w:r>
          </w:p>
        </w:tc>
      </w:tr>
      <w:tr w:rsidR="00AC2DF9" w14:paraId="60AC303C" w14:textId="43EEDB3D" w:rsidTr="00AC2DF9">
        <w:tc>
          <w:tcPr>
            <w:tcW w:w="1082" w:type="pct"/>
            <w:tcBorders>
              <w:bottom w:val="single" w:sz="4" w:space="0" w:color="auto"/>
            </w:tcBorders>
          </w:tcPr>
          <w:p w14:paraId="3D348661" w14:textId="2518E453" w:rsidR="00AC2DF9" w:rsidRDefault="00AC2DF9" w:rsidP="00641398">
            <w:pPr>
              <w:pStyle w:val="TextTableFTKKI"/>
            </w:pPr>
            <w:r>
              <w:t>Fine tune*</w:t>
            </w:r>
          </w:p>
        </w:tc>
        <w:tc>
          <w:tcPr>
            <w:tcW w:w="1150" w:type="pct"/>
            <w:tcBorders>
              <w:bottom w:val="single" w:sz="4" w:space="0" w:color="auto"/>
            </w:tcBorders>
          </w:tcPr>
          <w:p w14:paraId="23141A38" w14:textId="4400AE98" w:rsidR="00AC2DF9" w:rsidRPr="005A2244" w:rsidRDefault="00AC2DF9" w:rsidP="005A2244">
            <w:pPr>
              <w:pStyle w:val="TextTableFTKKI"/>
              <w:jc w:val="left"/>
            </w:pPr>
            <m:oMathPara>
              <m:oMathParaPr>
                <m:jc m:val="left"/>
              </m:oMathParaPr>
              <m:oMath>
                <m:r>
                  <w:rPr>
                    <w:rFonts w:ascii="Cambria Math" w:hAnsi="Cambria Math"/>
                  </w:rPr>
                  <m:t>{</m:t>
                </m:r>
                <m:d>
                  <m:dPr>
                    <m:ctrlPr>
                      <w:rPr>
                        <w:rFonts w:ascii="Cambria Math" w:hAnsi="Cambria Math"/>
                        <w:i/>
                      </w:rPr>
                    </m:ctrlPr>
                  </m:dPr>
                  <m:e>
                    <m:r>
                      <w:rPr>
                        <w:rFonts w:ascii="Cambria Math" w:hAnsi="Cambria Math"/>
                      </w:rPr>
                      <m:t>1,1</m:t>
                    </m:r>
                  </m:e>
                </m:d>
                <m:r>
                  <w:rPr>
                    <w:rFonts w:ascii="Cambria Math" w:hAnsi="Cambria Math"/>
                  </w:rPr>
                  <m:t>,</m:t>
                </m:r>
                <m:d>
                  <m:dPr>
                    <m:ctrlPr>
                      <w:rPr>
                        <w:rFonts w:ascii="Cambria Math" w:hAnsi="Cambria Math"/>
                        <w:i/>
                      </w:rPr>
                    </m:ctrlPr>
                  </m:dPr>
                  <m:e>
                    <m:r>
                      <w:rPr>
                        <w:rFonts w:ascii="Cambria Math" w:hAnsi="Cambria Math"/>
                      </w:rPr>
                      <m:t>1,2</m:t>
                    </m:r>
                  </m:e>
                </m:d>
                <m:r>
                  <w:rPr>
                    <w:rFonts w:ascii="Cambria Math" w:hAnsi="Cambria Math"/>
                  </w:rPr>
                  <m:t>}</m:t>
                </m:r>
              </m:oMath>
            </m:oMathPara>
          </w:p>
        </w:tc>
        <w:tc>
          <w:tcPr>
            <w:tcW w:w="1176" w:type="pct"/>
            <w:tcBorders>
              <w:bottom w:val="single" w:sz="4" w:space="0" w:color="auto"/>
            </w:tcBorders>
          </w:tcPr>
          <w:p w14:paraId="553EAE29" w14:textId="2E4E7373" w:rsidR="00AC2DF9" w:rsidRPr="00153F07" w:rsidRDefault="00000000" w:rsidP="006F1B33">
            <w:pPr>
              <w:pStyle w:val="TextTableFTKKI"/>
              <w:jc w:val="left"/>
            </w:pPr>
            <m:oMathPara>
              <m:oMathParaPr>
                <m:jc m:val="left"/>
              </m:oMathParaPr>
              <m:oMath>
                <m:d>
                  <m:dPr>
                    <m:begChr m:val="{"/>
                    <m:endChr m:val="}"/>
                    <m:ctrlPr>
                      <w:rPr>
                        <w:rFonts w:ascii="Cambria Math" w:hAnsi="Cambria Math"/>
                        <w:i/>
                      </w:rPr>
                    </m:ctrlPr>
                  </m:dPr>
                  <m:e>
                    <m:r>
                      <w:rPr>
                        <w:rFonts w:ascii="Cambria Math" w:hAnsi="Cambria Math"/>
                      </w:rPr>
                      <m:t>2000, 3000</m:t>
                    </m:r>
                  </m:e>
                </m:d>
              </m:oMath>
            </m:oMathPara>
          </w:p>
        </w:tc>
        <w:tc>
          <w:tcPr>
            <w:tcW w:w="669" w:type="pct"/>
            <w:tcBorders>
              <w:bottom w:val="single" w:sz="4" w:space="0" w:color="auto"/>
            </w:tcBorders>
          </w:tcPr>
          <w:p w14:paraId="4940AC14" w14:textId="00B0F6F6" w:rsidR="00AC2DF9" w:rsidRPr="005A2244" w:rsidRDefault="00000000" w:rsidP="006F1B33">
            <w:pPr>
              <w:pStyle w:val="TextTableFTKKI"/>
              <w:jc w:val="left"/>
            </w:pPr>
            <m:oMathPara>
              <m:oMathParaPr>
                <m:jc m:val="left"/>
              </m:oMathParaPr>
              <m:oMath>
                <m:d>
                  <m:dPr>
                    <m:begChr m:val="{"/>
                    <m:endChr m:val="}"/>
                    <m:ctrlPr>
                      <w:rPr>
                        <w:rFonts w:ascii="Cambria Math" w:hAnsi="Cambria Math"/>
                        <w:i/>
                      </w:rPr>
                    </m:ctrlPr>
                  </m:dPr>
                  <m:e>
                    <m:r>
                      <w:rPr>
                        <w:rFonts w:ascii="Cambria Math" w:hAnsi="Cambria Math"/>
                      </w:rPr>
                      <m:t>1,3</m:t>
                    </m:r>
                  </m:e>
                </m:d>
              </m:oMath>
            </m:oMathPara>
          </w:p>
        </w:tc>
        <w:tc>
          <w:tcPr>
            <w:tcW w:w="922" w:type="pct"/>
            <w:tcBorders>
              <w:bottom w:val="single" w:sz="4" w:space="0" w:color="auto"/>
            </w:tcBorders>
          </w:tcPr>
          <w:p w14:paraId="4FE98731" w14:textId="7D7ED2A7" w:rsidR="00AC2DF9" w:rsidRPr="00AC2DF9" w:rsidRDefault="00000000" w:rsidP="006F1B33">
            <w:pPr>
              <w:pStyle w:val="TextTableFTKKI"/>
              <w:jc w:val="left"/>
            </w:pPr>
            <m:oMathPara>
              <m:oMathParaPr>
                <m:jc m:val="left"/>
              </m:oMathParaPr>
              <m:oMath>
                <m:d>
                  <m:dPr>
                    <m:begChr m:val="{"/>
                    <m:endChr m:val="}"/>
                    <m:ctrlPr>
                      <w:rPr>
                        <w:rFonts w:ascii="Cambria Math" w:hAnsi="Cambria Math"/>
                        <w:i/>
                      </w:rPr>
                    </m:ctrlPr>
                  </m:dPr>
                  <m:e>
                    <m:r>
                      <w:rPr>
                        <w:rFonts w:ascii="Cambria Math" w:hAnsi="Cambria Math"/>
                      </w:rPr>
                      <m:t>0.8,0.95</m:t>
                    </m:r>
                  </m:e>
                </m:d>
              </m:oMath>
            </m:oMathPara>
          </w:p>
        </w:tc>
      </w:tr>
    </w:tbl>
    <w:bookmarkEnd w:id="178"/>
    <w:p w14:paraId="304810A7" w14:textId="5E1D4EF8" w:rsidR="008721D5" w:rsidRPr="005A2244" w:rsidRDefault="005A2244" w:rsidP="000B403E">
      <w:pPr>
        <w:spacing w:after="240"/>
        <w:rPr>
          <w:bCs/>
          <w:lang w:val="en-US"/>
        </w:rPr>
      </w:pPr>
      <w:r w:rsidRPr="005A2244">
        <w:rPr>
          <w:bCs/>
        </w:rPr>
        <w:t xml:space="preserve">* For the Fine-tune runs </w:t>
      </w:r>
      <w:r w:rsidR="00AC2DF9">
        <w:rPr>
          <w:bCs/>
        </w:rPr>
        <w:t>by</w:t>
      </w:r>
      <w:r w:rsidRPr="005A2244">
        <w:rPr>
          <w:bCs/>
        </w:rPr>
        <w:t xml:space="preserve"> </w:t>
      </w:r>
      <w:proofErr w:type="spellStart"/>
      <w:r w:rsidRPr="005A2244">
        <w:rPr>
          <w:bCs/>
        </w:rPr>
        <w:t>min_df</w:t>
      </w:r>
      <w:proofErr w:type="spellEnd"/>
      <w:r w:rsidRPr="005A2244">
        <w:rPr>
          <w:bCs/>
        </w:rPr>
        <w:t xml:space="preserve">=1 (or 3) and </w:t>
      </w:r>
      <w:proofErr w:type="spellStart"/>
      <w:r w:rsidRPr="005A2244">
        <w:rPr>
          <w:bCs/>
        </w:rPr>
        <w:t>max_df</w:t>
      </w:r>
      <w:proofErr w:type="spellEnd"/>
      <w:r w:rsidRPr="005A2244">
        <w:rPr>
          <w:bCs/>
        </w:rPr>
        <w:t xml:space="preserve">=0.8 (or 0.95) and performed a full grid search over </w:t>
      </w:r>
      <w:proofErr w:type="spellStart"/>
      <w:r w:rsidRPr="005A2244">
        <w:rPr>
          <w:bCs/>
        </w:rPr>
        <w:t>ngram_range</w:t>
      </w:r>
      <w:proofErr w:type="spellEnd"/>
      <w:r w:rsidRPr="005A2244">
        <w:rPr>
          <w:bCs/>
        </w:rPr>
        <w:t xml:space="preserve">, </w:t>
      </w:r>
      <w:proofErr w:type="spellStart"/>
      <w:r w:rsidRPr="005A2244">
        <w:rPr>
          <w:bCs/>
        </w:rPr>
        <w:t>max_features</w:t>
      </w:r>
      <w:proofErr w:type="spellEnd"/>
      <w:r w:rsidRPr="005A2244">
        <w:rPr>
          <w:bCs/>
        </w:rPr>
        <w:t xml:space="preserve">, </w:t>
      </w:r>
      <w:proofErr w:type="spellStart"/>
      <w:r w:rsidRPr="005A2244">
        <w:rPr>
          <w:bCs/>
        </w:rPr>
        <w:t>min_df</w:t>
      </w:r>
      <w:proofErr w:type="spellEnd"/>
      <w:r w:rsidRPr="005A2244">
        <w:rPr>
          <w:bCs/>
        </w:rPr>
        <w:t xml:space="preserve"> and </w:t>
      </w:r>
      <w:proofErr w:type="spellStart"/>
      <w:r w:rsidRPr="005A2244">
        <w:rPr>
          <w:bCs/>
        </w:rPr>
        <w:t>max_df</w:t>
      </w:r>
      <w:proofErr w:type="spellEnd"/>
      <w:r w:rsidRPr="005A2244">
        <w:rPr>
          <w:bCs/>
        </w:rPr>
        <w:t xml:space="preserve"> as shown.</w:t>
      </w:r>
    </w:p>
    <w:bookmarkEnd w:id="177"/>
    <w:p w14:paraId="47B4C80B" w14:textId="77777777" w:rsidR="00AC2DF9" w:rsidRDefault="00AC2DF9" w:rsidP="00AC2DF9">
      <w:pPr>
        <w:spacing w:after="240"/>
      </w:pPr>
      <w:r w:rsidRPr="00B50D01">
        <w:t xml:space="preserve">Finally, to capture semantic relationships beyond surface tokens, Word2Vec embeddings are trained separately on each agreement-level corpus </w:t>
      </w:r>
      <w:r w:rsidRPr="00B60C55">
        <w:rPr>
          <w:position w:val="-12"/>
        </w:rPr>
        <w:object w:dxaOrig="360" w:dyaOrig="360" w14:anchorId="3FF22651">
          <v:shape id="_x0000_i1044" type="#_x0000_t75" style="width:18pt;height:18pt" o:ole="">
            <v:imagedata r:id="rId58" o:title=""/>
          </v:shape>
          <o:OLEObject Type="Embed" ProgID="Equation.DSMT4" ShapeID="_x0000_i1044" DrawAspect="Content" ObjectID="_1812941171" r:id="rId62"/>
        </w:object>
      </w:r>
      <w:r>
        <w:t xml:space="preserve"> </w:t>
      </w:r>
      <w:r w:rsidRPr="00B50D01">
        <w:t>under three settings:</w:t>
      </w:r>
    </w:p>
    <w:p w14:paraId="48360AFA" w14:textId="6586A246" w:rsidR="00AC2DF9" w:rsidRDefault="00AC2DF9" w:rsidP="00AC2DF9">
      <w:pPr>
        <w:pStyle w:val="CaptionTableFTKKI"/>
        <w:spacing w:before="360" w:after="120"/>
      </w:pPr>
      <w:bookmarkStart w:id="179" w:name="_Toc201408978"/>
      <w:bookmarkStart w:id="180" w:name="_Hlk201414108"/>
      <w:r>
        <w:t xml:space="preserve">Table </w:t>
      </w:r>
      <w:r w:rsidR="005C792B">
        <w:t>3</w:t>
      </w:r>
      <w:r>
        <w:noBreakHyphen/>
        <w:t>8</w:t>
      </w:r>
      <w:r>
        <w:tab/>
      </w:r>
      <w:r w:rsidRPr="00AC2DF9">
        <w:t>Word2Vec Hyperparameter Settings</w:t>
      </w:r>
      <w:bookmarkEnd w:id="179"/>
    </w:p>
    <w:tbl>
      <w:tblPr>
        <w:tblStyle w:val="a2"/>
        <w:tblW w:w="0" w:type="auto"/>
        <w:tblLook w:val="0400" w:firstRow="0" w:lastRow="0" w:firstColumn="0" w:lastColumn="0" w:noHBand="0" w:noVBand="1"/>
      </w:tblPr>
      <w:tblGrid>
        <w:gridCol w:w="1328"/>
        <w:gridCol w:w="2403"/>
        <w:gridCol w:w="1610"/>
        <w:gridCol w:w="974"/>
        <w:gridCol w:w="1042"/>
        <w:gridCol w:w="864"/>
      </w:tblGrid>
      <w:tr w:rsidR="00AC2DF9" w14:paraId="525066B6" w14:textId="027307E5" w:rsidTr="00AC2DF9">
        <w:tc>
          <w:tcPr>
            <w:tcW w:w="0" w:type="auto"/>
            <w:tcBorders>
              <w:top w:val="single" w:sz="4" w:space="0" w:color="auto"/>
              <w:bottom w:val="single" w:sz="4" w:space="0" w:color="auto"/>
            </w:tcBorders>
          </w:tcPr>
          <w:p w14:paraId="5E7C7BA2" w14:textId="77777777" w:rsidR="00AC2DF9" w:rsidRDefault="00AC2DF9" w:rsidP="00641398">
            <w:pPr>
              <w:pStyle w:val="TextTableFTKKI"/>
              <w:spacing w:after="240"/>
            </w:pPr>
            <w:bookmarkStart w:id="181" w:name="_Hlk201823416"/>
            <w:r>
              <w:t>Version</w:t>
            </w:r>
          </w:p>
        </w:tc>
        <w:tc>
          <w:tcPr>
            <w:tcW w:w="0" w:type="auto"/>
            <w:tcBorders>
              <w:top w:val="single" w:sz="4" w:space="0" w:color="auto"/>
              <w:bottom w:val="single" w:sz="4" w:space="0" w:color="auto"/>
            </w:tcBorders>
          </w:tcPr>
          <w:p w14:paraId="689FD442" w14:textId="750A7D36" w:rsidR="00AC2DF9" w:rsidRDefault="00AC2DF9" w:rsidP="00641398">
            <w:pPr>
              <w:pStyle w:val="TextTableFTKKI"/>
              <w:spacing w:after="240"/>
            </w:pPr>
            <w:r>
              <w:t>SG (0 = CBOW, 1 = Skip-gram)</w:t>
            </w:r>
          </w:p>
        </w:tc>
        <w:tc>
          <w:tcPr>
            <w:tcW w:w="0" w:type="auto"/>
            <w:tcBorders>
              <w:top w:val="single" w:sz="4" w:space="0" w:color="auto"/>
              <w:bottom w:val="single" w:sz="4" w:space="0" w:color="auto"/>
            </w:tcBorders>
          </w:tcPr>
          <w:p w14:paraId="569EE315" w14:textId="73BD6D48" w:rsidR="00AC2DF9" w:rsidRDefault="00AC2DF9" w:rsidP="00641398">
            <w:pPr>
              <w:pStyle w:val="TextTableFTKKI"/>
              <w:spacing w:after="240"/>
            </w:pPr>
            <w:r>
              <w:t>Vector Size</w:t>
            </w:r>
          </w:p>
        </w:tc>
        <w:tc>
          <w:tcPr>
            <w:tcW w:w="0" w:type="auto"/>
            <w:tcBorders>
              <w:top w:val="single" w:sz="4" w:space="0" w:color="auto"/>
              <w:bottom w:val="single" w:sz="4" w:space="0" w:color="auto"/>
            </w:tcBorders>
          </w:tcPr>
          <w:p w14:paraId="287A872E" w14:textId="1F6D1141" w:rsidR="00AC2DF9" w:rsidRDefault="00AC2DF9" w:rsidP="00641398">
            <w:pPr>
              <w:pStyle w:val="TextTableFTKKI"/>
              <w:spacing w:after="240"/>
            </w:pPr>
            <w:r>
              <w:t>Window</w:t>
            </w:r>
          </w:p>
        </w:tc>
        <w:tc>
          <w:tcPr>
            <w:tcW w:w="0" w:type="auto"/>
            <w:tcBorders>
              <w:top w:val="single" w:sz="4" w:space="0" w:color="auto"/>
              <w:bottom w:val="single" w:sz="4" w:space="0" w:color="auto"/>
            </w:tcBorders>
          </w:tcPr>
          <w:p w14:paraId="7FA0AE6C" w14:textId="4BBEC5F6" w:rsidR="00AC2DF9" w:rsidRDefault="00AC2DF9" w:rsidP="00641398">
            <w:pPr>
              <w:pStyle w:val="TextTableFTKKI"/>
              <w:spacing w:after="240"/>
            </w:pPr>
            <w:r>
              <w:t>Min Count</w:t>
            </w:r>
          </w:p>
        </w:tc>
        <w:tc>
          <w:tcPr>
            <w:tcW w:w="0" w:type="auto"/>
            <w:tcBorders>
              <w:top w:val="single" w:sz="4" w:space="0" w:color="auto"/>
              <w:bottom w:val="single" w:sz="4" w:space="0" w:color="auto"/>
            </w:tcBorders>
          </w:tcPr>
          <w:p w14:paraId="12029E0E" w14:textId="392207E6" w:rsidR="00AC2DF9" w:rsidRDefault="00AC2DF9" w:rsidP="00641398">
            <w:pPr>
              <w:pStyle w:val="TextTableFTKKI"/>
              <w:spacing w:after="240"/>
            </w:pPr>
            <w:r>
              <w:t>Epochs</w:t>
            </w:r>
          </w:p>
        </w:tc>
      </w:tr>
      <w:tr w:rsidR="00AC2DF9" w14:paraId="59933675" w14:textId="09764BF8" w:rsidTr="00AC2DF9">
        <w:tc>
          <w:tcPr>
            <w:tcW w:w="0" w:type="auto"/>
            <w:tcBorders>
              <w:top w:val="single" w:sz="4" w:space="0" w:color="auto"/>
            </w:tcBorders>
          </w:tcPr>
          <w:p w14:paraId="0314E9F5" w14:textId="77777777" w:rsidR="00AC2DF9" w:rsidRDefault="00AC2DF9" w:rsidP="00641398">
            <w:pPr>
              <w:pStyle w:val="TextTableFTKKI"/>
              <w:spacing w:after="240"/>
            </w:pPr>
            <w:r>
              <w:t>Ori</w:t>
            </w:r>
          </w:p>
        </w:tc>
        <w:tc>
          <w:tcPr>
            <w:tcW w:w="0" w:type="auto"/>
            <w:tcBorders>
              <w:top w:val="single" w:sz="4" w:space="0" w:color="auto"/>
            </w:tcBorders>
          </w:tcPr>
          <w:p w14:paraId="54600A62" w14:textId="2897795D" w:rsidR="00AC2DF9" w:rsidRPr="005A2244" w:rsidRDefault="00AC2DF9" w:rsidP="00641398">
            <w:pPr>
              <w:pStyle w:val="TextTableFTKKI"/>
              <w:spacing w:after="240"/>
              <w:jc w:val="left"/>
            </w:pPr>
            <m:oMathPara>
              <m:oMathParaPr>
                <m:jc m:val="left"/>
              </m:oMathParaPr>
              <m:oMath>
                <m:r>
                  <w:rPr>
                    <w:rFonts w:ascii="Cambria Math" w:hAnsi="Cambria Math"/>
                  </w:rPr>
                  <m:t>0</m:t>
                </m:r>
              </m:oMath>
            </m:oMathPara>
          </w:p>
        </w:tc>
        <w:tc>
          <w:tcPr>
            <w:tcW w:w="0" w:type="auto"/>
            <w:tcBorders>
              <w:top w:val="single" w:sz="4" w:space="0" w:color="auto"/>
            </w:tcBorders>
          </w:tcPr>
          <w:p w14:paraId="037B3C28" w14:textId="497EDB7F" w:rsidR="00AC2DF9" w:rsidRPr="00153F07" w:rsidRDefault="00AC2DF9" w:rsidP="00641398">
            <w:pPr>
              <w:pStyle w:val="TextTableFTKKI"/>
              <w:spacing w:after="240"/>
            </w:pPr>
            <m:oMathPara>
              <m:oMathParaPr>
                <m:jc m:val="left"/>
              </m:oMathParaPr>
              <m:oMath>
                <m:r>
                  <w:rPr>
                    <w:rFonts w:ascii="Cambria Math" w:hAnsi="Cambria Math"/>
                  </w:rPr>
                  <m:t>100</m:t>
                </m:r>
              </m:oMath>
            </m:oMathPara>
          </w:p>
        </w:tc>
        <w:tc>
          <w:tcPr>
            <w:tcW w:w="0" w:type="auto"/>
            <w:tcBorders>
              <w:top w:val="single" w:sz="4" w:space="0" w:color="auto"/>
            </w:tcBorders>
          </w:tcPr>
          <w:p w14:paraId="29BF79E3" w14:textId="1B6DA609" w:rsidR="00AC2DF9" w:rsidRPr="00AC2DF9" w:rsidRDefault="00AC2DF9" w:rsidP="00641398">
            <w:pPr>
              <w:pStyle w:val="TextTableFTKKI"/>
              <w:spacing w:after="240"/>
            </w:pPr>
            <m:oMathPara>
              <m:oMathParaPr>
                <m:jc m:val="left"/>
              </m:oMathParaPr>
              <m:oMath>
                <m:r>
                  <w:rPr>
                    <w:rFonts w:ascii="Cambria Math" w:hAnsi="Cambria Math"/>
                  </w:rPr>
                  <m:t>5</m:t>
                </m:r>
              </m:oMath>
            </m:oMathPara>
          </w:p>
        </w:tc>
        <w:tc>
          <w:tcPr>
            <w:tcW w:w="0" w:type="auto"/>
            <w:tcBorders>
              <w:top w:val="single" w:sz="4" w:space="0" w:color="auto"/>
            </w:tcBorders>
          </w:tcPr>
          <w:p w14:paraId="31B3CB83" w14:textId="31B00E06" w:rsidR="00AC2DF9" w:rsidRPr="00AC2DF9" w:rsidRDefault="00AC2DF9" w:rsidP="00641398">
            <w:pPr>
              <w:pStyle w:val="TextTableFTKKI"/>
              <w:spacing w:after="240"/>
            </w:pPr>
            <m:oMathPara>
              <m:oMathParaPr>
                <m:jc m:val="left"/>
              </m:oMathParaPr>
              <m:oMath>
                <m:r>
                  <w:rPr>
                    <w:rFonts w:ascii="Cambria Math" w:hAnsi="Cambria Math"/>
                  </w:rPr>
                  <m:t>5</m:t>
                </m:r>
              </m:oMath>
            </m:oMathPara>
          </w:p>
        </w:tc>
        <w:tc>
          <w:tcPr>
            <w:tcW w:w="0" w:type="auto"/>
            <w:tcBorders>
              <w:top w:val="single" w:sz="4" w:space="0" w:color="auto"/>
            </w:tcBorders>
          </w:tcPr>
          <w:p w14:paraId="1A4D1B26" w14:textId="7247EEFE" w:rsidR="00AC2DF9" w:rsidRPr="00AC2DF9" w:rsidRDefault="00AC2DF9" w:rsidP="00AC2DF9">
            <w:pPr>
              <w:pStyle w:val="TextTableFTKKI"/>
              <w:spacing w:after="240"/>
              <w:jc w:val="left"/>
            </w:pPr>
            <m:oMathPara>
              <m:oMathParaPr>
                <m:jc m:val="left"/>
              </m:oMathParaPr>
              <m:oMath>
                <m:r>
                  <w:rPr>
                    <w:rFonts w:ascii="Cambria Math" w:hAnsi="Cambria Math"/>
                  </w:rPr>
                  <m:t>10</m:t>
                </m:r>
              </m:oMath>
            </m:oMathPara>
          </w:p>
        </w:tc>
      </w:tr>
      <w:tr w:rsidR="00AC2DF9" w14:paraId="6CCFFD60" w14:textId="1B17412C" w:rsidTr="00AC2DF9">
        <w:tc>
          <w:tcPr>
            <w:tcW w:w="0" w:type="auto"/>
          </w:tcPr>
          <w:p w14:paraId="460EB709" w14:textId="77777777" w:rsidR="00AC2DF9" w:rsidRDefault="00AC2DF9" w:rsidP="00641398">
            <w:pPr>
              <w:pStyle w:val="TextTableFTKKI"/>
              <w:spacing w:after="240"/>
            </w:pPr>
            <w:r>
              <w:t>Intermediate</w:t>
            </w:r>
          </w:p>
        </w:tc>
        <w:tc>
          <w:tcPr>
            <w:tcW w:w="0" w:type="auto"/>
          </w:tcPr>
          <w:p w14:paraId="3D90B501" w14:textId="667519A1" w:rsidR="00AC2DF9" w:rsidRPr="005A2244" w:rsidRDefault="00AC2DF9" w:rsidP="00641398">
            <w:pPr>
              <w:pStyle w:val="TextTableFTKKI"/>
              <w:spacing w:after="240"/>
              <w:jc w:val="left"/>
            </w:pPr>
            <m:oMathPara>
              <m:oMathParaPr>
                <m:jc m:val="left"/>
              </m:oMathParaPr>
              <m:oMath>
                <m:r>
                  <w:rPr>
                    <w:rFonts w:ascii="Cambria Math" w:hAnsi="Cambria Math"/>
                  </w:rPr>
                  <m:t>1</m:t>
                </m:r>
              </m:oMath>
            </m:oMathPara>
          </w:p>
        </w:tc>
        <w:tc>
          <w:tcPr>
            <w:tcW w:w="0" w:type="auto"/>
          </w:tcPr>
          <w:p w14:paraId="737CADF1" w14:textId="01622804" w:rsidR="00AC2DF9" w:rsidRPr="00153F07" w:rsidRDefault="00AC2DF9" w:rsidP="00641398">
            <w:pPr>
              <w:pStyle w:val="TextTableFTKKI"/>
              <w:spacing w:after="240"/>
            </w:pPr>
            <m:oMathPara>
              <m:oMathParaPr>
                <m:jc m:val="left"/>
              </m:oMathParaPr>
              <m:oMath>
                <m:r>
                  <w:rPr>
                    <w:rFonts w:ascii="Cambria Math" w:hAnsi="Cambria Math"/>
                  </w:rPr>
                  <m:t>200</m:t>
                </m:r>
              </m:oMath>
            </m:oMathPara>
          </w:p>
        </w:tc>
        <w:tc>
          <w:tcPr>
            <w:tcW w:w="0" w:type="auto"/>
          </w:tcPr>
          <w:p w14:paraId="1129FACD" w14:textId="06563319" w:rsidR="00AC2DF9" w:rsidRPr="00AC2DF9" w:rsidRDefault="00AC2DF9" w:rsidP="00641398">
            <w:pPr>
              <w:pStyle w:val="TextTableFTKKI"/>
              <w:spacing w:after="240"/>
            </w:pPr>
            <m:oMathPara>
              <m:oMathParaPr>
                <m:jc m:val="left"/>
              </m:oMathParaPr>
              <m:oMath>
                <m:r>
                  <w:rPr>
                    <w:rFonts w:ascii="Cambria Math" w:hAnsi="Cambria Math"/>
                  </w:rPr>
                  <m:t>3</m:t>
                </m:r>
              </m:oMath>
            </m:oMathPara>
          </w:p>
        </w:tc>
        <w:tc>
          <w:tcPr>
            <w:tcW w:w="0" w:type="auto"/>
          </w:tcPr>
          <w:p w14:paraId="128754E1" w14:textId="02E23FD1" w:rsidR="00AC2DF9" w:rsidRPr="00AC2DF9" w:rsidRDefault="00AC2DF9" w:rsidP="00641398">
            <w:pPr>
              <w:pStyle w:val="TextTableFTKKI"/>
              <w:spacing w:after="240"/>
            </w:pPr>
            <m:oMathPara>
              <m:oMathParaPr>
                <m:jc m:val="left"/>
              </m:oMathParaPr>
              <m:oMath>
                <m:r>
                  <w:rPr>
                    <w:rFonts w:ascii="Cambria Math" w:hAnsi="Cambria Math"/>
                  </w:rPr>
                  <m:t>2</m:t>
                </m:r>
              </m:oMath>
            </m:oMathPara>
          </w:p>
        </w:tc>
        <w:tc>
          <w:tcPr>
            <w:tcW w:w="0" w:type="auto"/>
          </w:tcPr>
          <w:p w14:paraId="662BE995" w14:textId="09D1FD33" w:rsidR="00AC2DF9" w:rsidRPr="00AC2DF9" w:rsidRDefault="00AC2DF9" w:rsidP="00AC2DF9">
            <w:pPr>
              <w:pStyle w:val="TextTableFTKKI"/>
              <w:spacing w:after="240"/>
              <w:jc w:val="left"/>
            </w:pPr>
            <m:oMathPara>
              <m:oMathParaPr>
                <m:jc m:val="left"/>
              </m:oMathParaPr>
              <m:oMath>
                <m:r>
                  <w:rPr>
                    <w:rFonts w:ascii="Cambria Math" w:hAnsi="Cambria Math"/>
                  </w:rPr>
                  <m:t>10</m:t>
                </m:r>
              </m:oMath>
            </m:oMathPara>
          </w:p>
        </w:tc>
      </w:tr>
      <w:tr w:rsidR="00AC2DF9" w14:paraId="03CDE18B" w14:textId="3DACE699" w:rsidTr="00AC2DF9">
        <w:tc>
          <w:tcPr>
            <w:tcW w:w="0" w:type="auto"/>
            <w:tcBorders>
              <w:bottom w:val="single" w:sz="4" w:space="0" w:color="auto"/>
            </w:tcBorders>
          </w:tcPr>
          <w:p w14:paraId="3FB82778" w14:textId="77777777" w:rsidR="00AC2DF9" w:rsidRDefault="00AC2DF9" w:rsidP="00641398">
            <w:pPr>
              <w:pStyle w:val="TextTableFTKKI"/>
              <w:spacing w:after="240"/>
            </w:pPr>
            <w:r>
              <w:t>Fine tune*</w:t>
            </w:r>
          </w:p>
        </w:tc>
        <w:tc>
          <w:tcPr>
            <w:tcW w:w="0" w:type="auto"/>
            <w:tcBorders>
              <w:bottom w:val="single" w:sz="4" w:space="0" w:color="auto"/>
            </w:tcBorders>
          </w:tcPr>
          <w:p w14:paraId="16CEF5E0" w14:textId="33854969" w:rsidR="00AC2DF9" w:rsidRPr="005A2244" w:rsidRDefault="00AC2DF9" w:rsidP="00641398">
            <w:pPr>
              <w:pStyle w:val="TextTableFTKKI"/>
              <w:spacing w:after="240"/>
              <w:jc w:val="left"/>
            </w:pPr>
            <m:oMathPara>
              <m:oMathParaPr>
                <m:jc m:val="left"/>
              </m:oMathParaPr>
              <m:oMath>
                <m:r>
                  <w:rPr>
                    <w:rFonts w:ascii="Cambria Math" w:hAnsi="Cambria Math"/>
                  </w:rPr>
                  <m:t>{0,1}</m:t>
                </m:r>
              </m:oMath>
            </m:oMathPara>
          </w:p>
        </w:tc>
        <w:tc>
          <w:tcPr>
            <w:tcW w:w="0" w:type="auto"/>
            <w:tcBorders>
              <w:bottom w:val="single" w:sz="4" w:space="0" w:color="auto"/>
            </w:tcBorders>
          </w:tcPr>
          <w:p w14:paraId="1CBB3D3D" w14:textId="2C31552C" w:rsidR="00AC2DF9" w:rsidRPr="00153F07" w:rsidRDefault="00000000" w:rsidP="00641398">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100,200, 300</m:t>
                    </m:r>
                  </m:e>
                </m:d>
              </m:oMath>
            </m:oMathPara>
          </w:p>
        </w:tc>
        <w:tc>
          <w:tcPr>
            <w:tcW w:w="0" w:type="auto"/>
            <w:tcBorders>
              <w:bottom w:val="single" w:sz="4" w:space="0" w:color="auto"/>
            </w:tcBorders>
          </w:tcPr>
          <w:p w14:paraId="5628FCBD" w14:textId="13D6EE7F" w:rsidR="00AC2DF9" w:rsidRPr="005A2244" w:rsidRDefault="00000000" w:rsidP="00641398">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3,5,7</m:t>
                    </m:r>
                  </m:e>
                </m:d>
              </m:oMath>
            </m:oMathPara>
          </w:p>
        </w:tc>
        <w:tc>
          <w:tcPr>
            <w:tcW w:w="0" w:type="auto"/>
            <w:tcBorders>
              <w:bottom w:val="single" w:sz="4" w:space="0" w:color="auto"/>
            </w:tcBorders>
          </w:tcPr>
          <w:p w14:paraId="7D74C59C" w14:textId="6D702666" w:rsidR="00AC2DF9" w:rsidRPr="00AC2DF9" w:rsidRDefault="00AC2DF9" w:rsidP="00641398">
            <w:pPr>
              <w:pStyle w:val="TextTableFTKKI"/>
              <w:spacing w:after="240"/>
              <w:jc w:val="left"/>
            </w:pPr>
            <m:oMathPara>
              <m:oMathParaPr>
                <m:jc m:val="left"/>
              </m:oMathParaPr>
              <m:oMath>
                <m:r>
                  <w:rPr>
                    <w:rFonts w:ascii="Cambria Math" w:hAnsi="Cambria Math"/>
                  </w:rPr>
                  <m:t>2</m:t>
                </m:r>
              </m:oMath>
            </m:oMathPara>
          </w:p>
        </w:tc>
        <w:tc>
          <w:tcPr>
            <w:tcW w:w="0" w:type="auto"/>
            <w:tcBorders>
              <w:bottom w:val="single" w:sz="4" w:space="0" w:color="auto"/>
            </w:tcBorders>
          </w:tcPr>
          <w:p w14:paraId="2D1763E2" w14:textId="3861D184" w:rsidR="00AC2DF9" w:rsidRPr="00AC2DF9" w:rsidRDefault="00AC2DF9" w:rsidP="00AC2DF9">
            <w:pPr>
              <w:pStyle w:val="TextTableFTKKI"/>
              <w:spacing w:after="240"/>
              <w:jc w:val="left"/>
            </w:pPr>
            <m:oMathPara>
              <m:oMathParaPr>
                <m:jc m:val="left"/>
              </m:oMathParaPr>
              <m:oMath>
                <m:r>
                  <w:rPr>
                    <w:rFonts w:ascii="Cambria Math" w:hAnsi="Cambria Math"/>
                  </w:rPr>
                  <m:t>10</m:t>
                </m:r>
              </m:oMath>
            </m:oMathPara>
          </w:p>
        </w:tc>
      </w:tr>
    </w:tbl>
    <w:bookmarkEnd w:id="181"/>
    <w:p w14:paraId="00285A41" w14:textId="382C4DA5" w:rsidR="00153F07" w:rsidRPr="00AC2DF9" w:rsidRDefault="00AC2DF9" w:rsidP="000B403E">
      <w:pPr>
        <w:spacing w:after="240"/>
        <w:rPr>
          <w:bCs/>
        </w:rPr>
      </w:pPr>
      <w:r w:rsidRPr="00AC2DF9">
        <w:rPr>
          <w:bCs/>
        </w:rPr>
        <w:t>* For the Fine-tune runs</w:t>
      </w:r>
      <w:r>
        <w:rPr>
          <w:bCs/>
        </w:rPr>
        <w:t xml:space="preserve"> by</w:t>
      </w:r>
      <w:r w:rsidRPr="00AC2DF9">
        <w:rPr>
          <w:bCs/>
        </w:rPr>
        <w:t xml:space="preserve"> </w:t>
      </w:r>
      <w:proofErr w:type="spellStart"/>
      <w:r w:rsidRPr="00AC2DF9">
        <w:rPr>
          <w:bCs/>
        </w:rPr>
        <w:t>min_count</w:t>
      </w:r>
      <w:proofErr w:type="spellEnd"/>
      <w:r w:rsidRPr="00AC2DF9">
        <w:rPr>
          <w:bCs/>
        </w:rPr>
        <w:t xml:space="preserve"> = 2 and epochs = 10, and performed a full grid search over sg, </w:t>
      </w:r>
      <w:proofErr w:type="spellStart"/>
      <w:r w:rsidRPr="00AC2DF9">
        <w:rPr>
          <w:bCs/>
        </w:rPr>
        <w:t>vector_size</w:t>
      </w:r>
      <w:proofErr w:type="spellEnd"/>
      <w:r w:rsidRPr="00AC2DF9">
        <w:rPr>
          <w:bCs/>
        </w:rPr>
        <w:t xml:space="preserve"> and window as shown.</w:t>
      </w:r>
    </w:p>
    <w:p w14:paraId="7F2E1438" w14:textId="77777777" w:rsidR="00AC2DF9" w:rsidRDefault="00AC2DF9" w:rsidP="00AC2DF9">
      <w:pPr>
        <w:spacing w:after="240"/>
      </w:pPr>
      <w:bookmarkStart w:id="182" w:name="_Hlk201400477"/>
      <w:bookmarkEnd w:id="180"/>
      <w:r w:rsidRPr="00B50D01">
        <w:t xml:space="preserve">Each sentence </w:t>
      </w:r>
      <m:oMath>
        <m:r>
          <w:rPr>
            <w:rFonts w:ascii="Cambria Math" w:hAnsi="Cambria Math"/>
          </w:rPr>
          <m:t>h</m:t>
        </m:r>
      </m:oMath>
      <w:r w:rsidRPr="00B50D01">
        <w:t xml:space="preserve"> is then embedded by averaging its token vectors,</w:t>
      </w:r>
    </w:p>
    <w:tbl>
      <w:tblPr>
        <w:tblStyle w:val="a3"/>
        <w:tblW w:w="8211" w:type="dxa"/>
        <w:tblLayout w:type="fixed"/>
        <w:tblLook w:val="0400" w:firstRow="0" w:lastRow="0" w:firstColumn="0" w:lastColumn="0" w:noHBand="0" w:noVBand="1"/>
      </w:tblPr>
      <w:tblGrid>
        <w:gridCol w:w="7285"/>
        <w:gridCol w:w="926"/>
      </w:tblGrid>
      <w:tr w:rsidR="0012673C" w14:paraId="4BDCD2EA" w14:textId="77777777" w:rsidTr="00641398">
        <w:tc>
          <w:tcPr>
            <w:tcW w:w="7285" w:type="dxa"/>
            <w:vAlign w:val="center"/>
          </w:tcPr>
          <w:bookmarkEnd w:id="182"/>
          <w:p w14:paraId="7553AFDD" w14:textId="06FFA936" w:rsidR="0012673C" w:rsidRPr="00A84604" w:rsidRDefault="0012673C" w:rsidP="00641398">
            <w:pPr>
              <w:spacing w:after="240"/>
            </w:pPr>
            <w:r>
              <w:rPr>
                <w:rFonts w:ascii="Cambria Math" w:hAnsi="Cambria Math"/>
                <w:bCs/>
                <w:i/>
              </w:rPr>
              <w:br/>
            </w:r>
            <m:oMathPara>
              <m:oMath>
                <m:r>
                  <w:rPr>
                    <w:rFonts w:ascii="Cambria Math" w:hAnsi="Cambria Math"/>
                  </w:rPr>
                  <m:t>v</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T</m:t>
                        </m:r>
                        <m:d>
                          <m:dPr>
                            <m:ctrlPr>
                              <w:rPr>
                                <w:rFonts w:ascii="Cambria Math" w:hAnsi="Cambria Math"/>
                                <w:i/>
                              </w:rPr>
                            </m:ctrlPr>
                          </m:dPr>
                          <m:e>
                            <m:r>
                              <w:rPr>
                                <w:rFonts w:ascii="Cambria Math" w:hAnsi="Cambria Math"/>
                              </w:rPr>
                              <m:t>h</m:t>
                            </m:r>
                          </m:e>
                        </m:d>
                      </m:e>
                    </m:d>
                  </m:den>
                </m:f>
                <m:nary>
                  <m:naryPr>
                    <m:chr m:val="∑"/>
                    <m:limLoc m:val="undOvr"/>
                    <m:grow m:val="1"/>
                    <m:supHide m:val="1"/>
                    <m:ctrlPr>
                      <w:rPr>
                        <w:rFonts w:ascii="Cambria Math" w:hAnsi="Cambria Math"/>
                        <w:i/>
                      </w:rPr>
                    </m:ctrlPr>
                  </m:naryPr>
                  <m:sub>
                    <m:r>
                      <w:rPr>
                        <w:rFonts w:ascii="Cambria Math" w:hAnsi="Cambria Math"/>
                      </w:rPr>
                      <m:t>t∈T</m:t>
                    </m:r>
                    <m:d>
                      <m:dPr>
                        <m:ctrlPr>
                          <w:rPr>
                            <w:rFonts w:ascii="Cambria Math" w:hAnsi="Cambria Math"/>
                            <w:i/>
                          </w:rPr>
                        </m:ctrlPr>
                      </m:dPr>
                      <m:e>
                        <m:r>
                          <w:rPr>
                            <w:rFonts w:ascii="Cambria Math" w:hAnsi="Cambria Math"/>
                          </w:rPr>
                          <m:t>h</m:t>
                        </m:r>
                      </m:e>
                    </m:d>
                  </m:sub>
                  <m:sup/>
                  <m:e>
                    <m:sSub>
                      <m:sSubPr>
                        <m:ctrlPr>
                          <w:rPr>
                            <w:rFonts w:ascii="Cambria Math" w:hAnsi="Cambria Math"/>
                            <w:i/>
                          </w:rPr>
                        </m:ctrlPr>
                      </m:sSubPr>
                      <m:e>
                        <m:r>
                          <w:rPr>
                            <w:rFonts w:ascii="Cambria Math" w:hAnsi="Cambria Math"/>
                          </w:rPr>
                          <m:t>w</m:t>
                        </m:r>
                      </m:e>
                      <m:sub>
                        <m:r>
                          <w:rPr>
                            <w:rFonts w:ascii="Cambria Math" w:hAnsi="Cambria Math"/>
                          </w:rPr>
                          <m:t>t</m:t>
                        </m:r>
                      </m:sub>
                    </m:sSub>
                  </m:e>
                </m:nary>
                <m:r>
                  <w:rPr>
                    <w:rFonts w:ascii="Cambria Math" w:hAnsi="Cambria Math"/>
                  </w:rPr>
                  <m:t xml:space="preserve"> ,</m:t>
                </m:r>
              </m:oMath>
            </m:oMathPara>
          </w:p>
        </w:tc>
        <w:tc>
          <w:tcPr>
            <w:tcW w:w="926" w:type="dxa"/>
            <w:vAlign w:val="center"/>
          </w:tcPr>
          <w:p w14:paraId="268EB5AF" w14:textId="73275EA0" w:rsidR="0012673C" w:rsidRDefault="0012673C" w:rsidP="00641398">
            <w:pPr>
              <w:pBdr>
                <w:top w:val="nil"/>
                <w:left w:val="nil"/>
                <w:bottom w:val="nil"/>
                <w:right w:val="nil"/>
                <w:between w:val="nil"/>
              </w:pBdr>
              <w:spacing w:before="240" w:after="240"/>
              <w:rPr>
                <w:color w:val="000000"/>
              </w:rPr>
            </w:pPr>
            <w:r>
              <w:rPr>
                <w:color w:val="000000"/>
              </w:rPr>
              <w:t>(3.</w:t>
            </w:r>
            <w:r w:rsidR="005C792B">
              <w:rPr>
                <w:color w:val="000000"/>
              </w:rPr>
              <w:t>23</w:t>
            </w:r>
            <w:r>
              <w:rPr>
                <w:color w:val="000000"/>
              </w:rPr>
              <w:t>)</w:t>
            </w:r>
          </w:p>
        </w:tc>
      </w:tr>
    </w:tbl>
    <w:p w14:paraId="68A5AC24" w14:textId="77777777" w:rsidR="00AC2DF9" w:rsidRPr="00B50D01" w:rsidRDefault="00AC2DF9" w:rsidP="00AC2DF9">
      <w:pPr>
        <w:spacing w:after="240"/>
      </w:pPr>
      <w:r w:rsidRPr="00B50D01">
        <w:lastRenderedPageBreak/>
        <w:t>Where</w:t>
      </w:r>
      <w:r>
        <w:t xml:space="preserve"> </w:t>
      </w:r>
      <m:oMath>
        <m:sSub>
          <m:sSubPr>
            <m:ctrlPr>
              <w:rPr>
                <w:rFonts w:ascii="Cambria Math" w:hAnsi="Cambria Math"/>
                <w:i/>
              </w:rPr>
            </m:ctrlPr>
          </m:sSubPr>
          <m:e>
            <m:r>
              <w:rPr>
                <w:rFonts w:ascii="Cambria Math" w:hAnsi="Cambria Math"/>
              </w:rPr>
              <m:t>w</m:t>
            </m:r>
          </m:e>
          <m:sub>
            <m:r>
              <w:rPr>
                <w:rFonts w:ascii="Cambria Math" w:hAnsi="Cambria Math"/>
              </w:rPr>
              <m:t>t</m:t>
            </m:r>
          </m:sub>
        </m:sSub>
      </m:oMath>
      <w:r w:rsidRPr="00B50D01">
        <w:t xml:space="preserve">is the Word2Vec embedding for token </w:t>
      </w:r>
      <m:oMath>
        <m:r>
          <w:rPr>
            <w:rFonts w:ascii="Cambria Math" w:hAnsi="Cambria Math"/>
          </w:rPr>
          <m:t>t</m:t>
        </m:r>
      </m:oMath>
      <w:r w:rsidRPr="00B50D01">
        <w:t>.</w:t>
      </w:r>
      <w:r>
        <w:t xml:space="preserve"> </w:t>
      </w:r>
      <w:r w:rsidRPr="00B50D01">
        <w:t>This dense representation captures latent semantic patterns and has been shown to improve financial‐text classification (</w:t>
      </w:r>
      <w:proofErr w:type="spellStart"/>
      <w:r w:rsidRPr="00B50D01">
        <w:t>Mikolov</w:t>
      </w:r>
      <w:proofErr w:type="spellEnd"/>
      <w:r w:rsidRPr="00B50D01">
        <w:t xml:space="preserve"> et al., 2013).</w:t>
      </w:r>
    </w:p>
    <w:p w14:paraId="17A22E3C" w14:textId="77777777" w:rsidR="00AC2DF9" w:rsidRDefault="00AC2DF9" w:rsidP="000B403E">
      <w:pPr>
        <w:spacing w:after="240"/>
        <w:rPr>
          <w:b/>
        </w:rPr>
      </w:pPr>
    </w:p>
    <w:p w14:paraId="0F5A5CAC" w14:textId="77777777" w:rsidR="0012673C" w:rsidRPr="00B50D01" w:rsidRDefault="0012673C" w:rsidP="0012673C">
      <w:pPr>
        <w:pStyle w:val="Heading4"/>
      </w:pPr>
      <w:r>
        <w:t xml:space="preserve">  </w:t>
      </w:r>
      <w:bookmarkStart w:id="183" w:name="_Toc201360329"/>
      <w:bookmarkStart w:id="184" w:name="_Toc201361023"/>
      <w:bookmarkStart w:id="185" w:name="_Toc201411402"/>
      <w:r w:rsidRPr="00801FEE">
        <w:t>Classifier Training and Hyperparameter Optimization</w:t>
      </w:r>
      <w:bookmarkEnd w:id="183"/>
      <w:bookmarkEnd w:id="184"/>
      <w:bookmarkEnd w:id="185"/>
    </w:p>
    <w:p w14:paraId="18A1F626" w14:textId="77777777" w:rsidR="0012673C" w:rsidRPr="00174E4F" w:rsidRDefault="0012673C" w:rsidP="0012673C">
      <w:pPr>
        <w:spacing w:after="240"/>
      </w:pPr>
      <w:r w:rsidRPr="00174E4F">
        <w:t xml:space="preserve">Vectorized datasets are used to train five classification algorithms: Logistic Regression, Linear Support Vector Machines (SVM), Random Forest, Multinomial Naive Bayes, and two </w:t>
      </w:r>
      <w:proofErr w:type="spellStart"/>
      <w:r w:rsidRPr="00174E4F">
        <w:t>XGBoost</w:t>
      </w:r>
      <w:proofErr w:type="spellEnd"/>
      <w:r w:rsidRPr="00174E4F">
        <w:t xml:space="preserve"> versions (</w:t>
      </w:r>
      <w:proofErr w:type="spellStart"/>
      <w:r w:rsidRPr="00174E4F">
        <w:t>XGBClassifier</w:t>
      </w:r>
      <w:proofErr w:type="spellEnd"/>
      <w:r w:rsidRPr="00174E4F">
        <w:t xml:space="preserve"> and </w:t>
      </w:r>
      <w:proofErr w:type="spellStart"/>
      <w:r w:rsidRPr="00174E4F">
        <w:t>XGBRFClassifier</w:t>
      </w:r>
      <w:proofErr w:type="spellEnd"/>
      <w:r w:rsidRPr="00174E4F">
        <w:t>) for each agreement level and vectorizer combination. To guarantee fair comparison and robust performance, each model undergoes systematic hyperparameter adjustment and assessment under stratified five-fold cross-validation (He &amp; Garcia, 2009).</w:t>
      </w:r>
    </w:p>
    <w:p w14:paraId="186CC41B" w14:textId="6D3EDFDE" w:rsidR="0012673C" w:rsidRDefault="0012673C" w:rsidP="0012673C">
      <w:pPr>
        <w:spacing w:after="240"/>
      </w:pPr>
      <w:bookmarkStart w:id="186" w:name="_Hlk201414143"/>
      <w:r w:rsidRPr="00174E4F">
        <w:t>First, Logistic Regression and Linear SVM adopt balanced class weighting to reduce label imbalance. The inverse‐regularization parameter</w:t>
      </w:r>
      <w:r>
        <w:t xml:space="preserve"> </w:t>
      </w:r>
      <m:oMath>
        <m:r>
          <w:rPr>
            <w:rFonts w:ascii="Cambria Math" w:hAnsi="Cambria Math"/>
          </w:rPr>
          <m:t xml:space="preserve">C </m:t>
        </m:r>
      </m:oMath>
      <w:r w:rsidRPr="00174E4F">
        <w:t>is adjusted across</w:t>
      </w:r>
      <w:r>
        <w:t xml:space="preserve"> </w:t>
      </w:r>
      <m:oMath>
        <m:d>
          <m:dPr>
            <m:begChr m:val="{"/>
            <m:endChr m:val="}"/>
            <m:ctrlPr>
              <w:rPr>
                <w:rFonts w:ascii="Cambria Math" w:hAnsi="Cambria Math"/>
                <w:i/>
              </w:rPr>
            </m:ctrlPr>
          </m:dPr>
          <m:e>
            <m:r>
              <w:rPr>
                <w:rFonts w:ascii="Cambria Math" w:hAnsi="Cambria Math"/>
              </w:rPr>
              <m:t>0.01,0.1,1,10,100</m:t>
            </m:r>
          </m:e>
        </m:d>
        <m:r>
          <w:rPr>
            <w:rFonts w:ascii="Cambria Math" w:hAnsi="Cambria Math"/>
          </w:rPr>
          <m:t>,</m:t>
        </m:r>
      </m:oMath>
      <w:r w:rsidRPr="00174E4F">
        <w:t xml:space="preserve"> , whereas the SVM utilizes a hinge loss with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 </w:t>
      </w:r>
      <w:r w:rsidRPr="00174E4F">
        <w:t>penalty. Grid search across this one‐dimensional space discovers the best trade‐off between margin width and misclassification (Pedregosa et al., 2011).</w:t>
      </w:r>
    </w:p>
    <w:bookmarkEnd w:id="186"/>
    <w:p w14:paraId="7084CD76" w14:textId="680E7333" w:rsidR="0012673C" w:rsidRPr="00174E4F" w:rsidRDefault="0012673C" w:rsidP="0012673C">
      <w:pPr>
        <w:spacing w:after="240"/>
      </w:pPr>
      <w:r w:rsidRPr="00174E4F">
        <w:t xml:space="preserve">Second, Random Forests explore a six‐dimensional grid: </w:t>
      </w:r>
    </w:p>
    <w:p w14:paraId="192A8A4F" w14:textId="461DCF53" w:rsidR="0012673C" w:rsidRDefault="0012673C" w:rsidP="0012673C">
      <w:pPr>
        <w:pStyle w:val="CaptionTableFTKKI"/>
        <w:spacing w:before="360" w:after="120"/>
      </w:pPr>
      <w:bookmarkStart w:id="187" w:name="_Toc201408979"/>
      <w:bookmarkStart w:id="188" w:name="_Hlk201414124"/>
      <w:r>
        <w:t xml:space="preserve">Table </w:t>
      </w:r>
      <w:r w:rsidR="00B24648">
        <w:t>3</w:t>
      </w:r>
      <w:r>
        <w:noBreakHyphen/>
        <w:t>9</w:t>
      </w:r>
      <w:r>
        <w:tab/>
      </w:r>
      <w:r w:rsidRPr="0012673C">
        <w:t>Random Forest Hyperparameter Grid</w:t>
      </w:r>
      <w:bookmarkEnd w:id="187"/>
    </w:p>
    <w:tbl>
      <w:tblPr>
        <w:tblStyle w:val="a2"/>
        <w:tblW w:w="5000" w:type="pct"/>
        <w:tblLook w:val="0400" w:firstRow="0" w:lastRow="0" w:firstColumn="0" w:lastColumn="0" w:noHBand="0" w:noVBand="1"/>
      </w:tblPr>
      <w:tblGrid>
        <w:gridCol w:w="4742"/>
        <w:gridCol w:w="3479"/>
      </w:tblGrid>
      <w:tr w:rsidR="0012673C" w14:paraId="1C8A1C84" w14:textId="77777777" w:rsidTr="0012673C">
        <w:tc>
          <w:tcPr>
            <w:tcW w:w="2884" w:type="pct"/>
            <w:tcBorders>
              <w:top w:val="single" w:sz="4" w:space="0" w:color="auto"/>
              <w:bottom w:val="single" w:sz="4" w:space="0" w:color="auto"/>
            </w:tcBorders>
          </w:tcPr>
          <w:p w14:paraId="1008A642" w14:textId="3305DD96" w:rsidR="0012673C" w:rsidRDefault="0012673C" w:rsidP="00641398">
            <w:pPr>
              <w:pStyle w:val="TextTableFTKKI"/>
              <w:spacing w:after="240"/>
            </w:pPr>
            <w:r>
              <w:t>Parameter</w:t>
            </w:r>
          </w:p>
        </w:tc>
        <w:tc>
          <w:tcPr>
            <w:tcW w:w="2116" w:type="pct"/>
            <w:tcBorders>
              <w:top w:val="single" w:sz="4" w:space="0" w:color="auto"/>
              <w:bottom w:val="single" w:sz="4" w:space="0" w:color="auto"/>
            </w:tcBorders>
          </w:tcPr>
          <w:p w14:paraId="6D660075" w14:textId="78AA89FE" w:rsidR="0012673C" w:rsidRDefault="0012673C" w:rsidP="00641398">
            <w:pPr>
              <w:pStyle w:val="TextTableFTKKI"/>
              <w:spacing w:after="240"/>
            </w:pPr>
            <w:r>
              <w:t>Values</w:t>
            </w:r>
          </w:p>
        </w:tc>
      </w:tr>
      <w:tr w:rsidR="0012673C" w14:paraId="009AD12C" w14:textId="77777777" w:rsidTr="0012673C">
        <w:tc>
          <w:tcPr>
            <w:tcW w:w="2884" w:type="pct"/>
            <w:tcBorders>
              <w:top w:val="single" w:sz="4" w:space="0" w:color="auto"/>
            </w:tcBorders>
          </w:tcPr>
          <w:p w14:paraId="7974B30A" w14:textId="6C7AC0B1" w:rsidR="0012673C" w:rsidRDefault="0012673C" w:rsidP="00641398">
            <w:pPr>
              <w:pStyle w:val="TextTableFTKKI"/>
              <w:spacing w:after="240"/>
            </w:pPr>
            <w:proofErr w:type="spellStart"/>
            <w:r w:rsidRPr="0012673C">
              <w:t>n_estimators</w:t>
            </w:r>
            <w:proofErr w:type="spellEnd"/>
          </w:p>
        </w:tc>
        <w:tc>
          <w:tcPr>
            <w:tcW w:w="2116" w:type="pct"/>
            <w:tcBorders>
              <w:top w:val="single" w:sz="4" w:space="0" w:color="auto"/>
            </w:tcBorders>
          </w:tcPr>
          <w:p w14:paraId="7F23E00B" w14:textId="0D8B932D" w:rsidR="0012673C" w:rsidRPr="00AC2DF9" w:rsidRDefault="00000000" w:rsidP="00641398">
            <w:pPr>
              <w:pStyle w:val="TextTableFTKKI"/>
              <w:spacing w:after="240"/>
            </w:pPr>
            <m:oMathPara>
              <m:oMathParaPr>
                <m:jc m:val="left"/>
              </m:oMathParaPr>
              <m:oMath>
                <m:d>
                  <m:dPr>
                    <m:begChr m:val="{"/>
                    <m:endChr m:val="}"/>
                    <m:ctrlPr>
                      <w:rPr>
                        <w:rFonts w:ascii="Cambria Math" w:hAnsi="Cambria Math"/>
                        <w:i/>
                      </w:rPr>
                    </m:ctrlPr>
                  </m:dPr>
                  <m:e>
                    <m:r>
                      <w:rPr>
                        <w:rFonts w:ascii="Cambria Math" w:hAnsi="Cambria Math"/>
                      </w:rPr>
                      <m:t>100,200,300,500</m:t>
                    </m:r>
                  </m:e>
                </m:d>
              </m:oMath>
            </m:oMathPara>
          </w:p>
        </w:tc>
      </w:tr>
      <w:tr w:rsidR="0012673C" w14:paraId="48BAA92B" w14:textId="77777777" w:rsidTr="0012673C">
        <w:tc>
          <w:tcPr>
            <w:tcW w:w="2884" w:type="pct"/>
          </w:tcPr>
          <w:p w14:paraId="4E573B4F" w14:textId="61D01206" w:rsidR="0012673C" w:rsidRDefault="0012673C" w:rsidP="00641398">
            <w:pPr>
              <w:pStyle w:val="TextTableFTKKI"/>
              <w:spacing w:after="240"/>
            </w:pPr>
            <w:proofErr w:type="spellStart"/>
            <w:r w:rsidRPr="0012673C">
              <w:t>max_depth</w:t>
            </w:r>
            <w:proofErr w:type="spellEnd"/>
          </w:p>
        </w:tc>
        <w:tc>
          <w:tcPr>
            <w:tcW w:w="2116" w:type="pct"/>
          </w:tcPr>
          <w:p w14:paraId="124B39D4" w14:textId="61603BD0" w:rsidR="0012673C" w:rsidRPr="00AC2DF9" w:rsidRDefault="00000000" w:rsidP="00641398">
            <w:pPr>
              <w:pStyle w:val="TextTableFTKKI"/>
              <w:spacing w:after="240"/>
            </w:pPr>
            <m:oMathPara>
              <m:oMathParaPr>
                <m:jc m:val="left"/>
              </m:oMathParaPr>
              <m:oMath>
                <m:d>
                  <m:dPr>
                    <m:begChr m:val="{"/>
                    <m:endChr m:val="}"/>
                    <m:ctrlPr>
                      <w:rPr>
                        <w:rFonts w:ascii="Cambria Math" w:hAnsi="Cambria Math"/>
                        <w:i/>
                      </w:rPr>
                    </m:ctrlPr>
                  </m:dPr>
                  <m:e>
                    <m:r>
                      <w:rPr>
                        <w:rFonts w:ascii="Cambria Math" w:hAnsi="Cambria Math"/>
                      </w:rPr>
                      <m:t>None,10,20,30,50</m:t>
                    </m:r>
                  </m:e>
                </m:d>
              </m:oMath>
            </m:oMathPara>
          </w:p>
        </w:tc>
      </w:tr>
      <w:tr w:rsidR="0012673C" w14:paraId="7EBCB530" w14:textId="77777777" w:rsidTr="0012673C">
        <w:tc>
          <w:tcPr>
            <w:tcW w:w="2884" w:type="pct"/>
          </w:tcPr>
          <w:p w14:paraId="6B4B357E" w14:textId="60B944FE" w:rsidR="0012673C" w:rsidRPr="0012673C" w:rsidRDefault="0012673C" w:rsidP="0012673C">
            <w:pPr>
              <w:pStyle w:val="TextTableFTKKI"/>
              <w:spacing w:after="240"/>
            </w:pPr>
            <w:proofErr w:type="spellStart"/>
            <w:r w:rsidRPr="0012673C">
              <w:t>min_samples_split</w:t>
            </w:r>
            <w:proofErr w:type="spellEnd"/>
          </w:p>
        </w:tc>
        <w:tc>
          <w:tcPr>
            <w:tcW w:w="2116" w:type="pct"/>
          </w:tcPr>
          <w:p w14:paraId="3F501830" w14:textId="0B25BE91" w:rsidR="0012673C" w:rsidRPr="0012673C" w:rsidRDefault="00000000" w:rsidP="0012673C">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2,5,10</m:t>
                    </m:r>
                  </m:e>
                </m:d>
              </m:oMath>
            </m:oMathPara>
          </w:p>
        </w:tc>
      </w:tr>
      <w:tr w:rsidR="0012673C" w14:paraId="4067174A" w14:textId="77777777" w:rsidTr="0012673C">
        <w:tc>
          <w:tcPr>
            <w:tcW w:w="2884" w:type="pct"/>
          </w:tcPr>
          <w:p w14:paraId="68672D4B" w14:textId="53CB9D14" w:rsidR="0012673C" w:rsidRPr="0012673C" w:rsidRDefault="0012673C" w:rsidP="0012673C">
            <w:pPr>
              <w:pStyle w:val="TextTableFTKKI"/>
              <w:spacing w:after="240"/>
            </w:pPr>
            <w:proofErr w:type="spellStart"/>
            <w:r w:rsidRPr="0012673C">
              <w:t>min_samples_leaf</w:t>
            </w:r>
            <w:proofErr w:type="spellEnd"/>
          </w:p>
        </w:tc>
        <w:tc>
          <w:tcPr>
            <w:tcW w:w="2116" w:type="pct"/>
          </w:tcPr>
          <w:p w14:paraId="59417D0C" w14:textId="10335E52" w:rsidR="0012673C" w:rsidRPr="0012673C" w:rsidRDefault="00000000" w:rsidP="0012673C">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1,2,4</m:t>
                    </m:r>
                  </m:e>
                </m:d>
              </m:oMath>
            </m:oMathPara>
          </w:p>
        </w:tc>
      </w:tr>
      <w:tr w:rsidR="0012673C" w14:paraId="042F6E00" w14:textId="77777777" w:rsidTr="0012673C">
        <w:tc>
          <w:tcPr>
            <w:tcW w:w="2884" w:type="pct"/>
          </w:tcPr>
          <w:p w14:paraId="3B775CE9" w14:textId="081B8E05" w:rsidR="0012673C" w:rsidRPr="0012673C" w:rsidRDefault="0012673C" w:rsidP="0012673C">
            <w:pPr>
              <w:pStyle w:val="TextTableFTKKI"/>
              <w:spacing w:after="240"/>
            </w:pPr>
            <w:proofErr w:type="spellStart"/>
            <w:r w:rsidRPr="0012673C">
              <w:t>max_features</w:t>
            </w:r>
            <w:proofErr w:type="spellEnd"/>
          </w:p>
        </w:tc>
        <w:tc>
          <w:tcPr>
            <w:tcW w:w="2116" w:type="pct"/>
          </w:tcPr>
          <w:p w14:paraId="6D3422FE" w14:textId="7FBE549E" w:rsidR="0012673C" w:rsidRPr="0012673C" w:rsidRDefault="00000000" w:rsidP="0012673C">
            <w:pPr>
              <w:pStyle w:val="TextTableFTKKI"/>
              <w:spacing w:after="240"/>
              <w:jc w:val="left"/>
            </w:pPr>
            <m:oMathPara>
              <m:oMathParaPr>
                <m:jc m:val="left"/>
              </m:oMathParaPr>
              <m:oMath>
                <m:d>
                  <m:dPr>
                    <m:begChr m:val="{"/>
                    <m:endChr m:val="}"/>
                    <m:ctrlPr>
                      <w:rPr>
                        <w:rFonts w:ascii="Cambria Math" w:hAnsi="Cambria Math"/>
                        <w:i/>
                      </w:rPr>
                    </m:ctrlPr>
                  </m:dPr>
                  <m:e>
                    <m:rad>
                      <m:radPr>
                        <m:degHide m:val="1"/>
                        <m:ctrlPr>
                          <w:rPr>
                            <w:rFonts w:ascii="Cambria Math" w:hAnsi="Cambria Math"/>
                            <w:i/>
                          </w:rPr>
                        </m:ctrlPr>
                      </m:radPr>
                      <m:deg/>
                      <m:e>
                        <m:r>
                          <w:rPr>
                            <w:rFonts w:ascii="Cambria Math" w:hAnsi="Cambria Math"/>
                          </w:rPr>
                          <m:t>V</m:t>
                        </m:r>
                      </m:e>
                    </m:ra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V</m:t>
                        </m:r>
                      </m:e>
                    </m:func>
                  </m:e>
                </m:d>
              </m:oMath>
            </m:oMathPara>
          </w:p>
        </w:tc>
      </w:tr>
      <w:tr w:rsidR="0012673C" w14:paraId="1B75C571" w14:textId="77777777" w:rsidTr="0012673C">
        <w:tc>
          <w:tcPr>
            <w:tcW w:w="2884" w:type="pct"/>
            <w:tcBorders>
              <w:bottom w:val="single" w:sz="4" w:space="0" w:color="auto"/>
            </w:tcBorders>
          </w:tcPr>
          <w:p w14:paraId="3BF8C0CC" w14:textId="63B6573B" w:rsidR="0012673C" w:rsidRDefault="0012673C" w:rsidP="0012673C">
            <w:pPr>
              <w:pStyle w:val="TextTableFTKKI"/>
              <w:spacing w:after="240"/>
            </w:pPr>
            <w:r w:rsidRPr="0012673C">
              <w:lastRenderedPageBreak/>
              <w:t>bootstrap</w:t>
            </w:r>
          </w:p>
        </w:tc>
        <w:tc>
          <w:tcPr>
            <w:tcW w:w="2116" w:type="pct"/>
            <w:tcBorders>
              <w:bottom w:val="single" w:sz="4" w:space="0" w:color="auto"/>
            </w:tcBorders>
          </w:tcPr>
          <w:p w14:paraId="14232A1C" w14:textId="5CA211FE" w:rsidR="0012673C" w:rsidRPr="005A2244" w:rsidRDefault="00000000" w:rsidP="0012673C">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True,False</m:t>
                    </m:r>
                  </m:e>
                </m:d>
              </m:oMath>
            </m:oMathPara>
          </w:p>
        </w:tc>
      </w:tr>
    </w:tbl>
    <w:p w14:paraId="199F3D47" w14:textId="77777777" w:rsidR="007A4F7E" w:rsidRDefault="007A4F7E" w:rsidP="0012673C">
      <w:pPr>
        <w:spacing w:after="240"/>
      </w:pPr>
    </w:p>
    <w:bookmarkEnd w:id="188"/>
    <w:p w14:paraId="02F23C29" w14:textId="100E8F61" w:rsidR="0012673C" w:rsidRPr="002802FC" w:rsidRDefault="0012673C" w:rsidP="0012673C">
      <w:pPr>
        <w:spacing w:after="240"/>
      </w:pPr>
      <w:r w:rsidRPr="002802FC">
        <w:t xml:space="preserve">where </w:t>
      </w:r>
      <m:oMath>
        <m:r>
          <w:rPr>
            <w:rFonts w:ascii="Cambria Math" w:hAnsi="Cambria Math"/>
          </w:rPr>
          <m:t>V</m:t>
        </m:r>
      </m:oMath>
      <w:r w:rsidRPr="002802FC">
        <w:t xml:space="preserve"> is the vector dimension. A manual grid search</w:t>
      </w:r>
      <w:r>
        <w:t xml:space="preserve"> </w:t>
      </w:r>
      <w:r w:rsidRPr="002802FC">
        <w:t>sampling up to 100 000 parameter combinations</w:t>
      </w:r>
      <w:r>
        <w:t xml:space="preserve"> to </w:t>
      </w:r>
      <w:r w:rsidRPr="002802FC">
        <w:t xml:space="preserve">identifies models that balance depth and variance, following </w:t>
      </w:r>
      <w:proofErr w:type="spellStart"/>
      <w:r w:rsidRPr="002802FC">
        <w:t>Breiman’s</w:t>
      </w:r>
      <w:proofErr w:type="spellEnd"/>
      <w:r w:rsidRPr="002802FC">
        <w:t xml:space="preserve"> guidelines (</w:t>
      </w:r>
      <w:proofErr w:type="spellStart"/>
      <w:r w:rsidRPr="002802FC">
        <w:t>Breiman</w:t>
      </w:r>
      <w:proofErr w:type="spellEnd"/>
      <w:r w:rsidRPr="002802FC">
        <w:t xml:space="preserve">, 2001). </w:t>
      </w:r>
    </w:p>
    <w:p w14:paraId="28C82F82" w14:textId="77777777" w:rsidR="00AC2DF9" w:rsidRDefault="00AC2DF9" w:rsidP="000B403E">
      <w:pPr>
        <w:spacing w:after="240"/>
        <w:rPr>
          <w:b/>
        </w:rPr>
      </w:pPr>
    </w:p>
    <w:p w14:paraId="24B03AFE" w14:textId="77777777" w:rsidR="0012673C" w:rsidRDefault="0012673C" w:rsidP="0012673C">
      <w:pPr>
        <w:spacing w:after="240"/>
      </w:pPr>
      <w:r w:rsidRPr="008D45CE">
        <w:t xml:space="preserve">Third, Multinomial Naive Bayes sets its smoothing parameter </w:t>
      </w:r>
      <m:oMath>
        <m:r>
          <w:rPr>
            <w:rFonts w:ascii="Cambria Math" w:hAnsi="Cambria Math"/>
          </w:rPr>
          <m:t>α∈</m:t>
        </m:r>
        <m:d>
          <m:dPr>
            <m:begChr m:val="{"/>
            <m:endChr m:val="}"/>
            <m:ctrlPr>
              <w:rPr>
                <w:rFonts w:ascii="Cambria Math" w:hAnsi="Cambria Math"/>
                <w:i/>
              </w:rPr>
            </m:ctrlPr>
          </m:dPr>
          <m:e>
            <m:r>
              <w:rPr>
                <w:rFonts w:ascii="Cambria Math" w:hAnsi="Cambria Math"/>
              </w:rPr>
              <m:t>0.01, 0.1, 0.5, 1.0, 2.0</m:t>
            </m:r>
          </m:e>
        </m:d>
      </m:oMath>
      <w:r w:rsidRPr="008D45CE">
        <w:t xml:space="preserve">and prior use </w:t>
      </w:r>
      <w:proofErr w:type="spellStart"/>
      <w:r>
        <w:t>fit_prior</w:t>
      </w:r>
      <w:proofErr w:type="spellEnd"/>
      <w:r>
        <w:t xml:space="preserve"> </w:t>
      </w:r>
      <m:oMath>
        <m:r>
          <w:rPr>
            <w:rFonts w:ascii="Cambria Math" w:hAnsi="Cambria Math"/>
          </w:rPr>
          <m:t>∈</m:t>
        </m:r>
        <m:d>
          <m:dPr>
            <m:begChr m:val="{"/>
            <m:endChr m:val="}"/>
            <m:ctrlPr>
              <w:rPr>
                <w:rFonts w:ascii="Cambria Math" w:hAnsi="Cambria Math"/>
                <w:i/>
              </w:rPr>
            </m:ctrlPr>
          </m:dPr>
          <m:e>
            <m:r>
              <w:rPr>
                <w:rFonts w:ascii="Cambria Math" w:hAnsi="Cambria Math"/>
              </w:rPr>
              <m:t>True,False</m:t>
            </m:r>
          </m:e>
        </m:d>
      </m:oMath>
      <w:r w:rsidRPr="008D45CE">
        <w:t xml:space="preserve"> by exhaustive grid search. Although simpler, Naive Bayes may excel in high‐dimensional sparse spaces when adequately regularized (Rish, 2001). </w:t>
      </w:r>
    </w:p>
    <w:p w14:paraId="61320246" w14:textId="322E4812" w:rsidR="0012673C" w:rsidRDefault="0012673C" w:rsidP="0012673C">
      <w:pPr>
        <w:pStyle w:val="CaptionTableFTKKI"/>
        <w:spacing w:before="360" w:after="120"/>
      </w:pPr>
      <w:bookmarkStart w:id="189" w:name="_Toc201408980"/>
      <w:bookmarkStart w:id="190" w:name="_Hlk201414209"/>
      <w:bookmarkStart w:id="191" w:name="_Hlk201414199"/>
      <w:r>
        <w:t xml:space="preserve">Table </w:t>
      </w:r>
      <w:r w:rsidR="00B24648">
        <w:t>3</w:t>
      </w:r>
      <w:r>
        <w:noBreakHyphen/>
        <w:t>10</w:t>
      </w:r>
      <w:r>
        <w:tab/>
      </w:r>
      <w:r w:rsidRPr="0012673C">
        <w:t>Multinomial Naive Bayes Hyperparameter Grid</w:t>
      </w:r>
      <w:bookmarkEnd w:id="189"/>
    </w:p>
    <w:tbl>
      <w:tblPr>
        <w:tblStyle w:val="a2"/>
        <w:tblW w:w="5000" w:type="pct"/>
        <w:tblLook w:val="0400" w:firstRow="0" w:lastRow="0" w:firstColumn="0" w:lastColumn="0" w:noHBand="0" w:noVBand="1"/>
      </w:tblPr>
      <w:tblGrid>
        <w:gridCol w:w="4742"/>
        <w:gridCol w:w="3479"/>
      </w:tblGrid>
      <w:tr w:rsidR="0012673C" w14:paraId="3D744A9D" w14:textId="77777777" w:rsidTr="00641398">
        <w:tc>
          <w:tcPr>
            <w:tcW w:w="2884" w:type="pct"/>
            <w:tcBorders>
              <w:top w:val="single" w:sz="4" w:space="0" w:color="auto"/>
              <w:bottom w:val="single" w:sz="4" w:space="0" w:color="auto"/>
            </w:tcBorders>
          </w:tcPr>
          <w:p w14:paraId="568E3276" w14:textId="77777777" w:rsidR="0012673C" w:rsidRDefault="0012673C" w:rsidP="00641398">
            <w:pPr>
              <w:pStyle w:val="TextTableFTKKI"/>
              <w:spacing w:after="240"/>
            </w:pPr>
            <w:r>
              <w:t>Parameter</w:t>
            </w:r>
          </w:p>
        </w:tc>
        <w:tc>
          <w:tcPr>
            <w:tcW w:w="2116" w:type="pct"/>
            <w:tcBorders>
              <w:top w:val="single" w:sz="4" w:space="0" w:color="auto"/>
              <w:bottom w:val="single" w:sz="4" w:space="0" w:color="auto"/>
            </w:tcBorders>
          </w:tcPr>
          <w:p w14:paraId="2832BC73" w14:textId="77777777" w:rsidR="0012673C" w:rsidRDefault="0012673C" w:rsidP="00641398">
            <w:pPr>
              <w:pStyle w:val="TextTableFTKKI"/>
              <w:spacing w:after="240"/>
            </w:pPr>
            <w:r>
              <w:t>Values</w:t>
            </w:r>
          </w:p>
        </w:tc>
      </w:tr>
      <w:tr w:rsidR="0012673C" w14:paraId="5E6C656F" w14:textId="77777777" w:rsidTr="00641398">
        <w:tc>
          <w:tcPr>
            <w:tcW w:w="2884" w:type="pct"/>
            <w:tcBorders>
              <w:top w:val="single" w:sz="4" w:space="0" w:color="auto"/>
            </w:tcBorders>
          </w:tcPr>
          <w:p w14:paraId="315F43C6" w14:textId="19CA8702" w:rsidR="0012673C" w:rsidRDefault="0012673C" w:rsidP="00641398">
            <w:pPr>
              <w:pStyle w:val="TextTableFTKKI"/>
              <w:spacing w:after="240"/>
            </w:pPr>
            <w:r w:rsidRPr="0012673C">
              <w:t>α (smoothing)</w:t>
            </w:r>
          </w:p>
        </w:tc>
        <w:tc>
          <w:tcPr>
            <w:tcW w:w="2116" w:type="pct"/>
            <w:tcBorders>
              <w:top w:val="single" w:sz="4" w:space="0" w:color="auto"/>
            </w:tcBorders>
          </w:tcPr>
          <w:p w14:paraId="2EB7DB7F" w14:textId="5FD7DFF6" w:rsidR="0012673C" w:rsidRPr="00AC2DF9" w:rsidRDefault="00000000" w:rsidP="00641398">
            <w:pPr>
              <w:pStyle w:val="TextTableFTKKI"/>
              <w:spacing w:after="240"/>
            </w:pPr>
            <m:oMathPara>
              <m:oMathParaPr>
                <m:jc m:val="left"/>
              </m:oMathParaPr>
              <m:oMath>
                <m:d>
                  <m:dPr>
                    <m:begChr m:val="{"/>
                    <m:endChr m:val="}"/>
                    <m:ctrlPr>
                      <w:rPr>
                        <w:rFonts w:ascii="Cambria Math" w:hAnsi="Cambria Math"/>
                        <w:i/>
                      </w:rPr>
                    </m:ctrlPr>
                  </m:dPr>
                  <m:e>
                    <m:r>
                      <w:rPr>
                        <w:rFonts w:ascii="Cambria Math" w:hAnsi="Cambria Math"/>
                      </w:rPr>
                      <m:t>0.01, 0.1, 0.5, 1.0, 2.0</m:t>
                    </m:r>
                  </m:e>
                </m:d>
              </m:oMath>
            </m:oMathPara>
          </w:p>
        </w:tc>
      </w:tr>
      <w:tr w:rsidR="0012673C" w14:paraId="6B1D473A" w14:textId="77777777" w:rsidTr="00641398">
        <w:tc>
          <w:tcPr>
            <w:tcW w:w="2884" w:type="pct"/>
            <w:tcBorders>
              <w:bottom w:val="single" w:sz="4" w:space="0" w:color="auto"/>
            </w:tcBorders>
          </w:tcPr>
          <w:p w14:paraId="1F951C94" w14:textId="77777777" w:rsidR="0012673C" w:rsidRDefault="0012673C" w:rsidP="00641398">
            <w:pPr>
              <w:pStyle w:val="TextTableFTKKI"/>
              <w:spacing w:after="240"/>
            </w:pPr>
            <w:r w:rsidRPr="0012673C">
              <w:t>bootstrap</w:t>
            </w:r>
          </w:p>
        </w:tc>
        <w:tc>
          <w:tcPr>
            <w:tcW w:w="2116" w:type="pct"/>
            <w:tcBorders>
              <w:bottom w:val="single" w:sz="4" w:space="0" w:color="auto"/>
            </w:tcBorders>
          </w:tcPr>
          <w:p w14:paraId="36761556" w14:textId="77777777" w:rsidR="0012673C" w:rsidRPr="005A2244" w:rsidRDefault="00000000" w:rsidP="00641398">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True,False</m:t>
                    </m:r>
                  </m:e>
                </m:d>
              </m:oMath>
            </m:oMathPara>
          </w:p>
        </w:tc>
      </w:tr>
      <w:bookmarkEnd w:id="190"/>
    </w:tbl>
    <w:p w14:paraId="63801654" w14:textId="77777777" w:rsidR="00CD5066" w:rsidRDefault="00CD5066" w:rsidP="0012673C">
      <w:pPr>
        <w:spacing w:after="240"/>
      </w:pPr>
    </w:p>
    <w:bookmarkEnd w:id="191"/>
    <w:p w14:paraId="17D3EB2E" w14:textId="1756441F" w:rsidR="0012673C" w:rsidRDefault="0012673C" w:rsidP="0012673C">
      <w:pPr>
        <w:spacing w:after="240"/>
      </w:pPr>
      <w:r w:rsidRPr="008D45CE">
        <w:t xml:space="preserve">Fourth, </w:t>
      </w:r>
      <w:proofErr w:type="spellStart"/>
      <w:r w:rsidRPr="008D45CE">
        <w:t>XGBoost</w:t>
      </w:r>
      <w:proofErr w:type="spellEnd"/>
      <w:r w:rsidRPr="008D45CE">
        <w:t xml:space="preserve"> classifiers leverage randomized sampling across a broad hyperparameter space to regulate complexity and learning dynamics (</w:t>
      </w:r>
      <w:proofErr w:type="spellStart"/>
      <w:r w:rsidRPr="008D45CE">
        <w:t>Bergstra</w:t>
      </w:r>
      <w:proofErr w:type="spellEnd"/>
      <w:r w:rsidRPr="008D45CE">
        <w:t xml:space="preserve"> &amp; Bengio, 2012). Both the tree‐booster (</w:t>
      </w:r>
      <w:proofErr w:type="spellStart"/>
      <w:r w:rsidRPr="008D45CE">
        <w:t>XGBClassifier</w:t>
      </w:r>
      <w:proofErr w:type="spellEnd"/>
      <w:r w:rsidRPr="008D45CE">
        <w:t>) and random‐forest style (</w:t>
      </w:r>
      <w:proofErr w:type="spellStart"/>
      <w:r w:rsidRPr="008D45CE">
        <w:t>XGBRFClassifier</w:t>
      </w:r>
      <w:proofErr w:type="spellEnd"/>
      <w:r w:rsidRPr="008D45CE">
        <w:t xml:space="preserve">) variations explore: </w:t>
      </w:r>
    </w:p>
    <w:p w14:paraId="4FAA1CC6" w14:textId="063BDF1C" w:rsidR="0012673C" w:rsidRPr="008D45CE" w:rsidRDefault="0012673C" w:rsidP="0012673C">
      <w:pPr>
        <w:pStyle w:val="CaptionTableFTKKI"/>
        <w:spacing w:before="360" w:after="120"/>
      </w:pPr>
      <w:bookmarkStart w:id="192" w:name="_Toc201408981"/>
      <w:bookmarkStart w:id="193" w:name="_Hlk201414219"/>
      <w:r>
        <w:t xml:space="preserve">Table </w:t>
      </w:r>
      <w:r w:rsidR="00B24648">
        <w:t>3</w:t>
      </w:r>
      <w:r>
        <w:noBreakHyphen/>
        <w:t>1</w:t>
      </w:r>
      <w:r w:rsidR="00CD5066">
        <w:t>1</w:t>
      </w:r>
      <w:r>
        <w:tab/>
      </w:r>
      <w:proofErr w:type="spellStart"/>
      <w:r w:rsidR="00CD5066" w:rsidRPr="00CD5066">
        <w:t>XGBoost</w:t>
      </w:r>
      <w:proofErr w:type="spellEnd"/>
      <w:r w:rsidR="00CD5066" w:rsidRPr="00CD5066">
        <w:t xml:space="preserve"> Classifier Hyperparameter Grid</w:t>
      </w:r>
      <w:bookmarkEnd w:id="192"/>
    </w:p>
    <w:tbl>
      <w:tblPr>
        <w:tblStyle w:val="a2"/>
        <w:tblW w:w="5000" w:type="pct"/>
        <w:tblLook w:val="0400" w:firstRow="0" w:lastRow="0" w:firstColumn="0" w:lastColumn="0" w:noHBand="0" w:noVBand="1"/>
      </w:tblPr>
      <w:tblGrid>
        <w:gridCol w:w="4742"/>
        <w:gridCol w:w="3479"/>
      </w:tblGrid>
      <w:tr w:rsidR="0012673C" w14:paraId="6DF5519A" w14:textId="77777777" w:rsidTr="00641398">
        <w:tc>
          <w:tcPr>
            <w:tcW w:w="2884" w:type="pct"/>
            <w:tcBorders>
              <w:top w:val="single" w:sz="4" w:space="0" w:color="auto"/>
              <w:bottom w:val="single" w:sz="4" w:space="0" w:color="auto"/>
            </w:tcBorders>
          </w:tcPr>
          <w:p w14:paraId="58B8097E" w14:textId="77777777" w:rsidR="0012673C" w:rsidRDefault="0012673C" w:rsidP="00641398">
            <w:pPr>
              <w:pStyle w:val="TextTableFTKKI"/>
              <w:spacing w:after="240"/>
            </w:pPr>
            <w:r>
              <w:t>Parameter</w:t>
            </w:r>
          </w:p>
        </w:tc>
        <w:tc>
          <w:tcPr>
            <w:tcW w:w="2116" w:type="pct"/>
            <w:tcBorders>
              <w:top w:val="single" w:sz="4" w:space="0" w:color="auto"/>
              <w:bottom w:val="single" w:sz="4" w:space="0" w:color="auto"/>
            </w:tcBorders>
          </w:tcPr>
          <w:p w14:paraId="27511DEA" w14:textId="77777777" w:rsidR="0012673C" w:rsidRDefault="0012673C" w:rsidP="00641398">
            <w:pPr>
              <w:pStyle w:val="TextTableFTKKI"/>
              <w:spacing w:after="240"/>
            </w:pPr>
            <w:r>
              <w:t>Values</w:t>
            </w:r>
          </w:p>
        </w:tc>
      </w:tr>
      <w:tr w:rsidR="0012673C" w14:paraId="031CBA20" w14:textId="77777777" w:rsidTr="00641398">
        <w:tc>
          <w:tcPr>
            <w:tcW w:w="2884" w:type="pct"/>
            <w:tcBorders>
              <w:top w:val="single" w:sz="4" w:space="0" w:color="auto"/>
            </w:tcBorders>
          </w:tcPr>
          <w:p w14:paraId="7748789A" w14:textId="65E0449E" w:rsidR="0012673C" w:rsidRDefault="00CD5066" w:rsidP="00641398">
            <w:pPr>
              <w:pStyle w:val="TextTableFTKKI"/>
              <w:spacing w:after="240"/>
            </w:pPr>
            <w:proofErr w:type="spellStart"/>
            <w:r w:rsidRPr="00CD5066">
              <w:t>learning_rate</w:t>
            </w:r>
            <w:proofErr w:type="spellEnd"/>
          </w:p>
        </w:tc>
        <w:tc>
          <w:tcPr>
            <w:tcW w:w="2116" w:type="pct"/>
            <w:tcBorders>
              <w:top w:val="single" w:sz="4" w:space="0" w:color="auto"/>
            </w:tcBorders>
          </w:tcPr>
          <w:p w14:paraId="3247AF4C" w14:textId="5A05C1F5" w:rsidR="0012673C" w:rsidRPr="00AC2DF9" w:rsidRDefault="00000000" w:rsidP="00641398">
            <w:pPr>
              <w:pStyle w:val="TextTableFTKKI"/>
              <w:spacing w:after="240"/>
            </w:pPr>
            <m:oMathPara>
              <m:oMathParaPr>
                <m:jc m:val="left"/>
              </m:oMathParaPr>
              <m:oMath>
                <m:d>
                  <m:dPr>
                    <m:begChr m:val="{"/>
                    <m:endChr m:val="}"/>
                    <m:ctrlPr>
                      <w:rPr>
                        <w:rFonts w:ascii="Cambria Math" w:hAnsi="Cambria Math"/>
                        <w:i/>
                      </w:rPr>
                    </m:ctrlPr>
                  </m:dPr>
                  <m:e>
                    <m:r>
                      <w:rPr>
                        <w:rFonts w:ascii="Cambria Math" w:hAnsi="Cambria Math"/>
                      </w:rPr>
                      <m:t>0.05, 0.1</m:t>
                    </m:r>
                  </m:e>
                </m:d>
              </m:oMath>
            </m:oMathPara>
          </w:p>
        </w:tc>
      </w:tr>
      <w:tr w:rsidR="0012673C" w14:paraId="448AE06B" w14:textId="77777777" w:rsidTr="00641398">
        <w:tc>
          <w:tcPr>
            <w:tcW w:w="2884" w:type="pct"/>
          </w:tcPr>
          <w:p w14:paraId="001D03FE" w14:textId="1A8BB175" w:rsidR="0012673C" w:rsidRDefault="00CD5066" w:rsidP="00641398">
            <w:pPr>
              <w:pStyle w:val="TextTableFTKKI"/>
              <w:spacing w:after="240"/>
            </w:pPr>
            <w:proofErr w:type="spellStart"/>
            <w:r w:rsidRPr="00CD5066">
              <w:t>n_estimators</w:t>
            </w:r>
            <w:proofErr w:type="spellEnd"/>
          </w:p>
        </w:tc>
        <w:tc>
          <w:tcPr>
            <w:tcW w:w="2116" w:type="pct"/>
          </w:tcPr>
          <w:p w14:paraId="742EDAC0" w14:textId="39ACCE57" w:rsidR="0012673C" w:rsidRPr="00AC2DF9" w:rsidRDefault="00000000" w:rsidP="00641398">
            <w:pPr>
              <w:pStyle w:val="TextTableFTKKI"/>
              <w:spacing w:after="240"/>
            </w:pPr>
            <m:oMathPara>
              <m:oMathParaPr>
                <m:jc m:val="left"/>
              </m:oMathParaPr>
              <m:oMath>
                <m:d>
                  <m:dPr>
                    <m:begChr m:val="{"/>
                    <m:endChr m:val="}"/>
                    <m:ctrlPr>
                      <w:rPr>
                        <w:rFonts w:ascii="Cambria Math" w:hAnsi="Cambria Math"/>
                        <w:i/>
                      </w:rPr>
                    </m:ctrlPr>
                  </m:dPr>
                  <m:e>
                    <m:r>
                      <w:rPr>
                        <w:rFonts w:ascii="Cambria Math" w:hAnsi="Cambria Math"/>
                      </w:rPr>
                      <m:t>200, 300</m:t>
                    </m:r>
                  </m:e>
                </m:d>
              </m:oMath>
            </m:oMathPara>
          </w:p>
        </w:tc>
      </w:tr>
      <w:tr w:rsidR="0012673C" w14:paraId="57259D2F" w14:textId="77777777" w:rsidTr="00641398">
        <w:tc>
          <w:tcPr>
            <w:tcW w:w="2884" w:type="pct"/>
          </w:tcPr>
          <w:p w14:paraId="1ED04F73" w14:textId="015A1E85" w:rsidR="0012673C" w:rsidRPr="0012673C" w:rsidRDefault="00CD5066" w:rsidP="00641398">
            <w:pPr>
              <w:pStyle w:val="TextTableFTKKI"/>
              <w:spacing w:after="240"/>
            </w:pPr>
            <w:proofErr w:type="spellStart"/>
            <w:r w:rsidRPr="00CD5066">
              <w:lastRenderedPageBreak/>
              <w:t>max_depth</w:t>
            </w:r>
            <w:proofErr w:type="spellEnd"/>
          </w:p>
        </w:tc>
        <w:tc>
          <w:tcPr>
            <w:tcW w:w="2116" w:type="pct"/>
          </w:tcPr>
          <w:p w14:paraId="3884BBCE" w14:textId="74C0E1B5" w:rsidR="0012673C" w:rsidRPr="0012673C" w:rsidRDefault="00000000" w:rsidP="00641398">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3, 5, 7</m:t>
                    </m:r>
                  </m:e>
                </m:d>
              </m:oMath>
            </m:oMathPara>
          </w:p>
        </w:tc>
      </w:tr>
      <w:tr w:rsidR="0012673C" w14:paraId="76C3CD97" w14:textId="77777777" w:rsidTr="00641398">
        <w:tc>
          <w:tcPr>
            <w:tcW w:w="2884" w:type="pct"/>
          </w:tcPr>
          <w:p w14:paraId="590BFBA0" w14:textId="1393FE38" w:rsidR="0012673C" w:rsidRPr="0012673C" w:rsidRDefault="00CD5066" w:rsidP="00641398">
            <w:pPr>
              <w:pStyle w:val="TextTableFTKKI"/>
              <w:spacing w:after="240"/>
            </w:pPr>
            <w:r w:rsidRPr="00CD5066">
              <w:t>subsample</w:t>
            </w:r>
          </w:p>
        </w:tc>
        <w:tc>
          <w:tcPr>
            <w:tcW w:w="2116" w:type="pct"/>
          </w:tcPr>
          <w:p w14:paraId="3BC10403" w14:textId="630B7E36" w:rsidR="0012673C" w:rsidRPr="0012673C" w:rsidRDefault="00000000" w:rsidP="00641398">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0.8, 1.0</m:t>
                    </m:r>
                  </m:e>
                </m:d>
              </m:oMath>
            </m:oMathPara>
          </w:p>
        </w:tc>
      </w:tr>
      <w:tr w:rsidR="0012673C" w14:paraId="7047C262" w14:textId="77777777" w:rsidTr="00641398">
        <w:tc>
          <w:tcPr>
            <w:tcW w:w="2884" w:type="pct"/>
          </w:tcPr>
          <w:p w14:paraId="50B30647" w14:textId="21D71C16" w:rsidR="0012673C" w:rsidRPr="0012673C" w:rsidRDefault="00CD5066" w:rsidP="00641398">
            <w:pPr>
              <w:pStyle w:val="TextTableFTKKI"/>
              <w:spacing w:after="240"/>
            </w:pPr>
            <w:r w:rsidRPr="00CD5066">
              <w:t>γ (gamma)</w:t>
            </w:r>
          </w:p>
        </w:tc>
        <w:tc>
          <w:tcPr>
            <w:tcW w:w="2116" w:type="pct"/>
          </w:tcPr>
          <w:p w14:paraId="7F04A556" w14:textId="72097572" w:rsidR="0012673C" w:rsidRPr="0012673C" w:rsidRDefault="00000000" w:rsidP="00641398">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0, 0.1</m:t>
                    </m:r>
                  </m:e>
                </m:d>
              </m:oMath>
            </m:oMathPara>
          </w:p>
        </w:tc>
      </w:tr>
      <w:tr w:rsidR="00CD5066" w14:paraId="64EE1F7D" w14:textId="77777777" w:rsidTr="00641398">
        <w:tc>
          <w:tcPr>
            <w:tcW w:w="2884" w:type="pct"/>
          </w:tcPr>
          <w:p w14:paraId="0FA1C0A2" w14:textId="48F336BF" w:rsidR="00CD5066" w:rsidRPr="0012673C" w:rsidRDefault="00CD5066" w:rsidP="00641398">
            <w:pPr>
              <w:pStyle w:val="TextTableFTKKI"/>
              <w:spacing w:after="240"/>
            </w:pPr>
            <w:proofErr w:type="spellStart"/>
            <w:r w:rsidRPr="00CD5066">
              <w:t>reg_alpha</w:t>
            </w:r>
            <w:proofErr w:type="spellEnd"/>
          </w:p>
        </w:tc>
        <w:tc>
          <w:tcPr>
            <w:tcW w:w="2116" w:type="pct"/>
          </w:tcPr>
          <w:p w14:paraId="4B67B741" w14:textId="515CF0BD" w:rsidR="00CD5066" w:rsidRPr="00CD5066" w:rsidRDefault="00000000" w:rsidP="00641398">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0, 0.1</m:t>
                    </m:r>
                  </m:e>
                </m:d>
              </m:oMath>
            </m:oMathPara>
          </w:p>
        </w:tc>
      </w:tr>
      <w:tr w:rsidR="00CD5066" w14:paraId="52ABC49B" w14:textId="77777777" w:rsidTr="00641398">
        <w:tc>
          <w:tcPr>
            <w:tcW w:w="2884" w:type="pct"/>
          </w:tcPr>
          <w:p w14:paraId="23B2BC64" w14:textId="62F0CF45" w:rsidR="00CD5066" w:rsidRPr="0012673C" w:rsidRDefault="00CD5066" w:rsidP="00641398">
            <w:pPr>
              <w:pStyle w:val="TextTableFTKKI"/>
              <w:spacing w:after="240"/>
            </w:pPr>
            <w:proofErr w:type="spellStart"/>
            <w:r w:rsidRPr="00CD5066">
              <w:t>reg_lambda</w:t>
            </w:r>
            <w:proofErr w:type="spellEnd"/>
          </w:p>
        </w:tc>
        <w:tc>
          <w:tcPr>
            <w:tcW w:w="2116" w:type="pct"/>
          </w:tcPr>
          <w:p w14:paraId="1AF20B64" w14:textId="00A9438C" w:rsidR="00CD5066" w:rsidRPr="00CD5066" w:rsidRDefault="00000000" w:rsidP="00641398">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1,2</m:t>
                    </m:r>
                  </m:e>
                </m:d>
              </m:oMath>
            </m:oMathPara>
          </w:p>
        </w:tc>
      </w:tr>
      <w:tr w:rsidR="00CD5066" w14:paraId="61B56D53" w14:textId="77777777" w:rsidTr="00641398">
        <w:tc>
          <w:tcPr>
            <w:tcW w:w="2884" w:type="pct"/>
          </w:tcPr>
          <w:p w14:paraId="6B0C2407" w14:textId="58D46410" w:rsidR="00CD5066" w:rsidRPr="00CD5066" w:rsidRDefault="00CD5066" w:rsidP="00641398">
            <w:pPr>
              <w:pStyle w:val="TextTableFTKKI"/>
              <w:spacing w:after="240"/>
            </w:pPr>
            <w:proofErr w:type="spellStart"/>
            <w:r w:rsidRPr="00CD5066">
              <w:t>colsample_bytree</w:t>
            </w:r>
            <w:proofErr w:type="spellEnd"/>
          </w:p>
        </w:tc>
        <w:tc>
          <w:tcPr>
            <w:tcW w:w="2116" w:type="pct"/>
          </w:tcPr>
          <w:p w14:paraId="4BCF1069" w14:textId="470F2D41" w:rsidR="00CD5066" w:rsidRPr="00CD5066" w:rsidRDefault="00000000" w:rsidP="00641398">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0.8, 1.0</m:t>
                    </m:r>
                  </m:e>
                </m:d>
              </m:oMath>
            </m:oMathPara>
          </w:p>
        </w:tc>
      </w:tr>
      <w:tr w:rsidR="0012673C" w14:paraId="593BA49C" w14:textId="77777777" w:rsidTr="00641398">
        <w:tc>
          <w:tcPr>
            <w:tcW w:w="2884" w:type="pct"/>
            <w:tcBorders>
              <w:bottom w:val="single" w:sz="4" w:space="0" w:color="auto"/>
            </w:tcBorders>
          </w:tcPr>
          <w:p w14:paraId="0BF92A68" w14:textId="3BA0E5C5" w:rsidR="0012673C" w:rsidRDefault="00CD5066" w:rsidP="00641398">
            <w:pPr>
              <w:pStyle w:val="TextTableFTKKI"/>
              <w:spacing w:after="240"/>
            </w:pPr>
            <w:proofErr w:type="spellStart"/>
            <w:r w:rsidRPr="00CD5066">
              <w:t>colsample_bynode</w:t>
            </w:r>
            <w:proofErr w:type="spellEnd"/>
          </w:p>
        </w:tc>
        <w:tc>
          <w:tcPr>
            <w:tcW w:w="2116" w:type="pct"/>
            <w:tcBorders>
              <w:bottom w:val="single" w:sz="4" w:space="0" w:color="auto"/>
            </w:tcBorders>
          </w:tcPr>
          <w:p w14:paraId="70DC948C" w14:textId="4E3D0E31" w:rsidR="0012673C" w:rsidRPr="005A2244" w:rsidRDefault="00000000" w:rsidP="00641398">
            <w:pPr>
              <w:pStyle w:val="TextTableFTKKI"/>
              <w:spacing w:after="240"/>
              <w:jc w:val="left"/>
            </w:pPr>
            <m:oMathPara>
              <m:oMathParaPr>
                <m:jc m:val="left"/>
              </m:oMathParaPr>
              <m:oMath>
                <m:d>
                  <m:dPr>
                    <m:begChr m:val="{"/>
                    <m:endChr m:val="}"/>
                    <m:ctrlPr>
                      <w:rPr>
                        <w:rFonts w:ascii="Cambria Math" w:hAnsi="Cambria Math"/>
                        <w:i/>
                      </w:rPr>
                    </m:ctrlPr>
                  </m:dPr>
                  <m:e>
                    <m:r>
                      <w:rPr>
                        <w:rFonts w:ascii="Cambria Math" w:hAnsi="Cambria Math"/>
                      </w:rPr>
                      <m:t>0.8, 1.0</m:t>
                    </m:r>
                  </m:e>
                </m:d>
              </m:oMath>
            </m:oMathPara>
          </w:p>
        </w:tc>
      </w:tr>
    </w:tbl>
    <w:p w14:paraId="120537FF" w14:textId="41216486" w:rsidR="00AC2DF9" w:rsidRPr="00CD5066" w:rsidRDefault="00CD5066" w:rsidP="000B403E">
      <w:pPr>
        <w:spacing w:after="240"/>
      </w:pPr>
      <w:r w:rsidRPr="00CD5066">
        <w:t xml:space="preserve">Note: For each of the two </w:t>
      </w:r>
      <w:proofErr w:type="spellStart"/>
      <w:r w:rsidRPr="00CD5066">
        <w:t>XGBoost</w:t>
      </w:r>
      <w:proofErr w:type="spellEnd"/>
      <w:r w:rsidRPr="00CD5066">
        <w:t xml:space="preserve"> variations (</w:t>
      </w:r>
      <w:proofErr w:type="spellStart"/>
      <w:r w:rsidRPr="00CD5066">
        <w:t>XGBClassifier</w:t>
      </w:r>
      <w:proofErr w:type="spellEnd"/>
      <w:r w:rsidRPr="00CD5066">
        <w:t xml:space="preserve"> and </w:t>
      </w:r>
      <w:proofErr w:type="spellStart"/>
      <w:r w:rsidRPr="00CD5066">
        <w:t>XGBRFClassifier</w:t>
      </w:r>
      <w:proofErr w:type="spellEnd"/>
      <w:r w:rsidRPr="00CD5066">
        <w:t>), a random subset of 200 hyper‐parameter combinations was sampled for grid search to balance coverage with GPU‐accelerated fit time.</w:t>
      </w:r>
    </w:p>
    <w:bookmarkEnd w:id="193"/>
    <w:p w14:paraId="3DD50E47" w14:textId="77777777" w:rsidR="00CD5066" w:rsidRPr="00167CFC" w:rsidRDefault="00CD5066" w:rsidP="00CD5066">
      <w:pPr>
        <w:pStyle w:val="Heading4"/>
      </w:pPr>
      <w:r>
        <w:t xml:space="preserve">  </w:t>
      </w:r>
      <w:bookmarkStart w:id="194" w:name="_Toc201360330"/>
      <w:bookmarkStart w:id="195" w:name="_Toc201361024"/>
      <w:bookmarkStart w:id="196" w:name="_Toc201411403"/>
      <w:r>
        <w:rPr>
          <w:rFonts w:hint="eastAsia"/>
        </w:rPr>
        <w:t>Model Evaluation &amp; Selection</w:t>
      </w:r>
      <w:bookmarkEnd w:id="194"/>
      <w:bookmarkEnd w:id="195"/>
      <w:bookmarkEnd w:id="196"/>
    </w:p>
    <w:p w14:paraId="3C8757CC" w14:textId="705685B1" w:rsidR="00CD5066" w:rsidRDefault="00CD5066" w:rsidP="00CD5066">
      <w:pPr>
        <w:spacing w:after="240"/>
        <w:rPr>
          <w:lang w:eastAsia="zh-CN"/>
        </w:rPr>
      </w:pPr>
      <w:r>
        <w:rPr>
          <w:rFonts w:hint="eastAsia"/>
          <w:lang w:eastAsia="zh-CN"/>
        </w:rPr>
        <w:t>Upon completion of hyperparameter tuning, each model</w:t>
      </w:r>
      <w:r>
        <w:rPr>
          <w:lang w:eastAsia="zh-CN"/>
        </w:rPr>
        <w:t>’</w:t>
      </w:r>
      <w:r>
        <w:rPr>
          <w:rFonts w:hint="eastAsia"/>
          <w:lang w:eastAsia="zh-CN"/>
        </w:rPr>
        <w:t xml:space="preserve">s </w:t>
      </w:r>
      <w:r w:rsidRPr="00167CFC">
        <w:t xml:space="preserve">All searches optimize </w:t>
      </w:r>
      <w:r>
        <w:rPr>
          <w:rFonts w:hint="eastAsia"/>
          <w:lang w:eastAsia="zh-CN"/>
        </w:rPr>
        <w:t xml:space="preserve">out-of-fold </w:t>
      </w:r>
      <w:r>
        <w:rPr>
          <w:lang w:eastAsia="zh-CN"/>
        </w:rPr>
        <w:t>performance</w:t>
      </w:r>
      <w:r>
        <w:rPr>
          <w:rFonts w:hint="eastAsia"/>
          <w:lang w:eastAsia="zh-CN"/>
        </w:rPr>
        <w:t xml:space="preserve"> is </w:t>
      </w:r>
      <w:r>
        <w:rPr>
          <w:lang w:eastAsia="zh-CN"/>
        </w:rPr>
        <w:t>assessed</w:t>
      </w:r>
      <w:r>
        <w:rPr>
          <w:rFonts w:hint="eastAsia"/>
          <w:lang w:eastAsia="zh-CN"/>
        </w:rPr>
        <w:t xml:space="preserve"> using </w:t>
      </w:r>
      <w:r w:rsidRPr="00167CFC">
        <w:t>the macro‐averaged F</w:t>
      </w:r>
      <w:r>
        <w:t>1</w:t>
      </w:r>
      <w:r w:rsidRPr="00167CFC">
        <w:t>‐score</w:t>
      </w:r>
      <w:r>
        <w:rPr>
          <w:rFonts w:hint="eastAsia"/>
          <w:lang w:eastAsia="zh-CN"/>
        </w:rPr>
        <w:t>,</w:t>
      </w:r>
    </w:p>
    <w:tbl>
      <w:tblPr>
        <w:tblStyle w:val="a3"/>
        <w:tblW w:w="8211" w:type="dxa"/>
        <w:tblLayout w:type="fixed"/>
        <w:tblLook w:val="0400" w:firstRow="0" w:lastRow="0" w:firstColumn="0" w:lastColumn="0" w:noHBand="0" w:noVBand="1"/>
      </w:tblPr>
      <w:tblGrid>
        <w:gridCol w:w="7285"/>
        <w:gridCol w:w="926"/>
      </w:tblGrid>
      <w:tr w:rsidR="00CD5066" w14:paraId="20273A29" w14:textId="77777777" w:rsidTr="00641398">
        <w:tc>
          <w:tcPr>
            <w:tcW w:w="7285" w:type="dxa"/>
            <w:vAlign w:val="center"/>
          </w:tcPr>
          <w:p w14:paraId="37F5DAFE" w14:textId="11D5014B" w:rsidR="00CD5066" w:rsidRPr="00A84604" w:rsidRDefault="00CD5066" w:rsidP="00F52D58">
            <w:pPr>
              <w:spacing w:after="240"/>
              <w:jc w:val="center"/>
            </w:pPr>
            <w:r>
              <w:rPr>
                <w:rFonts w:ascii="Cambria Math" w:hAnsi="Cambria Math"/>
                <w:bCs/>
                <w:i/>
              </w:rPr>
              <w:br/>
            </w:r>
            <w:r w:rsidR="00F52D58" w:rsidRPr="00F52D58">
              <w:rPr>
                <w:position w:val="-30"/>
              </w:rPr>
              <w:object w:dxaOrig="4140" w:dyaOrig="680" w14:anchorId="7D3FD029">
                <v:shape id="_x0000_i1045" type="#_x0000_t75" style="width:207.75pt;height:34.5pt" o:ole="">
                  <v:imagedata r:id="rId63" o:title=""/>
                </v:shape>
                <o:OLEObject Type="Embed" ProgID="Equation.DSMT4" ShapeID="_x0000_i1045" DrawAspect="Content" ObjectID="_1812941172" r:id="rId64"/>
              </w:object>
            </w:r>
          </w:p>
        </w:tc>
        <w:tc>
          <w:tcPr>
            <w:tcW w:w="926" w:type="dxa"/>
            <w:vAlign w:val="center"/>
          </w:tcPr>
          <w:p w14:paraId="2E726CC1" w14:textId="77777777" w:rsidR="00CD5066" w:rsidRDefault="00CD5066" w:rsidP="00641398">
            <w:pPr>
              <w:pBdr>
                <w:top w:val="nil"/>
                <w:left w:val="nil"/>
                <w:bottom w:val="nil"/>
                <w:right w:val="nil"/>
                <w:between w:val="nil"/>
              </w:pBdr>
              <w:spacing w:before="240" w:after="240"/>
              <w:rPr>
                <w:color w:val="000000"/>
              </w:rPr>
            </w:pPr>
          </w:p>
          <w:p w14:paraId="6DDF0748" w14:textId="6960E744" w:rsidR="00CD5066" w:rsidRDefault="00CD5066" w:rsidP="00641398">
            <w:pPr>
              <w:pBdr>
                <w:top w:val="nil"/>
                <w:left w:val="nil"/>
                <w:bottom w:val="nil"/>
                <w:right w:val="nil"/>
                <w:between w:val="nil"/>
              </w:pBdr>
              <w:spacing w:before="240" w:after="240"/>
              <w:rPr>
                <w:color w:val="000000"/>
              </w:rPr>
            </w:pPr>
            <w:r>
              <w:rPr>
                <w:color w:val="000000"/>
              </w:rPr>
              <w:t>(3.2</w:t>
            </w:r>
            <w:r w:rsidR="00B24648">
              <w:rPr>
                <w:color w:val="000000"/>
              </w:rPr>
              <w:t>4</w:t>
            </w:r>
            <w:r>
              <w:rPr>
                <w:color w:val="000000"/>
              </w:rPr>
              <w:t>)</w:t>
            </w:r>
          </w:p>
        </w:tc>
      </w:tr>
    </w:tbl>
    <w:p w14:paraId="35DFC1CC" w14:textId="5F48A963" w:rsidR="00CD5066" w:rsidRPr="00167CFC" w:rsidRDefault="00CD5066" w:rsidP="00CD5066">
      <w:pPr>
        <w:spacing w:after="240"/>
      </w:pPr>
      <w:r w:rsidRPr="00167CFC">
        <w:br/>
        <w:t>which equally weights performance on negative, neutral, and positive classes and defends against trivial majority‐class solutions (Sokolova &amp; Lapalme, 2009)</w:t>
      </w:r>
      <w:r>
        <w:rPr>
          <w:rFonts w:hint="eastAsia"/>
          <w:lang w:eastAsia="zh-CN"/>
        </w:rPr>
        <w:t>. For each algorithm,</w:t>
      </w:r>
      <w:r w:rsidRPr="00167CFC">
        <w:t xml:space="preserve"> optimum macro‐</w:t>
      </w:r>
      <w:r>
        <w:t xml:space="preserve">F1 </w:t>
      </w:r>
      <w:r w:rsidRPr="00167CFC">
        <w:t xml:space="preserve">model configuration for each method, vectorizer, and agreement level is recorded. However, all trained models are preserved in the scoring library </w:t>
      </w:r>
      <w:r>
        <w:rPr>
          <w:rFonts w:hint="eastAsia"/>
          <w:lang w:eastAsia="zh-CN"/>
        </w:rPr>
        <w:t xml:space="preserve">regardless of rank </w:t>
      </w:r>
      <w:r w:rsidRPr="00167CFC">
        <w:t>to preserve ensemble diversity and minimize over</w:t>
      </w:r>
      <w:r>
        <w:t>bias</w:t>
      </w:r>
      <w:r w:rsidRPr="00167CFC">
        <w:t xml:space="preserve"> on any single “best” predictor (Müller et al., 2020). These models then go to the scoring step (Section 3.4.3.5), where each </w:t>
      </w:r>
      <w:r>
        <w:t>assigns</w:t>
      </w:r>
      <w:r w:rsidRPr="00167CFC">
        <w:t xml:space="preserve"> a sentiment to every Tesla headline.</w:t>
      </w:r>
    </w:p>
    <w:p w14:paraId="5F7E9AC2" w14:textId="77777777" w:rsidR="00CD5066" w:rsidRPr="00B50D01" w:rsidRDefault="00CD5066" w:rsidP="00CD5066">
      <w:pPr>
        <w:pStyle w:val="Heading4"/>
      </w:pPr>
      <w:r>
        <w:lastRenderedPageBreak/>
        <w:t xml:space="preserve">  </w:t>
      </w:r>
      <w:bookmarkStart w:id="197" w:name="_Toc201360331"/>
      <w:bookmarkStart w:id="198" w:name="_Toc201361025"/>
      <w:bookmarkStart w:id="199" w:name="_Toc201411404"/>
      <w:r>
        <w:rPr>
          <w:rFonts w:hint="eastAsia"/>
        </w:rPr>
        <w:t>Ensemble Scoring of Tesla Headlines</w:t>
      </w:r>
      <w:bookmarkEnd w:id="197"/>
      <w:bookmarkEnd w:id="198"/>
      <w:bookmarkEnd w:id="199"/>
    </w:p>
    <w:p w14:paraId="1703EC8E" w14:textId="77777777" w:rsidR="00CD5066" w:rsidRDefault="00CD5066" w:rsidP="00CD5066">
      <w:pPr>
        <w:spacing w:after="240"/>
      </w:pPr>
      <w:r w:rsidRPr="002B3F64">
        <w:t xml:space="preserve">Once the </w:t>
      </w:r>
      <w:r>
        <w:rPr>
          <w:rFonts w:hint="eastAsia"/>
          <w:lang w:eastAsia="zh-CN"/>
        </w:rPr>
        <w:t>full library</w:t>
      </w:r>
      <w:r w:rsidRPr="002B3F64">
        <w:t xml:space="preserve"> of machine-learning classifiers is trained and validated</w:t>
      </w:r>
      <w:r>
        <w:rPr>
          <w:rFonts w:hint="eastAsia"/>
          <w:lang w:eastAsia="zh-CN"/>
        </w:rPr>
        <w:t xml:space="preserve"> (Section 3.4.3.4)</w:t>
      </w:r>
      <w:r w:rsidRPr="002B3F64">
        <w:t>, each model is applied to the cleaned, deduplicated Tesla headline corpus</w:t>
      </w:r>
      <w:r>
        <w:rPr>
          <w:rFonts w:hint="eastAsia"/>
          <w:lang w:eastAsia="zh-CN"/>
        </w:rPr>
        <w:t xml:space="preserve"> </w:t>
      </w:r>
      <w:r>
        <w:rPr>
          <w:noProof/>
          <w:position w:val="-13"/>
        </w:rPr>
        <w:drawing>
          <wp:inline distT="0" distB="0" distL="0" distR="0" wp14:anchorId="592C5AE6" wp14:editId="15A80652">
            <wp:extent cx="327152" cy="249936"/>
            <wp:effectExtent l="0" t="0" r="0" b="0"/>
            <wp:docPr id="1029273999" name="Picture 1029273999" descr="{&quot;mathml&quot;:&quot;&lt;math style=\&quot;font-family:stix;font-size:16px;\&quot; xmlns=\&quot;http://www.w3.org/1998/Math/MathML\&quot;&gt;&lt;msubsup&gt;&lt;mi mathvariant=\&quot;script\&quot;&gt;H&lt;/mi&gt;&lt;mi&gt;&amp;#x3B1;&lt;/mi&gt;&lt;mo&gt;&amp;#x2020;&lt;/mo&gt;&lt;/msubsup&gt;&lt;/math&gt;&quot;,&quot;origin&quot;:&quot;MathType Legacy&quot;,&quot;version&quot;:&quot;v3.18.2&quot;}" title="calligraphic H subscript alpha super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ubsup&gt;&lt;mi mathvariant=\&quot;script\&quot;&gt;H&lt;/mi&gt;&lt;mi&gt;&amp;#x3B1;&lt;/mi&gt;&lt;mo&gt;&amp;#x2020;&lt;/mo&gt;&lt;/msubsup&gt;&lt;/math&gt;&quot;,&quot;origin&quot;:&quot;MathType Legacy&quot;,&quot;version&quot;:&quot;v3.18.2&quot;}" title="calligraphic H subscript alpha superscript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7152" cy="249936"/>
                    </a:xfrm>
                    <a:prstGeom prst="rect">
                      <a:avLst/>
                    </a:prstGeom>
                  </pic:spPr>
                </pic:pic>
              </a:graphicData>
            </a:graphic>
          </wp:inline>
        </w:drawing>
      </w:r>
      <w:r w:rsidRPr="002B3F64">
        <w:t xml:space="preserve">. For every headline </w:t>
      </w:r>
      <m:oMath>
        <m:sSub>
          <m:sSubPr>
            <m:ctrlPr>
              <w:rPr>
                <w:rFonts w:ascii="Cambria Math" w:hAnsi="Cambria Math"/>
                <w:i/>
              </w:rPr>
            </m:ctrlPr>
          </m:sSubPr>
          <m:e>
            <m:r>
              <w:rPr>
                <w:rFonts w:ascii="Cambria Math" w:hAnsi="Cambria Math"/>
              </w:rPr>
              <m:t>h</m:t>
            </m:r>
          </m:e>
          <m:sub>
            <m:r>
              <w:rPr>
                <w:rFonts w:ascii="Cambria Math" w:hAnsi="Cambria Math"/>
              </w:rPr>
              <m:t>d,i</m:t>
            </m:r>
          </m:sub>
        </m:sSub>
      </m:oMath>
      <w:r>
        <w:rPr>
          <w:rFonts w:hint="eastAsia"/>
          <w:lang w:eastAsia="zh-CN"/>
        </w:rPr>
        <w:t xml:space="preserve"> </w:t>
      </w:r>
      <w:r w:rsidRPr="002B3F64">
        <w:t xml:space="preserve">occurring on calendar day </w:t>
      </w:r>
      <m:oMath>
        <m:r>
          <w:rPr>
            <w:rFonts w:ascii="Cambria Math" w:hAnsi="Cambria Math"/>
          </w:rPr>
          <m:t>d</m:t>
        </m:r>
      </m:oMath>
      <w:r w:rsidRPr="002B3F64">
        <w:t xml:space="preserve">, each classifier </w:t>
      </w:r>
      <m:oMath>
        <m:r>
          <w:rPr>
            <w:rFonts w:ascii="Cambria Math" w:hAnsi="Cambria Math"/>
          </w:rPr>
          <m:t>m</m:t>
        </m:r>
      </m:oMath>
      <w:r>
        <w:rPr>
          <w:rFonts w:hint="eastAsia"/>
          <w:lang w:eastAsia="zh-CN"/>
        </w:rPr>
        <w:t xml:space="preserve"> </w:t>
      </w:r>
      <w:r w:rsidRPr="002B3F64">
        <w:t xml:space="preserve">produces a </w:t>
      </w:r>
      <w:r>
        <w:rPr>
          <w:rFonts w:hint="eastAsia"/>
          <w:lang w:eastAsia="zh-CN"/>
        </w:rPr>
        <w:t xml:space="preserve">predicted </w:t>
      </w:r>
      <w:r w:rsidRPr="002B3F64">
        <w:t>label</w:t>
      </w:r>
    </w:p>
    <w:tbl>
      <w:tblPr>
        <w:tblStyle w:val="a3"/>
        <w:tblW w:w="8211" w:type="dxa"/>
        <w:tblLayout w:type="fixed"/>
        <w:tblLook w:val="0400" w:firstRow="0" w:lastRow="0" w:firstColumn="0" w:lastColumn="0" w:noHBand="0" w:noVBand="1"/>
      </w:tblPr>
      <w:tblGrid>
        <w:gridCol w:w="7285"/>
        <w:gridCol w:w="926"/>
      </w:tblGrid>
      <w:tr w:rsidR="00CD5066" w14:paraId="1E3E6C43" w14:textId="77777777" w:rsidTr="00641398">
        <w:tc>
          <w:tcPr>
            <w:tcW w:w="7285" w:type="dxa"/>
            <w:vAlign w:val="center"/>
          </w:tcPr>
          <w:p w14:paraId="29A45A05" w14:textId="2D38AC58" w:rsidR="00CD5066" w:rsidRPr="00A84604" w:rsidRDefault="00CD5066" w:rsidP="00CD5066">
            <w:pPr>
              <w:spacing w:after="240"/>
              <w:jc w:val="center"/>
            </w:pPr>
            <w:r>
              <w:rPr>
                <w:rFonts w:ascii="Cambria Math" w:hAnsi="Cambria Math"/>
                <w:bCs/>
                <w:i/>
              </w:rPr>
              <w:br/>
            </w:r>
            <w:r>
              <w:t xml:space="preserve">                </w:t>
            </w:r>
            <w:r w:rsidR="00F52D58" w:rsidRPr="00FF49E3">
              <w:rPr>
                <w:position w:val="-14"/>
              </w:rPr>
              <w:object w:dxaOrig="2320" w:dyaOrig="400" w14:anchorId="142474FC">
                <v:shape id="_x0000_i1046" type="#_x0000_t75" style="width:119.25pt;height:21.75pt" o:ole="">
                  <v:imagedata r:id="rId66" o:title=""/>
                </v:shape>
                <o:OLEObject Type="Embed" ProgID="Equation.DSMT4" ShapeID="_x0000_i1046" DrawAspect="Content" ObjectID="_1812941173" r:id="rId67"/>
              </w:object>
            </w:r>
          </w:p>
        </w:tc>
        <w:tc>
          <w:tcPr>
            <w:tcW w:w="926" w:type="dxa"/>
            <w:vAlign w:val="center"/>
          </w:tcPr>
          <w:p w14:paraId="211E30AF" w14:textId="035110FC" w:rsidR="00CD5066" w:rsidRDefault="00CD5066" w:rsidP="00641398">
            <w:pPr>
              <w:pBdr>
                <w:top w:val="nil"/>
                <w:left w:val="nil"/>
                <w:bottom w:val="nil"/>
                <w:right w:val="nil"/>
                <w:between w:val="nil"/>
              </w:pBdr>
              <w:spacing w:before="240" w:after="240"/>
              <w:rPr>
                <w:color w:val="000000"/>
              </w:rPr>
            </w:pPr>
            <w:r>
              <w:rPr>
                <w:color w:val="000000"/>
              </w:rPr>
              <w:t>(3.2</w:t>
            </w:r>
            <w:r w:rsidR="00B24648">
              <w:rPr>
                <w:color w:val="000000"/>
              </w:rPr>
              <w:t>5</w:t>
            </w:r>
            <w:r>
              <w:rPr>
                <w:color w:val="000000"/>
              </w:rPr>
              <w:t>)</w:t>
            </w:r>
          </w:p>
        </w:tc>
      </w:tr>
    </w:tbl>
    <w:p w14:paraId="0EB17EB3" w14:textId="77777777" w:rsidR="00CD5066" w:rsidRPr="002B3F64" w:rsidRDefault="00CD5066" w:rsidP="00CD5066">
      <w:pPr>
        <w:spacing w:after="240"/>
        <w:rPr>
          <w:lang w:eastAsia="zh-CN"/>
        </w:rPr>
      </w:pPr>
      <w:r w:rsidRPr="002B3F64">
        <w:rPr>
          <w:lang w:eastAsia="zh-CN"/>
        </w:rPr>
        <w:t>which is then mapped to a numeric score</w:t>
      </w:r>
    </w:p>
    <w:tbl>
      <w:tblPr>
        <w:tblStyle w:val="a3"/>
        <w:tblW w:w="8211" w:type="dxa"/>
        <w:tblLayout w:type="fixed"/>
        <w:tblLook w:val="0400" w:firstRow="0" w:lastRow="0" w:firstColumn="0" w:lastColumn="0" w:noHBand="0" w:noVBand="1"/>
      </w:tblPr>
      <w:tblGrid>
        <w:gridCol w:w="7285"/>
        <w:gridCol w:w="926"/>
      </w:tblGrid>
      <w:tr w:rsidR="00CD5066" w14:paraId="7A642F41" w14:textId="77777777" w:rsidTr="00641398">
        <w:tc>
          <w:tcPr>
            <w:tcW w:w="7285" w:type="dxa"/>
            <w:vAlign w:val="center"/>
          </w:tcPr>
          <w:p w14:paraId="5850E11F" w14:textId="2BE9CCCB" w:rsidR="00CD5066" w:rsidRPr="00A84604" w:rsidRDefault="00F52D58" w:rsidP="00CD5066">
            <w:pPr>
              <w:spacing w:after="240"/>
              <w:jc w:val="center"/>
            </w:pPr>
            <w:r w:rsidRPr="00CD5066">
              <w:rPr>
                <w:position w:val="-52"/>
              </w:rPr>
              <w:object w:dxaOrig="2320" w:dyaOrig="1160" w14:anchorId="283A1C00">
                <v:shape id="_x0000_i1047" type="#_x0000_t75" style="width:124.5pt;height:62.25pt" o:ole="">
                  <v:imagedata r:id="rId68" o:title=""/>
                </v:shape>
                <o:OLEObject Type="Embed" ProgID="Equation.DSMT4" ShapeID="_x0000_i1047" DrawAspect="Content" ObjectID="_1812941174" r:id="rId69"/>
              </w:object>
            </w:r>
          </w:p>
        </w:tc>
        <w:tc>
          <w:tcPr>
            <w:tcW w:w="926" w:type="dxa"/>
            <w:vAlign w:val="center"/>
          </w:tcPr>
          <w:p w14:paraId="31D95A26" w14:textId="5D62E446" w:rsidR="00CD5066" w:rsidRDefault="00CD5066" w:rsidP="00641398">
            <w:pPr>
              <w:pBdr>
                <w:top w:val="nil"/>
                <w:left w:val="nil"/>
                <w:bottom w:val="nil"/>
                <w:right w:val="nil"/>
                <w:between w:val="nil"/>
              </w:pBdr>
              <w:spacing w:before="240" w:after="240"/>
              <w:rPr>
                <w:color w:val="000000"/>
              </w:rPr>
            </w:pPr>
            <w:r>
              <w:rPr>
                <w:color w:val="000000"/>
              </w:rPr>
              <w:t>(3.2</w:t>
            </w:r>
            <w:r w:rsidR="00B24648">
              <w:rPr>
                <w:color w:val="000000"/>
              </w:rPr>
              <w:t>6</w:t>
            </w:r>
            <w:r>
              <w:rPr>
                <w:color w:val="000000"/>
              </w:rPr>
              <w:t>)</w:t>
            </w:r>
          </w:p>
        </w:tc>
      </w:tr>
    </w:tbl>
    <w:p w14:paraId="6EEF3DEF" w14:textId="77777777" w:rsidR="00CD5066" w:rsidRDefault="00CD5066" w:rsidP="00CD5066">
      <w:pPr>
        <w:spacing w:after="240"/>
        <w:rPr>
          <w:lang w:eastAsia="zh-CN"/>
        </w:rPr>
      </w:pPr>
      <w:r w:rsidRPr="002B3F64">
        <w:rPr>
          <w:lang w:eastAsia="zh-CN"/>
        </w:rPr>
        <w:t>This three-way coding follows the standard in financial sentiment studies (He &amp; Garcia, 2009) and ensures neutrality is distinguished from directional tone.</w:t>
      </w:r>
    </w:p>
    <w:p w14:paraId="6B27EA37" w14:textId="77777777" w:rsidR="00CD5066" w:rsidRPr="006E6A60" w:rsidRDefault="00CD5066" w:rsidP="00CD5066">
      <w:pPr>
        <w:spacing w:after="240"/>
        <w:rPr>
          <w:lang w:eastAsia="zh-CN"/>
        </w:rPr>
      </w:pPr>
      <w:r w:rsidRPr="006E6A60">
        <w:rPr>
          <w:lang w:eastAsia="zh-CN"/>
        </w:rPr>
        <w:t>To retain complete</w:t>
      </w:r>
      <w:r w:rsidRPr="006E6A60">
        <w:rPr>
          <w:lang w:eastAsia="zh-CN"/>
        </w:rPr>
        <w:t> </w:t>
      </w:r>
      <w:r w:rsidRPr="006E6A60">
        <w:rPr>
          <w:lang w:eastAsia="zh-CN"/>
        </w:rPr>
        <w:t>provenance, each scored record is annotated with 5 pieces of metadata:</w:t>
      </w:r>
    </w:p>
    <w:p w14:paraId="75512B80" w14:textId="77777777" w:rsidR="00CD5066" w:rsidRPr="006E6A60" w:rsidRDefault="00CD5066" w:rsidP="00CD5066">
      <w:pPr>
        <w:spacing w:after="240"/>
        <w:jc w:val="center"/>
        <w:rPr>
          <w:i/>
          <w:iCs/>
          <w:lang w:eastAsia="zh-CN"/>
        </w:rPr>
      </w:pPr>
      <w:r w:rsidRPr="006E6A60">
        <w:rPr>
          <w:rFonts w:hint="eastAsia"/>
          <w:i/>
          <w:iCs/>
          <w:lang w:eastAsia="zh-CN"/>
        </w:rPr>
        <w:t>(</w:t>
      </w:r>
      <w:proofErr w:type="spellStart"/>
      <w:r w:rsidRPr="006E6A60">
        <w:rPr>
          <w:rFonts w:hint="eastAsia"/>
          <w:i/>
          <w:iCs/>
          <w:lang w:eastAsia="zh-CN"/>
        </w:rPr>
        <w:t>Model_Type</w:t>
      </w:r>
      <w:proofErr w:type="spellEnd"/>
      <w:r w:rsidRPr="006E6A60">
        <w:rPr>
          <w:rFonts w:hint="eastAsia"/>
          <w:i/>
          <w:iCs/>
          <w:lang w:eastAsia="zh-CN"/>
        </w:rPr>
        <w:t xml:space="preserve">, </w:t>
      </w:r>
      <w:proofErr w:type="spellStart"/>
      <w:r w:rsidRPr="006E6A60">
        <w:rPr>
          <w:rFonts w:hint="eastAsia"/>
          <w:i/>
          <w:iCs/>
          <w:lang w:eastAsia="zh-CN"/>
        </w:rPr>
        <w:t>Vectorizer_Type</w:t>
      </w:r>
      <w:proofErr w:type="spellEnd"/>
      <w:r w:rsidRPr="006E6A60">
        <w:rPr>
          <w:rFonts w:hint="eastAsia"/>
          <w:i/>
          <w:iCs/>
          <w:lang w:eastAsia="zh-CN"/>
        </w:rPr>
        <w:t xml:space="preserve">, </w:t>
      </w:r>
      <w:proofErr w:type="spellStart"/>
      <w:r w:rsidRPr="006E6A60">
        <w:rPr>
          <w:rFonts w:hint="eastAsia"/>
          <w:i/>
          <w:iCs/>
          <w:lang w:eastAsia="zh-CN"/>
        </w:rPr>
        <w:t>Agree_Level</w:t>
      </w:r>
      <w:proofErr w:type="spellEnd"/>
      <w:r w:rsidRPr="006E6A60">
        <w:rPr>
          <w:rFonts w:hint="eastAsia"/>
          <w:i/>
          <w:iCs/>
          <w:lang w:eastAsia="zh-CN"/>
        </w:rPr>
        <w:t xml:space="preserve">, </w:t>
      </w:r>
      <w:proofErr w:type="spellStart"/>
      <w:r w:rsidRPr="006E6A60">
        <w:rPr>
          <w:rFonts w:hint="eastAsia"/>
          <w:i/>
          <w:iCs/>
          <w:lang w:eastAsia="zh-CN"/>
        </w:rPr>
        <w:t>Model_Version</w:t>
      </w:r>
      <w:proofErr w:type="spellEnd"/>
      <w:r w:rsidRPr="006E6A60">
        <w:rPr>
          <w:rFonts w:hint="eastAsia"/>
          <w:i/>
          <w:iCs/>
          <w:lang w:eastAsia="zh-CN"/>
        </w:rPr>
        <w:t xml:space="preserve">, </w:t>
      </w:r>
      <w:proofErr w:type="spellStart"/>
      <w:r w:rsidRPr="006E6A60">
        <w:rPr>
          <w:rFonts w:hint="eastAsia"/>
          <w:i/>
          <w:iCs/>
          <w:lang w:eastAsia="zh-CN"/>
        </w:rPr>
        <w:t>Fuzzy_Level</w:t>
      </w:r>
      <w:proofErr w:type="spellEnd"/>
      <w:r w:rsidRPr="006E6A60">
        <w:rPr>
          <w:rFonts w:hint="eastAsia"/>
          <w:i/>
          <w:iCs/>
          <w:lang w:eastAsia="zh-CN"/>
        </w:rPr>
        <w:t>)</w:t>
      </w:r>
    </w:p>
    <w:p w14:paraId="45FEC084" w14:textId="77777777" w:rsidR="00CD5066" w:rsidRDefault="00CD5066" w:rsidP="00CD5066">
      <w:pPr>
        <w:spacing w:after="240"/>
        <w:rPr>
          <w:lang w:eastAsia="zh-CN"/>
        </w:rPr>
      </w:pPr>
      <w:r w:rsidRPr="006E6A60">
        <w:rPr>
          <w:lang w:eastAsia="zh-CN"/>
        </w:rPr>
        <w:t>The resulting per-headline CSV outputs are used as raw input to the downstream aggregation stage</w:t>
      </w:r>
      <w:r w:rsidRPr="006E6A60">
        <w:rPr>
          <w:lang w:eastAsia="zh-CN"/>
        </w:rPr>
        <w:t> </w:t>
      </w:r>
      <w:r w:rsidRPr="006E6A60">
        <w:rPr>
          <w:lang w:eastAsia="zh-CN"/>
        </w:rPr>
        <w:t>(Sect. 3.4.3.6) and that</w:t>
      </w:r>
      <w:r w:rsidRPr="006E6A60">
        <w:rPr>
          <w:lang w:eastAsia="zh-CN"/>
        </w:rPr>
        <w:t> </w:t>
      </w:r>
      <w:r w:rsidRPr="006E6A60">
        <w:rPr>
          <w:lang w:eastAsia="zh-CN"/>
        </w:rPr>
        <w:t xml:space="preserve">each model’s viewpoint is propagated in both ensemble analyses (Sect. 3.6) and </w:t>
      </w:r>
      <w:r>
        <w:rPr>
          <w:rFonts w:hint="eastAsia"/>
          <w:lang w:eastAsia="zh-CN"/>
        </w:rPr>
        <w:t xml:space="preserve">make </w:t>
      </w:r>
      <w:r w:rsidRPr="006E6A60">
        <w:rPr>
          <w:lang w:eastAsia="zh-CN"/>
        </w:rPr>
        <w:t>compa</w:t>
      </w:r>
      <w:r>
        <w:rPr>
          <w:rFonts w:hint="eastAsia"/>
          <w:lang w:eastAsia="zh-CN"/>
        </w:rPr>
        <w:t>re</w:t>
      </w:r>
      <w:r w:rsidRPr="006E6A60">
        <w:rPr>
          <w:lang w:eastAsia="zh-CN"/>
        </w:rPr>
        <w:t xml:space="preserve"> with lexicon-based and deep-learning</w:t>
      </w:r>
      <w:r w:rsidRPr="006E6A60">
        <w:rPr>
          <w:lang w:eastAsia="zh-CN"/>
        </w:rPr>
        <w:t> </w:t>
      </w:r>
      <w:r w:rsidRPr="006E6A60">
        <w:rPr>
          <w:lang w:eastAsia="zh-CN"/>
        </w:rPr>
        <w:t>pipelines.</w:t>
      </w:r>
    </w:p>
    <w:p w14:paraId="2EF5A494" w14:textId="77777777" w:rsidR="00CD5066" w:rsidRDefault="00CD5066" w:rsidP="00CD5066">
      <w:pPr>
        <w:pStyle w:val="Heading4"/>
      </w:pPr>
      <w:r>
        <w:t xml:space="preserve">  </w:t>
      </w:r>
      <w:bookmarkStart w:id="200" w:name="_Toc201360332"/>
      <w:bookmarkStart w:id="201" w:name="_Toc201361026"/>
      <w:bookmarkStart w:id="202" w:name="_Toc201411405"/>
      <w:r>
        <w:rPr>
          <w:rFonts w:hint="eastAsia"/>
        </w:rPr>
        <w:t>Non-Feature Dataset Construction</w:t>
      </w:r>
      <w:bookmarkEnd w:id="200"/>
      <w:bookmarkEnd w:id="201"/>
      <w:bookmarkEnd w:id="202"/>
    </w:p>
    <w:p w14:paraId="20B77B63" w14:textId="77777777" w:rsidR="00CD5066" w:rsidRPr="00A50282" w:rsidRDefault="00CD5066" w:rsidP="00CD5066">
      <w:pPr>
        <w:spacing w:after="240"/>
      </w:pPr>
      <w:r w:rsidRPr="00A50282">
        <w:t>Extending from the Section 3.4.3.5 per-headline labels, each Tesla headline</w:t>
      </w:r>
      <w:r>
        <w:rPr>
          <w:rFonts w:hint="eastAsia"/>
          <w:lang w:eastAsia="zh-CN"/>
        </w:rPr>
        <w:t xml:space="preserve"> </w:t>
      </w:r>
      <w:r w:rsidRPr="007F73C9">
        <w:rPr>
          <w:lang w:eastAsia="zh-CN"/>
        </w:rPr>
        <w:t xml:space="preserve">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d,i</m:t>
            </m:r>
          </m:sub>
        </m:sSub>
      </m:oMath>
      <w:r w:rsidRPr="00A50282">
        <w:t>​ bears a discrete score outranging from the following</w:t>
      </w:r>
      <w:r>
        <w:rPr>
          <w:rFonts w:hint="eastAsia"/>
          <w:lang w:eastAsia="zh-CN"/>
        </w:rPr>
        <w:t xml:space="preserve"> </w:t>
      </w:r>
      <w:r w:rsidRPr="00A50282">
        <w:t>set</w:t>
      </w:r>
    </w:p>
    <w:tbl>
      <w:tblPr>
        <w:tblStyle w:val="a3"/>
        <w:tblW w:w="8211" w:type="dxa"/>
        <w:tblLayout w:type="fixed"/>
        <w:tblLook w:val="0400" w:firstRow="0" w:lastRow="0" w:firstColumn="0" w:lastColumn="0" w:noHBand="0" w:noVBand="1"/>
      </w:tblPr>
      <w:tblGrid>
        <w:gridCol w:w="7285"/>
        <w:gridCol w:w="926"/>
      </w:tblGrid>
      <w:tr w:rsidR="00CD5066" w14:paraId="73A1B6D0" w14:textId="77777777" w:rsidTr="00641398">
        <w:tc>
          <w:tcPr>
            <w:tcW w:w="7285" w:type="dxa"/>
            <w:vAlign w:val="center"/>
          </w:tcPr>
          <w:p w14:paraId="751D9575" w14:textId="55DC288A" w:rsidR="00CD5066" w:rsidRPr="00A84604" w:rsidRDefault="00000000" w:rsidP="00CD5066">
            <w:pPr>
              <w:spacing w:after="240"/>
              <w:rPr>
                <w:lang w:eastAsia="zh-CN"/>
              </w:rPr>
            </w:pPr>
            <m:oMathPara>
              <m:oMath>
                <m:sSubSup>
                  <m:sSubSupPr>
                    <m:ctrlPr>
                      <w:rPr>
                        <w:rFonts w:ascii="Cambria Math" w:hAnsi="Cambria Math"/>
                        <w:i/>
                        <w:lang w:eastAsia="zh-CN"/>
                      </w:rPr>
                    </m:ctrlPr>
                  </m:sSubSupPr>
                  <m:e>
                    <m:r>
                      <w:rPr>
                        <w:rFonts w:ascii="Cambria Math" w:hAnsi="Cambria Math"/>
                        <w:lang w:eastAsia="zh-CN"/>
                      </w:rPr>
                      <m:t>s</m:t>
                    </m:r>
                  </m:e>
                  <m:sub>
                    <m:r>
                      <w:rPr>
                        <w:rFonts w:ascii="Cambria Math" w:hAnsi="Cambria Math"/>
                        <w:lang w:eastAsia="zh-CN"/>
                      </w:rPr>
                      <m:t>d,i</m:t>
                    </m:r>
                  </m:sub>
                  <m:sup>
                    <m:d>
                      <m:dPr>
                        <m:ctrlPr>
                          <w:rPr>
                            <w:rFonts w:ascii="Cambria Math" w:hAnsi="Cambria Math"/>
                            <w:i/>
                            <w:lang w:eastAsia="zh-CN"/>
                          </w:rPr>
                        </m:ctrlPr>
                      </m:dPr>
                      <m:e>
                        <m:r>
                          <w:rPr>
                            <w:rFonts w:ascii="Cambria Math" w:hAnsi="Cambria Math"/>
                            <w:lang w:eastAsia="zh-CN"/>
                          </w:rPr>
                          <m:t>m</m:t>
                        </m:r>
                      </m:e>
                    </m:d>
                  </m:sup>
                </m:sSubSup>
                <m:r>
                  <w:rPr>
                    <w:rFonts w:ascii="Cambria Math" w:hAnsi="Cambria Math"/>
                    <w:lang w:eastAsia="zh-CN"/>
                  </w:rPr>
                  <m:t>∈{+1,0,-1}</m:t>
                </m:r>
              </m:oMath>
            </m:oMathPara>
          </w:p>
        </w:tc>
        <w:tc>
          <w:tcPr>
            <w:tcW w:w="926" w:type="dxa"/>
            <w:vAlign w:val="center"/>
          </w:tcPr>
          <w:p w14:paraId="0AFBA97C" w14:textId="5EE154C8" w:rsidR="00CD5066" w:rsidRDefault="00CD5066" w:rsidP="00641398">
            <w:pPr>
              <w:pBdr>
                <w:top w:val="nil"/>
                <w:left w:val="nil"/>
                <w:bottom w:val="nil"/>
                <w:right w:val="nil"/>
                <w:between w:val="nil"/>
              </w:pBdr>
              <w:spacing w:before="240" w:after="240"/>
              <w:rPr>
                <w:color w:val="000000"/>
              </w:rPr>
            </w:pPr>
            <w:r>
              <w:rPr>
                <w:color w:val="000000"/>
              </w:rPr>
              <w:t>(3.2</w:t>
            </w:r>
            <w:r w:rsidR="00B24648">
              <w:rPr>
                <w:color w:val="000000"/>
              </w:rPr>
              <w:t>7</w:t>
            </w:r>
            <w:r>
              <w:rPr>
                <w:color w:val="000000"/>
              </w:rPr>
              <w:t>)</w:t>
            </w:r>
          </w:p>
        </w:tc>
      </w:tr>
    </w:tbl>
    <w:p w14:paraId="6527796E" w14:textId="6527DC6A" w:rsidR="00AC2DF9" w:rsidRPr="00B24648" w:rsidRDefault="00CD5066" w:rsidP="000B403E">
      <w:pPr>
        <w:spacing w:after="240"/>
        <w:rPr>
          <w:lang w:eastAsia="zh-CN"/>
        </w:rPr>
      </w:pPr>
      <w:r>
        <w:rPr>
          <w:rFonts w:hint="eastAsia"/>
          <w:lang w:eastAsia="zh-CN"/>
        </w:rPr>
        <w:t>that use for</w:t>
      </w:r>
      <w:r w:rsidRPr="00A50282">
        <w:rPr>
          <w:lang w:eastAsia="zh-CN"/>
        </w:rPr>
        <w:t xml:space="preserve"> our machine-learning classifiers</w:t>
      </w:r>
      <w:r>
        <w:rPr>
          <w:rFonts w:hint="eastAsia"/>
          <w:lang w:eastAsia="zh-CN"/>
        </w:rPr>
        <w:t xml:space="preserve"> in previous study</w:t>
      </w:r>
      <w:r w:rsidRPr="00A50282">
        <w:rPr>
          <w:lang w:eastAsia="zh-CN"/>
        </w:rPr>
        <w:t xml:space="preserve"> (Sokolova &amp; Lapalme, 2009). </w:t>
      </w:r>
      <w:r>
        <w:rPr>
          <w:rFonts w:hint="eastAsia"/>
          <w:lang w:eastAsia="zh-CN"/>
        </w:rPr>
        <w:t>Every tim</w:t>
      </w:r>
      <w:r w:rsidRPr="00A50282">
        <w:rPr>
          <w:lang w:eastAsia="zh-CN"/>
        </w:rPr>
        <w:t>estamp</w:t>
      </w:r>
      <w:r>
        <w:rPr>
          <w:rFonts w:hint="eastAsia"/>
          <w:lang w:eastAsia="zh-CN"/>
        </w:rPr>
        <w:t xml:space="preserve"> was normalized</w:t>
      </w:r>
      <w:r w:rsidRPr="00A50282">
        <w:rPr>
          <w:lang w:eastAsia="zh-CN"/>
        </w:rPr>
        <w:t xml:space="preserve"> to its calendar date </w:t>
      </w:r>
      <m:oMath>
        <m:r>
          <w:rPr>
            <w:rFonts w:ascii="Cambria Math" w:hAnsi="Cambria Math"/>
            <w:lang w:eastAsia="zh-CN"/>
          </w:rPr>
          <m:t>d</m:t>
        </m:r>
      </m:oMath>
      <w:r w:rsidRPr="00A50282">
        <w:rPr>
          <w:lang w:eastAsia="zh-CN"/>
        </w:rPr>
        <w:t>, then aggregate to one row per day by computing the following eight non-feature descriptors (Table 3.</w:t>
      </w:r>
      <w:r w:rsidR="00AA52C2">
        <w:rPr>
          <w:lang w:eastAsia="zh-CN"/>
        </w:rPr>
        <w:t>12</w:t>
      </w:r>
      <w:r w:rsidRPr="00A50282">
        <w:rPr>
          <w:lang w:eastAsia="zh-CN"/>
        </w:rPr>
        <w:t>):</w:t>
      </w:r>
    </w:p>
    <w:p w14:paraId="4B70BFDF" w14:textId="5E9A6BD6" w:rsidR="00CD5066" w:rsidRPr="008D45CE" w:rsidRDefault="00CD5066" w:rsidP="00CD5066">
      <w:pPr>
        <w:pStyle w:val="CaptionTableFTKKI"/>
        <w:spacing w:before="360" w:after="120"/>
      </w:pPr>
      <w:bookmarkStart w:id="203" w:name="_Toc201408982"/>
      <w:bookmarkStart w:id="204" w:name="_Hlk201414241"/>
      <w:r>
        <w:t xml:space="preserve">Table </w:t>
      </w:r>
      <w:r w:rsidR="00B24648">
        <w:t>3</w:t>
      </w:r>
      <w:r>
        <w:noBreakHyphen/>
        <w:t>12</w:t>
      </w:r>
      <w:r>
        <w:tab/>
      </w:r>
      <w:proofErr w:type="gramStart"/>
      <w:r w:rsidRPr="00A50282">
        <w:rPr>
          <w:lang w:eastAsia="zh-CN"/>
        </w:rPr>
        <w:t>Non-feature</w:t>
      </w:r>
      <w:proofErr w:type="gramEnd"/>
      <w:r w:rsidRPr="00A50282">
        <w:rPr>
          <w:lang w:eastAsia="zh-CN"/>
        </w:rPr>
        <w:t xml:space="preserve"> daily sentiment descriptors (Section 3.4.3.6)</w:t>
      </w:r>
      <w:bookmarkEnd w:id="203"/>
    </w:p>
    <w:tbl>
      <w:tblPr>
        <w:tblStyle w:val="TableGrid"/>
        <w:tblW w:w="5000" w:type="pct"/>
        <w:jc w:val="center"/>
        <w:tblLook w:val="04A0" w:firstRow="1" w:lastRow="0" w:firstColumn="1" w:lastColumn="0" w:noHBand="0" w:noVBand="1"/>
      </w:tblPr>
      <w:tblGrid>
        <w:gridCol w:w="1878"/>
        <w:gridCol w:w="3326"/>
        <w:gridCol w:w="1828"/>
        <w:gridCol w:w="1189"/>
      </w:tblGrid>
      <w:tr w:rsidR="00CD5066" w14:paraId="61E61119" w14:textId="77777777" w:rsidTr="00AA52C2">
        <w:trPr>
          <w:jc w:val="center"/>
        </w:trPr>
        <w:tc>
          <w:tcPr>
            <w:tcW w:w="1142" w:type="pct"/>
            <w:tcBorders>
              <w:left w:val="nil"/>
              <w:right w:val="nil"/>
            </w:tcBorders>
          </w:tcPr>
          <w:p w14:paraId="660F47EE" w14:textId="77777777" w:rsidR="00CD5066" w:rsidRDefault="00CD5066" w:rsidP="00CD5066">
            <w:pPr>
              <w:spacing w:after="240"/>
              <w:jc w:val="left"/>
            </w:pPr>
            <w:bookmarkStart w:id="205" w:name="_Hlk201819998"/>
            <w:r>
              <w:t>Statistic</w:t>
            </w:r>
          </w:p>
        </w:tc>
        <w:tc>
          <w:tcPr>
            <w:tcW w:w="2023" w:type="pct"/>
            <w:tcBorders>
              <w:top w:val="single" w:sz="4" w:space="0" w:color="auto"/>
              <w:left w:val="nil"/>
              <w:right w:val="nil"/>
            </w:tcBorders>
          </w:tcPr>
          <w:p w14:paraId="73475B96" w14:textId="77777777" w:rsidR="00CD5066" w:rsidRDefault="00CD5066" w:rsidP="00CD5066">
            <w:pPr>
              <w:spacing w:after="240"/>
              <w:jc w:val="left"/>
            </w:pPr>
            <w:r>
              <w:t>Equation</w:t>
            </w:r>
          </w:p>
        </w:tc>
        <w:tc>
          <w:tcPr>
            <w:tcW w:w="1112" w:type="pct"/>
            <w:tcBorders>
              <w:left w:val="nil"/>
              <w:right w:val="nil"/>
            </w:tcBorders>
          </w:tcPr>
          <w:p w14:paraId="13917970" w14:textId="77777777" w:rsidR="00CD5066" w:rsidRDefault="00CD5066" w:rsidP="00CD5066">
            <w:pPr>
              <w:spacing w:after="240"/>
              <w:jc w:val="left"/>
            </w:pPr>
            <w:r>
              <w:t>Description</w:t>
            </w:r>
          </w:p>
        </w:tc>
        <w:tc>
          <w:tcPr>
            <w:tcW w:w="723" w:type="pct"/>
            <w:tcBorders>
              <w:left w:val="nil"/>
              <w:right w:val="nil"/>
            </w:tcBorders>
          </w:tcPr>
          <w:p w14:paraId="4EEC7F8D" w14:textId="77777777" w:rsidR="00CD5066" w:rsidRDefault="00CD5066" w:rsidP="00CD5066">
            <w:pPr>
              <w:spacing w:after="240"/>
              <w:jc w:val="left"/>
            </w:pPr>
            <w:r w:rsidRPr="00AE60C5">
              <w:t>Reference</w:t>
            </w:r>
          </w:p>
        </w:tc>
      </w:tr>
      <w:tr w:rsidR="00CD5066" w14:paraId="65031D29" w14:textId="77777777" w:rsidTr="00AA52C2">
        <w:trPr>
          <w:jc w:val="center"/>
        </w:trPr>
        <w:tc>
          <w:tcPr>
            <w:tcW w:w="1142" w:type="pct"/>
            <w:tcBorders>
              <w:left w:val="nil"/>
              <w:right w:val="nil"/>
            </w:tcBorders>
          </w:tcPr>
          <w:p w14:paraId="522AD3DB" w14:textId="77777777" w:rsidR="00CD5066" w:rsidRDefault="00CD5066" w:rsidP="00CD5066">
            <w:pPr>
              <w:spacing w:after="240"/>
              <w:jc w:val="left"/>
            </w:pPr>
            <w:r>
              <w:t>Mean sentiment</w:t>
            </w:r>
          </w:p>
        </w:tc>
        <w:tc>
          <w:tcPr>
            <w:tcW w:w="2023" w:type="pct"/>
            <w:tcBorders>
              <w:left w:val="nil"/>
              <w:right w:val="nil"/>
            </w:tcBorders>
          </w:tcPr>
          <w:p w14:paraId="500E685A" w14:textId="77777777" w:rsidR="00CD5066" w:rsidRDefault="00CD5066" w:rsidP="00CD5066">
            <w:pPr>
              <w:spacing w:after="240"/>
              <w:jc w:val="left"/>
            </w:pPr>
            <w:r w:rsidRPr="001F681D">
              <w:rPr>
                <w:position w:val="-30"/>
              </w:rPr>
              <w:object w:dxaOrig="1700" w:dyaOrig="720" w14:anchorId="3F7DBCE8">
                <v:shape id="_x0000_i1048" type="#_x0000_t75" style="width:84.75pt;height:36pt" o:ole="">
                  <v:imagedata r:id="rId70" o:title=""/>
                </v:shape>
                <o:OLEObject Type="Embed" ProgID="Equation.DSMT4" ShapeID="_x0000_i1048" DrawAspect="Content" ObjectID="_1812941175" r:id="rId71"/>
              </w:object>
            </w:r>
          </w:p>
        </w:tc>
        <w:tc>
          <w:tcPr>
            <w:tcW w:w="1112" w:type="pct"/>
            <w:tcBorders>
              <w:left w:val="nil"/>
              <w:right w:val="nil"/>
            </w:tcBorders>
          </w:tcPr>
          <w:p w14:paraId="53C61ED5" w14:textId="61E261F3" w:rsidR="00CD5066" w:rsidRDefault="00CD5066" w:rsidP="00CD5066">
            <w:pPr>
              <w:spacing w:after="240"/>
              <w:jc w:val="left"/>
            </w:pPr>
            <w:r w:rsidRPr="00AE60C5">
              <w:t>Average daily sentiment, capturing overall bullish vs.</w:t>
            </w:r>
            <w:r>
              <w:t xml:space="preserve"> </w:t>
            </w:r>
            <w:r w:rsidRPr="00AE60C5">
              <w:t>bearish bias</w:t>
            </w:r>
          </w:p>
        </w:tc>
        <w:tc>
          <w:tcPr>
            <w:tcW w:w="723" w:type="pct"/>
            <w:tcBorders>
              <w:left w:val="nil"/>
              <w:bottom w:val="single" w:sz="4" w:space="0" w:color="auto"/>
              <w:right w:val="nil"/>
            </w:tcBorders>
          </w:tcPr>
          <w:p w14:paraId="7299BEEC" w14:textId="77777777" w:rsidR="00CD5066" w:rsidRPr="00AE60C5" w:rsidRDefault="00CD5066" w:rsidP="00CD5066">
            <w:pPr>
              <w:spacing w:after="240"/>
              <w:jc w:val="left"/>
            </w:pPr>
            <w:r w:rsidRPr="00AE60C5">
              <w:t>Chatfield (2003)</w:t>
            </w:r>
          </w:p>
          <w:p w14:paraId="0F3E5302" w14:textId="77777777" w:rsidR="00CD5066" w:rsidRPr="00AE60C5" w:rsidRDefault="00CD5066" w:rsidP="00CD5066">
            <w:pPr>
              <w:spacing w:after="240"/>
              <w:jc w:val="left"/>
            </w:pPr>
          </w:p>
        </w:tc>
      </w:tr>
      <w:tr w:rsidR="00CD5066" w14:paraId="7A2387A0" w14:textId="77777777" w:rsidTr="00AA52C2">
        <w:trPr>
          <w:jc w:val="center"/>
        </w:trPr>
        <w:tc>
          <w:tcPr>
            <w:tcW w:w="1142" w:type="pct"/>
            <w:tcBorders>
              <w:left w:val="nil"/>
              <w:right w:val="nil"/>
            </w:tcBorders>
          </w:tcPr>
          <w:p w14:paraId="438298E4" w14:textId="77777777" w:rsidR="00CD5066" w:rsidRDefault="00CD5066" w:rsidP="00CD5066">
            <w:pPr>
              <w:spacing w:after="240"/>
              <w:jc w:val="left"/>
            </w:pPr>
            <w:r w:rsidRPr="001F681D">
              <w:t>Median sentiment</w:t>
            </w:r>
          </w:p>
        </w:tc>
        <w:tc>
          <w:tcPr>
            <w:tcW w:w="2023" w:type="pct"/>
            <w:tcBorders>
              <w:left w:val="nil"/>
              <w:right w:val="nil"/>
            </w:tcBorders>
          </w:tcPr>
          <w:p w14:paraId="04304B5B" w14:textId="77777777" w:rsidR="00CD5066" w:rsidRDefault="00CD5066" w:rsidP="00CD5066">
            <w:pPr>
              <w:spacing w:after="240"/>
              <w:jc w:val="left"/>
            </w:pPr>
            <w:r w:rsidRPr="001F681D">
              <w:rPr>
                <w:position w:val="-14"/>
              </w:rPr>
              <w:object w:dxaOrig="2180" w:dyaOrig="440" w14:anchorId="55C4E387">
                <v:shape id="_x0000_i1049" type="#_x0000_t75" style="width:108.75pt;height:22.5pt" o:ole="">
                  <v:imagedata r:id="rId72" o:title=""/>
                </v:shape>
                <o:OLEObject Type="Embed" ProgID="Equation.DSMT4" ShapeID="_x0000_i1049" DrawAspect="Content" ObjectID="_1812941176" r:id="rId73"/>
              </w:object>
            </w:r>
          </w:p>
        </w:tc>
        <w:tc>
          <w:tcPr>
            <w:tcW w:w="1112" w:type="pct"/>
            <w:tcBorders>
              <w:left w:val="nil"/>
              <w:right w:val="nil"/>
            </w:tcBorders>
          </w:tcPr>
          <w:p w14:paraId="4BC7A472" w14:textId="77777777" w:rsidR="00CD5066" w:rsidRDefault="00CD5066" w:rsidP="00CD5066">
            <w:pPr>
              <w:spacing w:after="240"/>
              <w:jc w:val="left"/>
            </w:pPr>
            <w:r w:rsidRPr="00AE60C5">
              <w:t xml:space="preserve">Robust </w:t>
            </w:r>
            <w:proofErr w:type="spellStart"/>
            <w:r w:rsidRPr="00AE60C5">
              <w:t>center</w:t>
            </w:r>
            <w:proofErr w:type="spellEnd"/>
            <w:r w:rsidRPr="00AE60C5">
              <w:t xml:space="preserve"> measure, reduces the influence of outlier headlines</w:t>
            </w:r>
          </w:p>
        </w:tc>
        <w:tc>
          <w:tcPr>
            <w:tcW w:w="723" w:type="pct"/>
            <w:tcBorders>
              <w:left w:val="nil"/>
              <w:right w:val="nil"/>
            </w:tcBorders>
          </w:tcPr>
          <w:p w14:paraId="44FC80B5" w14:textId="77777777" w:rsidR="00CD5066" w:rsidRPr="00AE60C5" w:rsidRDefault="00CD5066" w:rsidP="00CD5066">
            <w:pPr>
              <w:spacing w:after="240"/>
              <w:jc w:val="left"/>
            </w:pPr>
            <w:r w:rsidRPr="00AE60C5">
              <w:t>Chatfield (2003)</w:t>
            </w:r>
          </w:p>
          <w:p w14:paraId="25E26AAF" w14:textId="77777777" w:rsidR="00CD5066" w:rsidRDefault="00CD5066" w:rsidP="00CD5066">
            <w:pPr>
              <w:spacing w:after="240"/>
              <w:jc w:val="left"/>
            </w:pPr>
          </w:p>
        </w:tc>
      </w:tr>
      <w:tr w:rsidR="00CD5066" w14:paraId="311C51EB" w14:textId="77777777" w:rsidTr="00AA52C2">
        <w:trPr>
          <w:jc w:val="center"/>
        </w:trPr>
        <w:tc>
          <w:tcPr>
            <w:tcW w:w="1142" w:type="pct"/>
            <w:tcBorders>
              <w:left w:val="nil"/>
              <w:right w:val="nil"/>
            </w:tcBorders>
          </w:tcPr>
          <w:p w14:paraId="4016ECFA" w14:textId="77777777" w:rsidR="00CD5066" w:rsidRDefault="00CD5066" w:rsidP="00CD5066">
            <w:pPr>
              <w:spacing w:after="240"/>
              <w:jc w:val="left"/>
            </w:pPr>
            <w:r>
              <w:t>Standard deviation</w:t>
            </w:r>
          </w:p>
        </w:tc>
        <w:tc>
          <w:tcPr>
            <w:tcW w:w="2023" w:type="pct"/>
            <w:tcBorders>
              <w:left w:val="nil"/>
              <w:right w:val="nil"/>
            </w:tcBorders>
          </w:tcPr>
          <w:p w14:paraId="4A8E035E" w14:textId="77777777" w:rsidR="00CD5066" w:rsidRDefault="00CD5066" w:rsidP="00CD5066">
            <w:pPr>
              <w:spacing w:after="240"/>
              <w:jc w:val="left"/>
            </w:pPr>
            <w:r w:rsidRPr="00443A2C">
              <w:rPr>
                <w:position w:val="-32"/>
              </w:rPr>
              <w:object w:dxaOrig="3100" w:dyaOrig="780" w14:anchorId="7D598450">
                <v:shape id="_x0000_i1050" type="#_x0000_t75" style="width:155.25pt;height:39.75pt" o:ole="">
                  <v:imagedata r:id="rId74" o:title=""/>
                </v:shape>
                <o:OLEObject Type="Embed" ProgID="Equation.DSMT4" ShapeID="_x0000_i1050" DrawAspect="Content" ObjectID="_1812941177" r:id="rId75"/>
              </w:object>
            </w:r>
          </w:p>
        </w:tc>
        <w:tc>
          <w:tcPr>
            <w:tcW w:w="1112" w:type="pct"/>
            <w:tcBorders>
              <w:left w:val="nil"/>
              <w:right w:val="nil"/>
            </w:tcBorders>
          </w:tcPr>
          <w:p w14:paraId="4524111A" w14:textId="77777777" w:rsidR="00CD5066" w:rsidRDefault="00CD5066" w:rsidP="00CD5066">
            <w:pPr>
              <w:spacing w:after="240"/>
              <w:jc w:val="left"/>
            </w:pPr>
            <w:r w:rsidRPr="00AE60C5">
              <w:t>Dispersion of daily sentiment, indicates intra-day volatility in tone</w:t>
            </w:r>
          </w:p>
        </w:tc>
        <w:tc>
          <w:tcPr>
            <w:tcW w:w="723" w:type="pct"/>
            <w:tcBorders>
              <w:left w:val="nil"/>
              <w:right w:val="nil"/>
            </w:tcBorders>
          </w:tcPr>
          <w:p w14:paraId="13B0F820" w14:textId="77777777" w:rsidR="00CD5066" w:rsidRPr="00AE60C5" w:rsidRDefault="00CD5066" w:rsidP="00CD5066">
            <w:pPr>
              <w:spacing w:after="240"/>
              <w:jc w:val="left"/>
            </w:pPr>
            <w:r w:rsidRPr="00AE60C5">
              <w:t>Chatfield (2003)</w:t>
            </w:r>
          </w:p>
          <w:p w14:paraId="072BA9C3" w14:textId="77777777" w:rsidR="00CD5066" w:rsidRDefault="00CD5066" w:rsidP="00CD5066">
            <w:pPr>
              <w:spacing w:after="240"/>
              <w:jc w:val="left"/>
            </w:pPr>
          </w:p>
        </w:tc>
      </w:tr>
      <w:tr w:rsidR="00CD5066" w14:paraId="1D63CA65" w14:textId="77777777" w:rsidTr="00AA52C2">
        <w:trPr>
          <w:jc w:val="center"/>
        </w:trPr>
        <w:tc>
          <w:tcPr>
            <w:tcW w:w="1142" w:type="pct"/>
            <w:tcBorders>
              <w:left w:val="nil"/>
              <w:right w:val="nil"/>
            </w:tcBorders>
          </w:tcPr>
          <w:p w14:paraId="267F6111" w14:textId="77777777" w:rsidR="00CD5066" w:rsidRDefault="00CD5066" w:rsidP="00CD5066">
            <w:pPr>
              <w:spacing w:after="240"/>
              <w:jc w:val="left"/>
            </w:pPr>
            <w:r>
              <w:t>Minimum</w:t>
            </w:r>
          </w:p>
        </w:tc>
        <w:tc>
          <w:tcPr>
            <w:tcW w:w="2023" w:type="pct"/>
            <w:tcBorders>
              <w:left w:val="nil"/>
              <w:right w:val="nil"/>
            </w:tcBorders>
          </w:tcPr>
          <w:p w14:paraId="7FBB8198" w14:textId="77777777" w:rsidR="00CD5066" w:rsidRDefault="00CD5066" w:rsidP="00CD5066">
            <w:pPr>
              <w:spacing w:after="240"/>
              <w:jc w:val="left"/>
            </w:pPr>
            <w:r w:rsidRPr="006E026F">
              <w:rPr>
                <w:position w:val="-14"/>
              </w:rPr>
              <w:object w:dxaOrig="2160" w:dyaOrig="400" w14:anchorId="6E35DBD5">
                <v:shape id="_x0000_i1051" type="#_x0000_t75" style="width:108pt;height:19.5pt" o:ole="">
                  <v:imagedata r:id="rId76" o:title=""/>
                </v:shape>
                <o:OLEObject Type="Embed" ProgID="Equation.DSMT4" ShapeID="_x0000_i1051" DrawAspect="Content" ObjectID="_1812941178" r:id="rId77"/>
              </w:object>
            </w:r>
          </w:p>
        </w:tc>
        <w:tc>
          <w:tcPr>
            <w:tcW w:w="1112" w:type="pct"/>
            <w:tcBorders>
              <w:left w:val="nil"/>
              <w:right w:val="nil"/>
            </w:tcBorders>
          </w:tcPr>
          <w:p w14:paraId="57679BCE" w14:textId="77777777" w:rsidR="00CD5066" w:rsidRDefault="00CD5066" w:rsidP="00CD5066">
            <w:pPr>
              <w:spacing w:after="240"/>
              <w:jc w:val="left"/>
            </w:pPr>
            <w:r w:rsidRPr="00D37175">
              <w:t>Most negative headline score, flags extreme pessimistic events</w:t>
            </w:r>
          </w:p>
        </w:tc>
        <w:tc>
          <w:tcPr>
            <w:tcW w:w="723" w:type="pct"/>
            <w:tcBorders>
              <w:left w:val="nil"/>
              <w:right w:val="nil"/>
            </w:tcBorders>
          </w:tcPr>
          <w:p w14:paraId="3CD103C7" w14:textId="77777777" w:rsidR="00CD5066" w:rsidRPr="00D37175" w:rsidRDefault="00CD5066" w:rsidP="00CD5066">
            <w:pPr>
              <w:spacing w:after="240"/>
              <w:jc w:val="left"/>
            </w:pPr>
            <w:r w:rsidRPr="00D37175">
              <w:t>Tsay (2010)</w:t>
            </w:r>
          </w:p>
          <w:p w14:paraId="398AD03F" w14:textId="77777777" w:rsidR="00CD5066" w:rsidRDefault="00CD5066" w:rsidP="00CD5066">
            <w:pPr>
              <w:spacing w:after="240"/>
              <w:jc w:val="left"/>
            </w:pPr>
          </w:p>
        </w:tc>
      </w:tr>
      <w:tr w:rsidR="00CD5066" w14:paraId="3740E2BD" w14:textId="77777777" w:rsidTr="00AA52C2">
        <w:trPr>
          <w:jc w:val="center"/>
        </w:trPr>
        <w:tc>
          <w:tcPr>
            <w:tcW w:w="1142" w:type="pct"/>
            <w:tcBorders>
              <w:left w:val="nil"/>
              <w:right w:val="nil"/>
            </w:tcBorders>
          </w:tcPr>
          <w:p w14:paraId="18583F70" w14:textId="77777777" w:rsidR="00CD5066" w:rsidRDefault="00CD5066" w:rsidP="00CD5066">
            <w:pPr>
              <w:spacing w:after="240"/>
              <w:jc w:val="left"/>
            </w:pPr>
            <w:r w:rsidRPr="006E026F">
              <w:t>Maximum</w:t>
            </w:r>
          </w:p>
        </w:tc>
        <w:tc>
          <w:tcPr>
            <w:tcW w:w="2023" w:type="pct"/>
            <w:tcBorders>
              <w:left w:val="nil"/>
              <w:right w:val="nil"/>
            </w:tcBorders>
          </w:tcPr>
          <w:p w14:paraId="0C866EC0" w14:textId="77777777" w:rsidR="00CD5066" w:rsidRDefault="00CD5066" w:rsidP="00CD5066">
            <w:pPr>
              <w:spacing w:after="240"/>
              <w:jc w:val="left"/>
            </w:pPr>
            <w:r w:rsidRPr="006E026F">
              <w:rPr>
                <w:position w:val="-14"/>
              </w:rPr>
              <w:object w:dxaOrig="2220" w:dyaOrig="400" w14:anchorId="233F7470">
                <v:shape id="_x0000_i1052" type="#_x0000_t75" style="width:111.75pt;height:19.5pt" o:ole="">
                  <v:imagedata r:id="rId78" o:title=""/>
                </v:shape>
                <o:OLEObject Type="Embed" ProgID="Equation.DSMT4" ShapeID="_x0000_i1052" DrawAspect="Content" ObjectID="_1812941179" r:id="rId79"/>
              </w:object>
            </w:r>
          </w:p>
        </w:tc>
        <w:tc>
          <w:tcPr>
            <w:tcW w:w="1112" w:type="pct"/>
            <w:tcBorders>
              <w:left w:val="nil"/>
              <w:right w:val="nil"/>
            </w:tcBorders>
          </w:tcPr>
          <w:p w14:paraId="1C538508" w14:textId="77777777" w:rsidR="00CD5066" w:rsidRDefault="00CD5066" w:rsidP="00CD5066">
            <w:pPr>
              <w:spacing w:after="240"/>
              <w:jc w:val="left"/>
            </w:pPr>
            <w:r w:rsidRPr="00D37175">
              <w:t>Most positive headline score, flags extreme optimistic events</w:t>
            </w:r>
          </w:p>
        </w:tc>
        <w:tc>
          <w:tcPr>
            <w:tcW w:w="723" w:type="pct"/>
            <w:tcBorders>
              <w:left w:val="nil"/>
              <w:right w:val="nil"/>
            </w:tcBorders>
          </w:tcPr>
          <w:p w14:paraId="4B23501C" w14:textId="77777777" w:rsidR="00CD5066" w:rsidRPr="00D37175" w:rsidRDefault="00CD5066" w:rsidP="00CD5066">
            <w:pPr>
              <w:spacing w:after="240"/>
              <w:jc w:val="left"/>
            </w:pPr>
            <w:r w:rsidRPr="00D37175">
              <w:t>Tsay (2010)</w:t>
            </w:r>
          </w:p>
          <w:p w14:paraId="24C51199" w14:textId="77777777" w:rsidR="00CD5066" w:rsidRDefault="00CD5066" w:rsidP="00CD5066">
            <w:pPr>
              <w:spacing w:after="240"/>
              <w:jc w:val="left"/>
            </w:pPr>
          </w:p>
        </w:tc>
      </w:tr>
      <w:tr w:rsidR="00CD5066" w14:paraId="6CBD8257" w14:textId="77777777" w:rsidTr="00AA52C2">
        <w:trPr>
          <w:jc w:val="center"/>
        </w:trPr>
        <w:tc>
          <w:tcPr>
            <w:tcW w:w="1142" w:type="pct"/>
            <w:tcBorders>
              <w:left w:val="nil"/>
              <w:right w:val="nil"/>
            </w:tcBorders>
          </w:tcPr>
          <w:p w14:paraId="4F47436D" w14:textId="77777777" w:rsidR="00CD5066" w:rsidRPr="006E026F" w:rsidRDefault="00CD5066" w:rsidP="00CD5066">
            <w:pPr>
              <w:spacing w:after="240"/>
              <w:jc w:val="left"/>
            </w:pPr>
            <w:r>
              <w:t>Sum</w:t>
            </w:r>
          </w:p>
        </w:tc>
        <w:tc>
          <w:tcPr>
            <w:tcW w:w="2023" w:type="pct"/>
            <w:tcBorders>
              <w:left w:val="nil"/>
              <w:right w:val="nil"/>
            </w:tcBorders>
          </w:tcPr>
          <w:p w14:paraId="7BF29379" w14:textId="77777777" w:rsidR="00CD5066" w:rsidRDefault="00CD5066" w:rsidP="00CD5066">
            <w:pPr>
              <w:spacing w:after="240"/>
              <w:jc w:val="left"/>
            </w:pPr>
            <w:r w:rsidRPr="006E026F">
              <w:rPr>
                <w:position w:val="-28"/>
              </w:rPr>
              <w:object w:dxaOrig="1340" w:dyaOrig="700" w14:anchorId="5462C27B">
                <v:shape id="_x0000_i1053" type="#_x0000_t75" style="width:66.75pt;height:35.25pt" o:ole="">
                  <v:imagedata r:id="rId80" o:title=""/>
                </v:shape>
                <o:OLEObject Type="Embed" ProgID="Equation.DSMT4" ShapeID="_x0000_i1053" DrawAspect="Content" ObjectID="_1812941180" r:id="rId81"/>
              </w:object>
            </w:r>
          </w:p>
        </w:tc>
        <w:tc>
          <w:tcPr>
            <w:tcW w:w="1112" w:type="pct"/>
            <w:tcBorders>
              <w:left w:val="nil"/>
              <w:right w:val="nil"/>
            </w:tcBorders>
          </w:tcPr>
          <w:p w14:paraId="241071DC" w14:textId="77777777" w:rsidR="00CD5066" w:rsidRDefault="00CD5066" w:rsidP="00CD5066">
            <w:pPr>
              <w:spacing w:after="240"/>
              <w:jc w:val="left"/>
            </w:pPr>
            <w:r w:rsidRPr="00D37175">
              <w:t xml:space="preserve">Cumulative sentiment, amplifies the effect of multiple </w:t>
            </w:r>
            <w:r w:rsidRPr="00D37175">
              <w:lastRenderedPageBreak/>
              <w:t>concordant headlines</w:t>
            </w:r>
          </w:p>
        </w:tc>
        <w:tc>
          <w:tcPr>
            <w:tcW w:w="723" w:type="pct"/>
            <w:tcBorders>
              <w:left w:val="nil"/>
              <w:right w:val="nil"/>
            </w:tcBorders>
          </w:tcPr>
          <w:p w14:paraId="25ECC3CA" w14:textId="77777777" w:rsidR="00CD5066" w:rsidRPr="00D37175" w:rsidRDefault="00CD5066" w:rsidP="00CD5066">
            <w:pPr>
              <w:spacing w:after="240"/>
              <w:jc w:val="left"/>
            </w:pPr>
            <w:r w:rsidRPr="00D37175">
              <w:lastRenderedPageBreak/>
              <w:t>Sokolova &amp; Lapalme (2009)</w:t>
            </w:r>
          </w:p>
          <w:p w14:paraId="071FDF13" w14:textId="77777777" w:rsidR="00CD5066" w:rsidRDefault="00CD5066" w:rsidP="00CD5066">
            <w:pPr>
              <w:spacing w:after="240"/>
              <w:jc w:val="left"/>
            </w:pPr>
          </w:p>
        </w:tc>
      </w:tr>
      <w:tr w:rsidR="00CD5066" w14:paraId="701F3DD7" w14:textId="77777777" w:rsidTr="00AA52C2">
        <w:trPr>
          <w:jc w:val="center"/>
        </w:trPr>
        <w:tc>
          <w:tcPr>
            <w:tcW w:w="1142" w:type="pct"/>
            <w:tcBorders>
              <w:left w:val="nil"/>
              <w:bottom w:val="single" w:sz="4" w:space="0" w:color="auto"/>
              <w:right w:val="nil"/>
            </w:tcBorders>
          </w:tcPr>
          <w:p w14:paraId="3D3E246A" w14:textId="77777777" w:rsidR="00CD5066" w:rsidRPr="006E026F" w:rsidRDefault="00CD5066" w:rsidP="00CD5066">
            <w:pPr>
              <w:spacing w:after="240"/>
              <w:jc w:val="left"/>
              <w:rPr>
                <w:lang w:eastAsia="zh-CN"/>
              </w:rPr>
            </w:pPr>
            <w:r>
              <w:lastRenderedPageBreak/>
              <w:t>Count</w:t>
            </w:r>
          </w:p>
        </w:tc>
        <w:tc>
          <w:tcPr>
            <w:tcW w:w="2023" w:type="pct"/>
            <w:tcBorders>
              <w:left w:val="nil"/>
              <w:bottom w:val="single" w:sz="4" w:space="0" w:color="auto"/>
              <w:right w:val="nil"/>
            </w:tcBorders>
          </w:tcPr>
          <w:p w14:paraId="1407C410" w14:textId="77777777" w:rsidR="00CD5066" w:rsidRDefault="00CD5066" w:rsidP="00CD5066">
            <w:pPr>
              <w:spacing w:after="240"/>
              <w:jc w:val="left"/>
            </w:pPr>
            <w:r w:rsidRPr="006E026F">
              <w:rPr>
                <w:position w:val="-28"/>
              </w:rPr>
              <w:object w:dxaOrig="980" w:dyaOrig="700" w14:anchorId="6BCBC1B2">
                <v:shape id="_x0000_i1054" type="#_x0000_t75" style="width:48.75pt;height:35.25pt" o:ole="">
                  <v:imagedata r:id="rId82" o:title=""/>
                </v:shape>
                <o:OLEObject Type="Embed" ProgID="Equation.DSMT4" ShapeID="_x0000_i1054" DrawAspect="Content" ObjectID="_1812941181" r:id="rId83"/>
              </w:object>
            </w:r>
          </w:p>
        </w:tc>
        <w:tc>
          <w:tcPr>
            <w:tcW w:w="1112" w:type="pct"/>
            <w:tcBorders>
              <w:left w:val="nil"/>
              <w:bottom w:val="single" w:sz="4" w:space="0" w:color="auto"/>
              <w:right w:val="nil"/>
            </w:tcBorders>
          </w:tcPr>
          <w:p w14:paraId="08F94D38" w14:textId="77777777" w:rsidR="00CD5066" w:rsidRDefault="00CD5066" w:rsidP="00CD5066">
            <w:pPr>
              <w:spacing w:after="240"/>
              <w:jc w:val="left"/>
            </w:pPr>
            <w:r w:rsidRPr="00D37175">
              <w:t>Total number of headlines, proxy for news volume</w:t>
            </w:r>
          </w:p>
        </w:tc>
        <w:tc>
          <w:tcPr>
            <w:tcW w:w="723" w:type="pct"/>
            <w:tcBorders>
              <w:left w:val="nil"/>
              <w:bottom w:val="single" w:sz="4" w:space="0" w:color="auto"/>
              <w:right w:val="nil"/>
            </w:tcBorders>
          </w:tcPr>
          <w:p w14:paraId="1D917416" w14:textId="44D49905" w:rsidR="00CD5066" w:rsidRDefault="00CD5066" w:rsidP="00CD5066">
            <w:pPr>
              <w:spacing w:after="240"/>
              <w:jc w:val="left"/>
            </w:pPr>
            <w:r w:rsidRPr="00D37175">
              <w:t>Tsay (2010)</w:t>
            </w:r>
          </w:p>
        </w:tc>
      </w:tr>
      <w:tr w:rsidR="00CD5066" w14:paraId="461D3446" w14:textId="77777777" w:rsidTr="00AA52C2">
        <w:trPr>
          <w:jc w:val="center"/>
        </w:trPr>
        <w:tc>
          <w:tcPr>
            <w:tcW w:w="1142" w:type="pct"/>
            <w:tcBorders>
              <w:left w:val="nil"/>
              <w:right w:val="nil"/>
            </w:tcBorders>
          </w:tcPr>
          <w:p w14:paraId="799456BD" w14:textId="77777777" w:rsidR="00CD5066" w:rsidRDefault="00CD5066" w:rsidP="00AC33CB">
            <w:pPr>
              <w:spacing w:after="240"/>
            </w:pPr>
            <w:r w:rsidRPr="006E026F">
              <w:t>Positive‐headline count</w:t>
            </w:r>
          </w:p>
        </w:tc>
        <w:tc>
          <w:tcPr>
            <w:tcW w:w="2023" w:type="pct"/>
            <w:tcBorders>
              <w:left w:val="nil"/>
              <w:right w:val="nil"/>
            </w:tcBorders>
          </w:tcPr>
          <w:p w14:paraId="4AD097C1" w14:textId="77777777" w:rsidR="00CD5066" w:rsidRDefault="00CD5066" w:rsidP="00AC33CB">
            <w:pPr>
              <w:spacing w:after="240"/>
            </w:pPr>
            <w:r w:rsidRPr="006E026F">
              <w:rPr>
                <w:position w:val="-28"/>
              </w:rPr>
              <w:object w:dxaOrig="2240" w:dyaOrig="700" w14:anchorId="02D2C1C7">
                <v:shape id="_x0000_i1055" type="#_x0000_t75" style="width:112.5pt;height:35.25pt" o:ole="">
                  <v:imagedata r:id="rId84" o:title=""/>
                </v:shape>
                <o:OLEObject Type="Embed" ProgID="Equation.DSMT4" ShapeID="_x0000_i1055" DrawAspect="Content" ObjectID="_1812941182" r:id="rId85"/>
              </w:object>
            </w:r>
          </w:p>
        </w:tc>
        <w:tc>
          <w:tcPr>
            <w:tcW w:w="1112" w:type="pct"/>
            <w:tcBorders>
              <w:left w:val="nil"/>
              <w:right w:val="nil"/>
            </w:tcBorders>
          </w:tcPr>
          <w:p w14:paraId="3F5AB422" w14:textId="77777777" w:rsidR="00CD5066" w:rsidRDefault="00CD5066" w:rsidP="00AC33CB">
            <w:pPr>
              <w:spacing w:after="240"/>
            </w:pPr>
            <w:r w:rsidRPr="00D37175">
              <w:t>Number of bullish headlines, measures positive coverage intensity</w:t>
            </w:r>
          </w:p>
        </w:tc>
        <w:tc>
          <w:tcPr>
            <w:tcW w:w="723" w:type="pct"/>
            <w:tcBorders>
              <w:left w:val="nil"/>
              <w:right w:val="nil"/>
            </w:tcBorders>
          </w:tcPr>
          <w:p w14:paraId="15BD6135" w14:textId="77777777" w:rsidR="00CD5066" w:rsidRPr="00D37175" w:rsidRDefault="00CD5066" w:rsidP="00AC33CB">
            <w:pPr>
              <w:spacing w:after="240"/>
            </w:pPr>
            <w:r w:rsidRPr="00D37175">
              <w:t>Kumar et al. (2016)</w:t>
            </w:r>
          </w:p>
          <w:p w14:paraId="1D46F477" w14:textId="77777777" w:rsidR="00CD5066" w:rsidRDefault="00CD5066" w:rsidP="00AC33CB">
            <w:pPr>
              <w:spacing w:after="240"/>
            </w:pPr>
          </w:p>
        </w:tc>
      </w:tr>
      <w:tr w:rsidR="00CD5066" w14:paraId="0FCFEC7D" w14:textId="77777777" w:rsidTr="00AA52C2">
        <w:trPr>
          <w:jc w:val="center"/>
        </w:trPr>
        <w:tc>
          <w:tcPr>
            <w:tcW w:w="1142" w:type="pct"/>
            <w:tcBorders>
              <w:left w:val="nil"/>
              <w:right w:val="nil"/>
            </w:tcBorders>
          </w:tcPr>
          <w:p w14:paraId="696B405D" w14:textId="77777777" w:rsidR="00CD5066" w:rsidRDefault="00CD5066" w:rsidP="00AC33CB">
            <w:pPr>
              <w:spacing w:after="240"/>
            </w:pPr>
            <w:r w:rsidRPr="006E026F">
              <w:t>Neutral‐headline count</w:t>
            </w:r>
          </w:p>
        </w:tc>
        <w:tc>
          <w:tcPr>
            <w:tcW w:w="2023" w:type="pct"/>
            <w:tcBorders>
              <w:left w:val="nil"/>
              <w:right w:val="nil"/>
            </w:tcBorders>
          </w:tcPr>
          <w:p w14:paraId="52910EF1" w14:textId="77777777" w:rsidR="00CD5066" w:rsidRDefault="00CD5066" w:rsidP="00AC33CB">
            <w:pPr>
              <w:spacing w:after="240"/>
            </w:pPr>
            <w:r w:rsidRPr="006E026F">
              <w:rPr>
                <w:position w:val="-28"/>
              </w:rPr>
              <w:object w:dxaOrig="2120" w:dyaOrig="700" w14:anchorId="6A60A95C">
                <v:shape id="_x0000_i1056" type="#_x0000_t75" style="width:106.5pt;height:35.25pt" o:ole="">
                  <v:imagedata r:id="rId86" o:title=""/>
                </v:shape>
                <o:OLEObject Type="Embed" ProgID="Equation.DSMT4" ShapeID="_x0000_i1056" DrawAspect="Content" ObjectID="_1812941183" r:id="rId87"/>
              </w:object>
            </w:r>
          </w:p>
        </w:tc>
        <w:tc>
          <w:tcPr>
            <w:tcW w:w="1112" w:type="pct"/>
            <w:tcBorders>
              <w:left w:val="nil"/>
              <w:right w:val="nil"/>
            </w:tcBorders>
          </w:tcPr>
          <w:p w14:paraId="21F7279E" w14:textId="77777777" w:rsidR="00CD5066" w:rsidRPr="00D37175" w:rsidRDefault="00CD5066" w:rsidP="00AC33CB">
            <w:pPr>
              <w:spacing w:after="240"/>
            </w:pPr>
            <w:r w:rsidRPr="00D37175">
              <w:t>Number of neutral headlines, indicates coverage without clear directional bias</w:t>
            </w:r>
          </w:p>
          <w:p w14:paraId="21B799BD" w14:textId="77777777" w:rsidR="00CD5066" w:rsidRDefault="00CD5066" w:rsidP="00AC33CB">
            <w:pPr>
              <w:spacing w:after="240"/>
            </w:pPr>
          </w:p>
        </w:tc>
        <w:tc>
          <w:tcPr>
            <w:tcW w:w="723" w:type="pct"/>
            <w:tcBorders>
              <w:left w:val="nil"/>
              <w:right w:val="nil"/>
            </w:tcBorders>
          </w:tcPr>
          <w:p w14:paraId="1B91AA20" w14:textId="77777777" w:rsidR="00CD5066" w:rsidRPr="00D37175" w:rsidRDefault="00CD5066" w:rsidP="00AC33CB">
            <w:pPr>
              <w:spacing w:after="240"/>
            </w:pPr>
            <w:r w:rsidRPr="00D37175">
              <w:t>Kumar et al. (2016)</w:t>
            </w:r>
          </w:p>
          <w:p w14:paraId="3E384586" w14:textId="77777777" w:rsidR="00CD5066" w:rsidRDefault="00CD5066" w:rsidP="00AC33CB">
            <w:pPr>
              <w:spacing w:after="240"/>
            </w:pPr>
          </w:p>
        </w:tc>
      </w:tr>
      <w:tr w:rsidR="00CD5066" w14:paraId="54416500" w14:textId="77777777" w:rsidTr="00AA52C2">
        <w:trPr>
          <w:jc w:val="center"/>
        </w:trPr>
        <w:tc>
          <w:tcPr>
            <w:tcW w:w="1142" w:type="pct"/>
            <w:tcBorders>
              <w:left w:val="nil"/>
              <w:bottom w:val="single" w:sz="4" w:space="0" w:color="auto"/>
              <w:right w:val="nil"/>
            </w:tcBorders>
          </w:tcPr>
          <w:p w14:paraId="36B043D7" w14:textId="77777777" w:rsidR="00CD5066" w:rsidRDefault="00CD5066" w:rsidP="00AC33CB">
            <w:pPr>
              <w:spacing w:after="240"/>
            </w:pPr>
            <w:r w:rsidRPr="00CC0B83">
              <w:t>Negative‐headline count</w:t>
            </w:r>
          </w:p>
        </w:tc>
        <w:tc>
          <w:tcPr>
            <w:tcW w:w="2023" w:type="pct"/>
            <w:tcBorders>
              <w:left w:val="nil"/>
              <w:bottom w:val="single" w:sz="4" w:space="0" w:color="auto"/>
              <w:right w:val="nil"/>
            </w:tcBorders>
          </w:tcPr>
          <w:p w14:paraId="23274D13" w14:textId="77777777" w:rsidR="00CD5066" w:rsidRDefault="00CD5066" w:rsidP="00AC33CB">
            <w:pPr>
              <w:spacing w:after="240"/>
            </w:pPr>
            <w:r w:rsidRPr="006E026F">
              <w:rPr>
                <w:position w:val="-28"/>
              </w:rPr>
              <w:object w:dxaOrig="2240" w:dyaOrig="700" w14:anchorId="194E25DD">
                <v:shape id="_x0000_i1057" type="#_x0000_t75" style="width:112.5pt;height:35.25pt" o:ole="">
                  <v:imagedata r:id="rId88" o:title=""/>
                </v:shape>
                <o:OLEObject Type="Embed" ProgID="Equation.DSMT4" ShapeID="_x0000_i1057" DrawAspect="Content" ObjectID="_1812941184" r:id="rId89"/>
              </w:object>
            </w:r>
          </w:p>
        </w:tc>
        <w:tc>
          <w:tcPr>
            <w:tcW w:w="1112" w:type="pct"/>
            <w:tcBorders>
              <w:left w:val="nil"/>
              <w:right w:val="nil"/>
            </w:tcBorders>
          </w:tcPr>
          <w:p w14:paraId="35C48DB2" w14:textId="77777777" w:rsidR="00CD5066" w:rsidRDefault="00CD5066" w:rsidP="00AC33CB">
            <w:pPr>
              <w:spacing w:after="240"/>
            </w:pPr>
            <w:r w:rsidRPr="00D37175">
              <w:t>Number of bearish headlines, measures negative coverage intensity</w:t>
            </w:r>
          </w:p>
        </w:tc>
        <w:tc>
          <w:tcPr>
            <w:tcW w:w="723" w:type="pct"/>
            <w:tcBorders>
              <w:left w:val="nil"/>
              <w:right w:val="nil"/>
            </w:tcBorders>
          </w:tcPr>
          <w:p w14:paraId="507CBD8E" w14:textId="77777777" w:rsidR="00CD5066" w:rsidRPr="00D37175" w:rsidRDefault="00CD5066" w:rsidP="00AC33CB">
            <w:pPr>
              <w:spacing w:after="240"/>
            </w:pPr>
            <w:r w:rsidRPr="00D37175">
              <w:t>Kumar et al. (2016)</w:t>
            </w:r>
          </w:p>
          <w:p w14:paraId="5C80CCE5" w14:textId="77777777" w:rsidR="00CD5066" w:rsidRDefault="00CD5066" w:rsidP="00AC33CB">
            <w:pPr>
              <w:spacing w:after="240"/>
            </w:pPr>
          </w:p>
        </w:tc>
      </w:tr>
    </w:tbl>
    <w:bookmarkEnd w:id="205"/>
    <w:p w14:paraId="0B6D40C5" w14:textId="77777777" w:rsidR="00AA52C2" w:rsidRDefault="00AA52C2" w:rsidP="00AA52C2">
      <w:pPr>
        <w:spacing w:after="240"/>
        <w:rPr>
          <w:lang w:eastAsia="zh-CN"/>
        </w:rPr>
      </w:pPr>
      <w:r w:rsidRPr="006E6A60">
        <w:rPr>
          <w:lang w:eastAsia="zh-CN"/>
        </w:rPr>
        <w:t>Each of these 8 statistics is a column in</w:t>
      </w:r>
      <w:r w:rsidRPr="006E6A60">
        <w:rPr>
          <w:lang w:eastAsia="zh-CN"/>
        </w:rPr>
        <w:t> </w:t>
      </w:r>
      <w:proofErr w:type="spellStart"/>
      <w:r w:rsidRPr="006E6A60">
        <w:rPr>
          <w:i/>
          <w:iCs/>
          <w:lang w:eastAsia="zh-CN"/>
        </w:rPr>
        <w:t>aggregated_daily_sentiment</w:t>
      </w:r>
      <w:proofErr w:type="spellEnd"/>
      <w:r w:rsidRPr="006E6A60">
        <w:rPr>
          <w:i/>
          <w:iCs/>
          <w:lang w:eastAsia="zh-CN"/>
        </w:rPr>
        <w:t>. csv</w:t>
      </w:r>
      <w:r w:rsidRPr="006E6A60">
        <w:rPr>
          <w:lang w:eastAsia="zh-CN"/>
        </w:rPr>
        <w:t xml:space="preserve"> with 5</w:t>
      </w:r>
      <w:r w:rsidRPr="006E6A60">
        <w:rPr>
          <w:lang w:eastAsia="zh-CN"/>
        </w:rPr>
        <w:t> </w:t>
      </w:r>
      <w:r w:rsidRPr="006E6A60">
        <w:rPr>
          <w:lang w:eastAsia="zh-CN"/>
        </w:rPr>
        <w:t>metadata</w:t>
      </w:r>
      <w:r>
        <w:rPr>
          <w:rFonts w:hint="eastAsia"/>
          <w:lang w:eastAsia="zh-CN"/>
        </w:rPr>
        <w:t xml:space="preserve"> </w:t>
      </w:r>
      <w:r w:rsidRPr="006E6A60">
        <w:rPr>
          <w:lang w:eastAsia="zh-CN"/>
        </w:rPr>
        <w:t>fields</w:t>
      </w:r>
    </w:p>
    <w:p w14:paraId="795A77B1" w14:textId="77777777" w:rsidR="00AA52C2" w:rsidRPr="00D10B83" w:rsidRDefault="00AA52C2" w:rsidP="00AA52C2">
      <w:pPr>
        <w:spacing w:after="240"/>
        <w:jc w:val="center"/>
        <w:rPr>
          <w:i/>
          <w:iCs/>
          <w:lang w:eastAsia="zh-CN"/>
        </w:rPr>
      </w:pPr>
      <w:r w:rsidRPr="006E6A60">
        <w:rPr>
          <w:rFonts w:hint="eastAsia"/>
          <w:i/>
          <w:iCs/>
          <w:lang w:eastAsia="zh-CN"/>
        </w:rPr>
        <w:t>(</w:t>
      </w:r>
      <w:proofErr w:type="spellStart"/>
      <w:r w:rsidRPr="006E6A60">
        <w:rPr>
          <w:rFonts w:hint="eastAsia"/>
          <w:i/>
          <w:iCs/>
          <w:lang w:eastAsia="zh-CN"/>
        </w:rPr>
        <w:t>Model_Type</w:t>
      </w:r>
      <w:proofErr w:type="spellEnd"/>
      <w:r w:rsidRPr="006E6A60">
        <w:rPr>
          <w:rFonts w:hint="eastAsia"/>
          <w:i/>
          <w:iCs/>
          <w:lang w:eastAsia="zh-CN"/>
        </w:rPr>
        <w:t xml:space="preserve">, </w:t>
      </w:r>
      <w:proofErr w:type="spellStart"/>
      <w:r w:rsidRPr="006E6A60">
        <w:rPr>
          <w:rFonts w:hint="eastAsia"/>
          <w:i/>
          <w:iCs/>
          <w:lang w:eastAsia="zh-CN"/>
        </w:rPr>
        <w:t>Vectorizer_Type</w:t>
      </w:r>
      <w:proofErr w:type="spellEnd"/>
      <w:r w:rsidRPr="006E6A60">
        <w:rPr>
          <w:rFonts w:hint="eastAsia"/>
          <w:i/>
          <w:iCs/>
          <w:lang w:eastAsia="zh-CN"/>
        </w:rPr>
        <w:t xml:space="preserve">, </w:t>
      </w:r>
      <w:proofErr w:type="spellStart"/>
      <w:r w:rsidRPr="006E6A60">
        <w:rPr>
          <w:rFonts w:hint="eastAsia"/>
          <w:i/>
          <w:iCs/>
          <w:lang w:eastAsia="zh-CN"/>
        </w:rPr>
        <w:t>Agree_Level</w:t>
      </w:r>
      <w:proofErr w:type="spellEnd"/>
      <w:r w:rsidRPr="006E6A60">
        <w:rPr>
          <w:rFonts w:hint="eastAsia"/>
          <w:i/>
          <w:iCs/>
          <w:lang w:eastAsia="zh-CN"/>
        </w:rPr>
        <w:t xml:space="preserve">, </w:t>
      </w:r>
      <w:proofErr w:type="spellStart"/>
      <w:r w:rsidRPr="006E6A60">
        <w:rPr>
          <w:rFonts w:hint="eastAsia"/>
          <w:i/>
          <w:iCs/>
          <w:lang w:eastAsia="zh-CN"/>
        </w:rPr>
        <w:t>Model_Version</w:t>
      </w:r>
      <w:proofErr w:type="spellEnd"/>
      <w:r w:rsidRPr="006E6A60">
        <w:rPr>
          <w:rFonts w:hint="eastAsia"/>
          <w:i/>
          <w:iCs/>
          <w:lang w:eastAsia="zh-CN"/>
        </w:rPr>
        <w:t xml:space="preserve">, </w:t>
      </w:r>
      <w:proofErr w:type="spellStart"/>
      <w:r w:rsidRPr="006E6A60">
        <w:rPr>
          <w:rFonts w:hint="eastAsia"/>
          <w:i/>
          <w:iCs/>
          <w:lang w:eastAsia="zh-CN"/>
        </w:rPr>
        <w:t>Fuzzy_Level</w:t>
      </w:r>
      <w:proofErr w:type="spellEnd"/>
      <w:r w:rsidRPr="006E6A60">
        <w:rPr>
          <w:rFonts w:hint="eastAsia"/>
          <w:i/>
          <w:iCs/>
          <w:lang w:eastAsia="zh-CN"/>
        </w:rPr>
        <w:t>)</w:t>
      </w:r>
    </w:p>
    <w:p w14:paraId="1EAEAF00" w14:textId="77777777" w:rsidR="00AA52C2" w:rsidRDefault="00AA52C2" w:rsidP="00AA52C2">
      <w:pPr>
        <w:spacing w:after="240"/>
        <w:rPr>
          <w:lang w:eastAsia="zh-CN"/>
        </w:rPr>
      </w:pPr>
      <w:r w:rsidRPr="00A50282">
        <w:rPr>
          <w:lang w:eastAsia="zh-CN"/>
        </w:rPr>
        <w:t>These daily summaries capture each model’s raw judgments without any temporal transforms. They form the base “non-feature” dataset to be forwarded next into calendar alignment (Step 4 of Section 3.4.1).</w:t>
      </w:r>
    </w:p>
    <w:bookmarkEnd w:id="204"/>
    <w:p w14:paraId="7D98376B" w14:textId="77777777" w:rsidR="00AA52C2" w:rsidRDefault="00AA52C2" w:rsidP="00AA52C2">
      <w:pPr>
        <w:pStyle w:val="Heading4"/>
      </w:pPr>
      <w:r>
        <w:lastRenderedPageBreak/>
        <w:t xml:space="preserve">  </w:t>
      </w:r>
      <w:bookmarkStart w:id="206" w:name="_Toc201360333"/>
      <w:bookmarkStart w:id="207" w:name="_Toc201361027"/>
      <w:bookmarkStart w:id="208" w:name="_Toc201411406"/>
      <w:r>
        <w:rPr>
          <w:rFonts w:hint="eastAsia"/>
        </w:rPr>
        <w:t>Feature-Enhanced Dataset Construction</w:t>
      </w:r>
      <w:bookmarkEnd w:id="206"/>
      <w:bookmarkEnd w:id="207"/>
      <w:bookmarkEnd w:id="208"/>
    </w:p>
    <w:p w14:paraId="7399B6AA" w14:textId="40096BD5" w:rsidR="00AC2DF9" w:rsidRPr="00126726" w:rsidRDefault="00AA52C2" w:rsidP="000B403E">
      <w:pPr>
        <w:spacing w:after="240"/>
        <w:rPr>
          <w:lang w:eastAsia="zh-CN"/>
        </w:rPr>
      </w:pPr>
      <w:r w:rsidRPr="00B424A6">
        <w:rPr>
          <w:lang w:eastAsia="zh-CN"/>
        </w:rPr>
        <w:t xml:space="preserve">Using the non-feature daily series from Section 3.4.3.6, the expanded set of engineered time-series features </w:t>
      </w:r>
      <w:r>
        <w:rPr>
          <w:rFonts w:hint="eastAsia"/>
          <w:lang w:eastAsia="zh-CN"/>
        </w:rPr>
        <w:t xml:space="preserve">are generated. View </w:t>
      </w:r>
      <w:r w:rsidRPr="00B424A6">
        <w:rPr>
          <w:lang w:eastAsia="zh-CN"/>
        </w:rPr>
        <w:t>detailed in</w:t>
      </w:r>
      <w:r>
        <w:rPr>
          <w:rFonts w:hint="eastAsia"/>
          <w:lang w:eastAsia="zh-CN"/>
        </w:rPr>
        <w:t xml:space="preserve"> Table 3.</w:t>
      </w:r>
      <w:r>
        <w:rPr>
          <w:lang w:eastAsia="zh-CN"/>
        </w:rPr>
        <w:t>13</w:t>
      </w:r>
      <w:r w:rsidRPr="00B424A6">
        <w:rPr>
          <w:lang w:eastAsia="zh-CN"/>
        </w:rPr>
        <w:t>:</w:t>
      </w:r>
    </w:p>
    <w:p w14:paraId="16EB2EE1" w14:textId="36440ED7" w:rsidR="00AA52C2" w:rsidRPr="008D45CE" w:rsidRDefault="00AA52C2" w:rsidP="00AA52C2">
      <w:pPr>
        <w:pStyle w:val="CaptionTableFTKKI"/>
        <w:spacing w:before="360" w:after="120"/>
      </w:pPr>
      <w:bookmarkStart w:id="209" w:name="_Toc201408983"/>
      <w:bookmarkStart w:id="210" w:name="_Hlk201414374"/>
      <w:r>
        <w:t xml:space="preserve">Table </w:t>
      </w:r>
      <w:r w:rsidR="00B24648">
        <w:t>3</w:t>
      </w:r>
      <w:r>
        <w:noBreakHyphen/>
        <w:t>13</w:t>
      </w:r>
      <w:r>
        <w:tab/>
      </w:r>
      <w:r w:rsidRPr="00A1640F">
        <w:rPr>
          <w:lang w:eastAsia="zh-CN"/>
        </w:rPr>
        <w:t>Feature-enhanced time-series features (Section 3.4</w:t>
      </w:r>
      <w:r>
        <w:rPr>
          <w:rFonts w:hint="eastAsia"/>
          <w:lang w:eastAsia="zh-CN"/>
        </w:rPr>
        <w:t>.3.7</w:t>
      </w:r>
      <w:r w:rsidRPr="00A1640F">
        <w:rPr>
          <w:lang w:eastAsia="zh-CN"/>
        </w:rPr>
        <w:t>)</w:t>
      </w:r>
      <w:bookmarkEnd w:id="209"/>
    </w:p>
    <w:tbl>
      <w:tblPr>
        <w:tblStyle w:val="TableGrid"/>
        <w:tblW w:w="5000" w:type="pct"/>
        <w:tblBorders>
          <w:left w:val="none" w:sz="0" w:space="0" w:color="auto"/>
          <w:right w:val="none" w:sz="0" w:space="0" w:color="auto"/>
        </w:tblBorders>
        <w:tblLook w:val="04A0" w:firstRow="1" w:lastRow="0" w:firstColumn="1" w:lastColumn="0" w:noHBand="0" w:noVBand="1"/>
      </w:tblPr>
      <w:tblGrid>
        <w:gridCol w:w="1912"/>
        <w:gridCol w:w="3466"/>
        <w:gridCol w:w="1660"/>
        <w:gridCol w:w="1183"/>
      </w:tblGrid>
      <w:tr w:rsidR="00AA52C2" w14:paraId="58316172" w14:textId="77777777" w:rsidTr="00AA52C2">
        <w:tc>
          <w:tcPr>
            <w:tcW w:w="765" w:type="pct"/>
            <w:tcBorders>
              <w:right w:val="nil"/>
            </w:tcBorders>
          </w:tcPr>
          <w:p w14:paraId="773492BC" w14:textId="77777777" w:rsidR="00AA52C2" w:rsidRDefault="00AA52C2" w:rsidP="00AA52C2">
            <w:pPr>
              <w:spacing w:after="240"/>
              <w:jc w:val="left"/>
              <w:rPr>
                <w:lang w:eastAsia="zh-CN"/>
              </w:rPr>
            </w:pPr>
            <w:bookmarkStart w:id="211" w:name="_Hlk201414379"/>
            <w:bookmarkEnd w:id="210"/>
            <w:r>
              <w:rPr>
                <w:rFonts w:hint="eastAsia"/>
                <w:lang w:eastAsia="zh-CN"/>
              </w:rPr>
              <w:t>Statistic</w:t>
            </w:r>
          </w:p>
        </w:tc>
        <w:tc>
          <w:tcPr>
            <w:tcW w:w="1354" w:type="pct"/>
            <w:tcBorders>
              <w:left w:val="nil"/>
              <w:right w:val="nil"/>
            </w:tcBorders>
          </w:tcPr>
          <w:p w14:paraId="36EE2557" w14:textId="77777777" w:rsidR="00AA52C2" w:rsidRDefault="00AA52C2" w:rsidP="00AA52C2">
            <w:pPr>
              <w:spacing w:after="240"/>
              <w:jc w:val="left"/>
              <w:rPr>
                <w:lang w:eastAsia="zh-CN"/>
              </w:rPr>
            </w:pPr>
            <w:r>
              <w:rPr>
                <w:rFonts w:hint="eastAsia"/>
                <w:lang w:eastAsia="zh-CN"/>
              </w:rPr>
              <w:t>Equation</w:t>
            </w:r>
          </w:p>
        </w:tc>
        <w:tc>
          <w:tcPr>
            <w:tcW w:w="1946" w:type="pct"/>
            <w:tcBorders>
              <w:left w:val="nil"/>
              <w:right w:val="nil"/>
            </w:tcBorders>
          </w:tcPr>
          <w:p w14:paraId="691B5BEF" w14:textId="77777777" w:rsidR="00AA52C2" w:rsidRDefault="00AA52C2" w:rsidP="00AA52C2">
            <w:pPr>
              <w:spacing w:after="240"/>
              <w:jc w:val="left"/>
              <w:rPr>
                <w:lang w:eastAsia="zh-CN"/>
              </w:rPr>
            </w:pPr>
            <w:r>
              <w:rPr>
                <w:rFonts w:hint="eastAsia"/>
                <w:lang w:eastAsia="zh-CN"/>
              </w:rPr>
              <w:t>Description</w:t>
            </w:r>
          </w:p>
        </w:tc>
        <w:tc>
          <w:tcPr>
            <w:tcW w:w="935" w:type="pct"/>
            <w:tcBorders>
              <w:left w:val="nil"/>
            </w:tcBorders>
          </w:tcPr>
          <w:p w14:paraId="59A2DE27" w14:textId="77777777" w:rsidR="00AA52C2" w:rsidRDefault="00AA52C2" w:rsidP="00AA52C2">
            <w:pPr>
              <w:spacing w:after="240"/>
              <w:jc w:val="left"/>
              <w:rPr>
                <w:lang w:eastAsia="zh-CN"/>
              </w:rPr>
            </w:pPr>
            <w:r w:rsidRPr="0036659D">
              <w:rPr>
                <w:lang w:eastAsia="zh-CN"/>
              </w:rPr>
              <w:t>Reference</w:t>
            </w:r>
          </w:p>
        </w:tc>
      </w:tr>
      <w:tr w:rsidR="00AA52C2" w14:paraId="0753D645" w14:textId="77777777" w:rsidTr="00AA52C2">
        <w:tc>
          <w:tcPr>
            <w:tcW w:w="765" w:type="pct"/>
            <w:tcBorders>
              <w:right w:val="nil"/>
            </w:tcBorders>
          </w:tcPr>
          <w:p w14:paraId="7974461A" w14:textId="77777777" w:rsidR="00AA52C2" w:rsidRDefault="00AA52C2" w:rsidP="00AA52C2">
            <w:pPr>
              <w:spacing w:after="240"/>
              <w:jc w:val="left"/>
              <w:rPr>
                <w:lang w:eastAsia="zh-CN"/>
              </w:rPr>
            </w:pPr>
            <w:r w:rsidRPr="0056252E">
              <w:rPr>
                <w:lang w:eastAsia="zh-CN"/>
              </w:rPr>
              <w:t>Lag-ℓ mean</w:t>
            </w:r>
          </w:p>
        </w:tc>
        <w:tc>
          <w:tcPr>
            <w:tcW w:w="1354" w:type="pct"/>
            <w:tcBorders>
              <w:left w:val="nil"/>
              <w:right w:val="nil"/>
            </w:tcBorders>
          </w:tcPr>
          <w:p w14:paraId="7CB23EAA" w14:textId="77777777" w:rsidR="00AA52C2" w:rsidRDefault="00AA52C2" w:rsidP="00AA52C2">
            <w:pPr>
              <w:spacing w:after="240"/>
              <w:jc w:val="left"/>
              <w:rPr>
                <w:lang w:eastAsia="zh-CN"/>
              </w:rPr>
            </w:pPr>
            <w:r w:rsidRPr="00B43EEB">
              <w:rPr>
                <w:position w:val="-4"/>
                <w:lang w:eastAsia="zh-CN"/>
              </w:rPr>
              <w:object w:dxaOrig="180" w:dyaOrig="279" w14:anchorId="3A14C8C0">
                <v:shape id="_x0000_i1058" type="#_x0000_t75" style="width:9.75pt;height:13.5pt" o:ole="">
                  <v:imagedata r:id="rId90" o:title=""/>
                </v:shape>
                <o:OLEObject Type="Embed" ProgID="Equation.DSMT4" ShapeID="_x0000_i1058" DrawAspect="Content" ObjectID="_1812941185" r:id="rId91"/>
              </w:object>
            </w:r>
            <w:r w:rsidRPr="0056252E">
              <w:rPr>
                <w:position w:val="-12"/>
                <w:lang w:eastAsia="zh-CN"/>
              </w:rPr>
              <w:object w:dxaOrig="1700" w:dyaOrig="380" w14:anchorId="4A663B9A">
                <v:shape id="_x0000_i1059" type="#_x0000_t75" style="width:84.75pt;height:18.75pt" o:ole="">
                  <v:imagedata r:id="rId92" o:title=""/>
                </v:shape>
                <o:OLEObject Type="Embed" ProgID="Equation.DSMT4" ShapeID="_x0000_i1059" DrawAspect="Content" ObjectID="_1812941186" r:id="rId93"/>
              </w:object>
            </w:r>
          </w:p>
        </w:tc>
        <w:tc>
          <w:tcPr>
            <w:tcW w:w="1946" w:type="pct"/>
            <w:tcBorders>
              <w:left w:val="nil"/>
              <w:right w:val="nil"/>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A52C2" w:rsidRPr="000821E0" w14:paraId="6F72D6C4" w14:textId="77777777" w:rsidTr="00AA52C2">
              <w:trPr>
                <w:tblCellSpacing w:w="15" w:type="dxa"/>
              </w:trPr>
              <w:tc>
                <w:tcPr>
                  <w:tcW w:w="36" w:type="dxa"/>
                  <w:vAlign w:val="center"/>
                  <w:hideMark/>
                </w:tcPr>
                <w:p w14:paraId="5D1AFD43" w14:textId="77777777" w:rsidR="00AA52C2" w:rsidRPr="000821E0" w:rsidRDefault="00AA52C2" w:rsidP="00AA52C2">
                  <w:pPr>
                    <w:spacing w:after="240"/>
                    <w:jc w:val="left"/>
                    <w:rPr>
                      <w:lang w:eastAsia="zh-CN"/>
                    </w:rPr>
                  </w:pPr>
                </w:p>
              </w:tc>
            </w:tr>
          </w:tbl>
          <w:p w14:paraId="23A61ED5" w14:textId="77777777" w:rsidR="00AA52C2" w:rsidRPr="000821E0" w:rsidRDefault="00AA52C2" w:rsidP="00AA52C2">
            <w:pPr>
              <w:spacing w:after="240"/>
              <w:jc w:val="left"/>
              <w:rPr>
                <w:vanish/>
                <w:lang w:eastAsia="zh-CN"/>
              </w:rPr>
            </w:pPr>
            <w:r>
              <w:rPr>
                <w:lang w:eastAsia="zh-CN"/>
              </w:rPr>
              <w:t>Capture short-term autocorrelation in average sentiment</w:t>
            </w:r>
          </w:p>
          <w:p w14:paraId="36F98E26" w14:textId="77777777" w:rsidR="00AA52C2" w:rsidRDefault="00AA52C2" w:rsidP="00AA52C2">
            <w:pPr>
              <w:spacing w:after="240"/>
              <w:jc w:val="left"/>
              <w:rPr>
                <w:lang w:eastAsia="zh-CN"/>
              </w:rPr>
            </w:pPr>
          </w:p>
        </w:tc>
        <w:tc>
          <w:tcPr>
            <w:tcW w:w="935" w:type="pct"/>
            <w:tcBorders>
              <w:left w:val="nil"/>
            </w:tcBorders>
          </w:tcPr>
          <w:p w14:paraId="1ECF0732" w14:textId="77777777" w:rsidR="00AA52C2" w:rsidRPr="000821E0" w:rsidRDefault="00AA52C2" w:rsidP="00AA52C2">
            <w:pPr>
              <w:spacing w:after="240"/>
              <w:jc w:val="left"/>
              <w:rPr>
                <w:lang w:eastAsia="zh-CN"/>
              </w:rPr>
            </w:pPr>
            <w:r w:rsidRPr="0036659D">
              <w:rPr>
                <w:lang w:eastAsia="zh-CN"/>
              </w:rPr>
              <w:t>Box &amp; Jenkins (1976)</w:t>
            </w:r>
          </w:p>
        </w:tc>
      </w:tr>
      <w:tr w:rsidR="00AA52C2" w14:paraId="387F6AE9" w14:textId="77777777" w:rsidTr="00AA52C2">
        <w:trPr>
          <w:trHeight w:val="975"/>
        </w:trPr>
        <w:tc>
          <w:tcPr>
            <w:tcW w:w="765" w:type="pct"/>
            <w:tcBorders>
              <w:right w:val="nil"/>
            </w:tcBorders>
          </w:tcPr>
          <w:p w14:paraId="364FC505" w14:textId="77777777" w:rsidR="00AA52C2" w:rsidRDefault="00AA52C2" w:rsidP="00AA52C2">
            <w:pPr>
              <w:spacing w:after="240"/>
              <w:jc w:val="left"/>
              <w:rPr>
                <w:lang w:eastAsia="zh-CN"/>
              </w:rPr>
            </w:pPr>
            <w:r w:rsidRPr="002679F8">
              <w:rPr>
                <w:lang w:eastAsia="zh-CN"/>
              </w:rPr>
              <w:t>Lag-ℓ sum</w:t>
            </w:r>
          </w:p>
        </w:tc>
        <w:tc>
          <w:tcPr>
            <w:tcW w:w="1354" w:type="pct"/>
            <w:tcBorders>
              <w:left w:val="nil"/>
              <w:right w:val="nil"/>
            </w:tcBorders>
          </w:tcPr>
          <w:p w14:paraId="2D46343F" w14:textId="77777777" w:rsidR="00AA52C2" w:rsidRDefault="00AA52C2" w:rsidP="00AA52C2">
            <w:pPr>
              <w:spacing w:after="240"/>
              <w:jc w:val="left"/>
              <w:rPr>
                <w:lang w:eastAsia="zh-CN"/>
              </w:rPr>
            </w:pPr>
            <w:r w:rsidRPr="002679F8">
              <w:rPr>
                <w:position w:val="-28"/>
                <w:lang w:eastAsia="zh-CN"/>
              </w:rPr>
              <w:object w:dxaOrig="2720" w:dyaOrig="700" w14:anchorId="4F095238">
                <v:shape id="_x0000_i1060" type="#_x0000_t75" style="width:137.25pt;height:35.25pt" o:ole="">
                  <v:imagedata r:id="rId94" o:title=""/>
                </v:shape>
                <o:OLEObject Type="Embed" ProgID="Equation.DSMT4" ShapeID="_x0000_i1060" DrawAspect="Content" ObjectID="_1812941187" r:id="rId95"/>
              </w:object>
            </w:r>
          </w:p>
        </w:tc>
        <w:tc>
          <w:tcPr>
            <w:tcW w:w="1946" w:type="pct"/>
            <w:tcBorders>
              <w:left w:val="nil"/>
              <w:right w:val="nil"/>
            </w:tcBorders>
          </w:tcPr>
          <w:p w14:paraId="794F3025" w14:textId="77777777" w:rsidR="00AA52C2" w:rsidRDefault="00AA52C2" w:rsidP="00AA52C2">
            <w:pPr>
              <w:spacing w:after="240"/>
              <w:jc w:val="left"/>
              <w:rPr>
                <w:lang w:eastAsia="zh-CN"/>
              </w:rPr>
            </w:pPr>
            <w:r w:rsidRPr="0036659D">
              <w:rPr>
                <w:lang w:eastAsia="zh-CN"/>
              </w:rPr>
              <w:t>Reflects cumulative tone ℓ days ago, smoothing high-frequency noise</w:t>
            </w:r>
          </w:p>
        </w:tc>
        <w:tc>
          <w:tcPr>
            <w:tcW w:w="935" w:type="pct"/>
            <w:tcBorders>
              <w:left w:val="nil"/>
            </w:tcBorders>
          </w:tcPr>
          <w:p w14:paraId="6DF704C8" w14:textId="77777777" w:rsidR="00AA52C2" w:rsidRPr="000821E0" w:rsidRDefault="00AA52C2" w:rsidP="00AA52C2">
            <w:pPr>
              <w:spacing w:after="240"/>
              <w:jc w:val="left"/>
              <w:rPr>
                <w:lang w:eastAsia="zh-CN"/>
              </w:rPr>
            </w:pPr>
            <w:r w:rsidRPr="0036659D">
              <w:rPr>
                <w:lang w:eastAsia="zh-CN"/>
              </w:rPr>
              <w:t>Box &amp; Jenkins (1976)</w:t>
            </w:r>
          </w:p>
        </w:tc>
      </w:tr>
      <w:tr w:rsidR="00AA52C2" w14:paraId="450B587A" w14:textId="77777777" w:rsidTr="00AA52C2">
        <w:tc>
          <w:tcPr>
            <w:tcW w:w="765" w:type="pct"/>
            <w:tcBorders>
              <w:right w:val="nil"/>
            </w:tcBorders>
          </w:tcPr>
          <w:p w14:paraId="0B354909" w14:textId="77777777" w:rsidR="00AA52C2" w:rsidRDefault="00AA52C2" w:rsidP="00AA52C2">
            <w:pPr>
              <w:spacing w:after="240"/>
              <w:jc w:val="left"/>
              <w:rPr>
                <w:lang w:eastAsia="zh-CN"/>
              </w:rPr>
            </w:pPr>
            <w:r w:rsidRPr="002679F8">
              <w:rPr>
                <w:lang w:eastAsia="zh-CN"/>
              </w:rPr>
              <w:t>Rolling-window mean</w:t>
            </w:r>
          </w:p>
        </w:tc>
        <w:tc>
          <w:tcPr>
            <w:tcW w:w="1354" w:type="pct"/>
            <w:tcBorders>
              <w:left w:val="nil"/>
              <w:right w:val="nil"/>
            </w:tcBorders>
          </w:tcPr>
          <w:p w14:paraId="163F9053" w14:textId="77777777" w:rsidR="00AA52C2" w:rsidRDefault="00AA52C2" w:rsidP="00AA52C2">
            <w:pPr>
              <w:spacing w:after="240"/>
              <w:jc w:val="left"/>
              <w:rPr>
                <w:lang w:eastAsia="zh-CN"/>
              </w:rPr>
            </w:pPr>
            <w:r w:rsidRPr="002679F8">
              <w:rPr>
                <w:position w:val="-28"/>
                <w:lang w:eastAsia="zh-CN"/>
              </w:rPr>
              <w:object w:dxaOrig="3040" w:dyaOrig="680" w14:anchorId="33A40EED">
                <v:shape id="_x0000_i1061" type="#_x0000_t75" style="width:153.75pt;height:35.25pt" o:ole="">
                  <v:imagedata r:id="rId96" o:title=""/>
                </v:shape>
                <o:OLEObject Type="Embed" ProgID="Equation.DSMT4" ShapeID="_x0000_i1061" DrawAspect="Content" ObjectID="_1812941188" r:id="rId97"/>
              </w:object>
            </w:r>
          </w:p>
        </w:tc>
        <w:tc>
          <w:tcPr>
            <w:tcW w:w="1946" w:type="pct"/>
            <w:tcBorders>
              <w:left w:val="nil"/>
              <w:right w:val="nil"/>
            </w:tcBorders>
          </w:tcPr>
          <w:p w14:paraId="1F908085" w14:textId="77777777" w:rsidR="00AA52C2" w:rsidRDefault="00AA52C2" w:rsidP="00AA52C2">
            <w:pPr>
              <w:spacing w:after="240"/>
              <w:jc w:val="left"/>
              <w:rPr>
                <w:lang w:eastAsia="zh-CN"/>
              </w:rPr>
            </w:pPr>
            <w:r w:rsidRPr="0036659D">
              <w:rPr>
                <w:lang w:eastAsia="zh-CN"/>
              </w:rPr>
              <w:t>Seven-/three-/fourteen-day moving average of sentiment, reveals medium-term trends</w:t>
            </w:r>
          </w:p>
        </w:tc>
        <w:tc>
          <w:tcPr>
            <w:tcW w:w="935" w:type="pct"/>
            <w:tcBorders>
              <w:left w:val="nil"/>
            </w:tcBorders>
          </w:tcPr>
          <w:p w14:paraId="059F22EC" w14:textId="77777777" w:rsidR="00AA52C2" w:rsidRPr="000821E0" w:rsidRDefault="00AA52C2" w:rsidP="00AA52C2">
            <w:pPr>
              <w:spacing w:after="240"/>
              <w:jc w:val="left"/>
              <w:rPr>
                <w:lang w:eastAsia="zh-CN"/>
              </w:rPr>
            </w:pPr>
            <w:r w:rsidRPr="0036659D">
              <w:rPr>
                <w:lang w:eastAsia="zh-CN"/>
              </w:rPr>
              <w:t>Chatfield (2003)</w:t>
            </w:r>
          </w:p>
        </w:tc>
      </w:tr>
      <w:tr w:rsidR="00AA52C2" w14:paraId="0C808764" w14:textId="77777777" w:rsidTr="00AA52C2">
        <w:tc>
          <w:tcPr>
            <w:tcW w:w="765" w:type="pct"/>
            <w:tcBorders>
              <w:right w:val="nil"/>
            </w:tcBorders>
          </w:tcPr>
          <w:p w14:paraId="5F4E289E" w14:textId="77777777" w:rsidR="00AA52C2" w:rsidRPr="000821E0" w:rsidRDefault="00AA52C2" w:rsidP="00AA52C2">
            <w:pPr>
              <w:spacing w:after="240"/>
              <w:jc w:val="left"/>
              <w:rPr>
                <w:lang w:eastAsia="zh-CN"/>
              </w:rPr>
            </w:pPr>
            <w:r w:rsidRPr="002679F8">
              <w:rPr>
                <w:lang w:eastAsia="zh-CN"/>
              </w:rPr>
              <w:t>Rolling-window standard deviation</w:t>
            </w:r>
          </w:p>
        </w:tc>
        <w:tc>
          <w:tcPr>
            <w:tcW w:w="1354" w:type="pct"/>
            <w:tcBorders>
              <w:left w:val="nil"/>
              <w:right w:val="nil"/>
            </w:tcBorders>
          </w:tcPr>
          <w:p w14:paraId="54792F9B" w14:textId="77777777" w:rsidR="00AA52C2" w:rsidRDefault="00AA52C2" w:rsidP="00AA52C2">
            <w:pPr>
              <w:spacing w:after="240"/>
              <w:jc w:val="left"/>
              <w:rPr>
                <w:lang w:eastAsia="zh-CN"/>
              </w:rPr>
            </w:pPr>
            <w:r w:rsidRPr="00D37175">
              <w:rPr>
                <w:position w:val="-50"/>
                <w:lang w:eastAsia="zh-CN"/>
              </w:rPr>
              <w:object w:dxaOrig="3280" w:dyaOrig="1120" w14:anchorId="37DD791C">
                <v:shape id="_x0000_i1062" type="#_x0000_t75" style="width:163.5pt;height:57.75pt" o:ole="">
                  <v:imagedata r:id="rId98" o:title=""/>
                </v:shape>
                <o:OLEObject Type="Embed" ProgID="Equation.DSMT4" ShapeID="_x0000_i1062" DrawAspect="Content" ObjectID="_1812941189" r:id="rId99"/>
              </w:object>
            </w:r>
          </w:p>
        </w:tc>
        <w:tc>
          <w:tcPr>
            <w:tcW w:w="1946" w:type="pct"/>
            <w:tcBorders>
              <w:left w:val="nil"/>
              <w:right w:val="nil"/>
            </w:tcBorders>
          </w:tcPr>
          <w:p w14:paraId="482430F7" w14:textId="77777777" w:rsidR="00AA52C2" w:rsidRDefault="00AA52C2" w:rsidP="00AA52C2">
            <w:pPr>
              <w:spacing w:after="240"/>
              <w:jc w:val="left"/>
              <w:rPr>
                <w:lang w:eastAsia="zh-CN"/>
              </w:rPr>
            </w:pPr>
            <w:r w:rsidRPr="0036659D">
              <w:rPr>
                <w:lang w:eastAsia="zh-CN"/>
              </w:rPr>
              <w:t>Rolling volatility, measures local fluctuations in sentiment level</w:t>
            </w:r>
          </w:p>
        </w:tc>
        <w:tc>
          <w:tcPr>
            <w:tcW w:w="935" w:type="pct"/>
            <w:tcBorders>
              <w:left w:val="nil"/>
            </w:tcBorders>
          </w:tcPr>
          <w:p w14:paraId="2F773D89" w14:textId="77777777" w:rsidR="00AA52C2" w:rsidRPr="000821E0" w:rsidRDefault="00AA52C2" w:rsidP="00AA52C2">
            <w:pPr>
              <w:spacing w:after="240"/>
              <w:jc w:val="left"/>
              <w:rPr>
                <w:lang w:eastAsia="zh-CN"/>
              </w:rPr>
            </w:pPr>
            <w:r w:rsidRPr="0036659D">
              <w:rPr>
                <w:lang w:eastAsia="zh-CN"/>
              </w:rPr>
              <w:t>Chatfield (2003)</w:t>
            </w:r>
          </w:p>
        </w:tc>
      </w:tr>
      <w:tr w:rsidR="00AA52C2" w14:paraId="7F047A52" w14:textId="77777777" w:rsidTr="00AA52C2">
        <w:tc>
          <w:tcPr>
            <w:tcW w:w="765" w:type="pct"/>
            <w:tcBorders>
              <w:right w:val="nil"/>
            </w:tcBorders>
          </w:tcPr>
          <w:p w14:paraId="39D6B9E8" w14:textId="77777777" w:rsidR="00AA52C2" w:rsidRDefault="00AA52C2" w:rsidP="00AA52C2">
            <w:pPr>
              <w:spacing w:after="240"/>
              <w:jc w:val="left"/>
              <w:rPr>
                <w:lang w:eastAsia="zh-CN"/>
              </w:rPr>
            </w:pPr>
            <w:r w:rsidRPr="002679F8">
              <w:rPr>
                <w:lang w:eastAsia="zh-CN"/>
              </w:rPr>
              <w:t>First difference of mean</w:t>
            </w:r>
          </w:p>
        </w:tc>
        <w:tc>
          <w:tcPr>
            <w:tcW w:w="1354" w:type="pct"/>
            <w:tcBorders>
              <w:left w:val="nil"/>
              <w:right w:val="nil"/>
            </w:tcBorders>
          </w:tcPr>
          <w:p w14:paraId="7DA6C40E" w14:textId="77777777" w:rsidR="00AA52C2" w:rsidRDefault="00AA52C2" w:rsidP="00AA52C2">
            <w:pPr>
              <w:spacing w:after="240"/>
              <w:jc w:val="left"/>
              <w:rPr>
                <w:lang w:eastAsia="zh-CN"/>
              </w:rPr>
            </w:pPr>
            <w:r w:rsidRPr="007F7773">
              <w:rPr>
                <w:position w:val="-12"/>
                <w:lang w:eastAsia="zh-CN"/>
              </w:rPr>
              <w:object w:dxaOrig="1780" w:dyaOrig="380" w14:anchorId="467BE6F0">
                <v:shape id="_x0000_i1063" type="#_x0000_t75" style="width:89.25pt;height:18.75pt" o:ole="">
                  <v:imagedata r:id="rId100" o:title=""/>
                </v:shape>
                <o:OLEObject Type="Embed" ProgID="Equation.DSMT4" ShapeID="_x0000_i1063" DrawAspect="Content" ObjectID="_1812941190" r:id="rId101"/>
              </w:object>
            </w:r>
          </w:p>
        </w:tc>
        <w:tc>
          <w:tcPr>
            <w:tcW w:w="1946" w:type="pct"/>
            <w:tcBorders>
              <w:left w:val="nil"/>
              <w:right w:val="nil"/>
            </w:tcBorders>
          </w:tcPr>
          <w:p w14:paraId="01BC57EF" w14:textId="77777777" w:rsidR="00AA52C2" w:rsidRDefault="00AA52C2" w:rsidP="00AA52C2">
            <w:pPr>
              <w:spacing w:after="240"/>
              <w:jc w:val="left"/>
            </w:pPr>
            <w:r w:rsidRPr="0036659D">
              <w:t xml:space="preserve">Detects abrupt shifts or momentum in </w:t>
            </w:r>
            <w:r w:rsidRPr="0036659D">
              <w:lastRenderedPageBreak/>
              <w:t>daily sentiment</w:t>
            </w:r>
          </w:p>
        </w:tc>
        <w:tc>
          <w:tcPr>
            <w:tcW w:w="935" w:type="pct"/>
            <w:tcBorders>
              <w:left w:val="nil"/>
            </w:tcBorders>
          </w:tcPr>
          <w:p w14:paraId="31860F44" w14:textId="77777777" w:rsidR="00AA52C2" w:rsidRDefault="00AA52C2" w:rsidP="00AA52C2">
            <w:pPr>
              <w:spacing w:after="240"/>
              <w:jc w:val="left"/>
            </w:pPr>
            <w:proofErr w:type="spellStart"/>
            <w:r w:rsidRPr="0036659D">
              <w:lastRenderedPageBreak/>
              <w:t>Zivot</w:t>
            </w:r>
            <w:proofErr w:type="spellEnd"/>
            <w:r w:rsidRPr="0036659D">
              <w:t xml:space="preserve"> &amp; Wang (2006)</w:t>
            </w:r>
          </w:p>
        </w:tc>
      </w:tr>
      <w:tr w:rsidR="00AA52C2" w14:paraId="307DEC67" w14:textId="77777777" w:rsidTr="00AA52C2">
        <w:tc>
          <w:tcPr>
            <w:tcW w:w="765" w:type="pct"/>
            <w:tcBorders>
              <w:right w:val="nil"/>
            </w:tcBorders>
          </w:tcPr>
          <w:p w14:paraId="69D58BBB" w14:textId="77777777" w:rsidR="00AA52C2" w:rsidRPr="002679F8" w:rsidRDefault="00AA52C2" w:rsidP="00AA52C2">
            <w:pPr>
              <w:spacing w:after="240"/>
              <w:jc w:val="left"/>
              <w:rPr>
                <w:lang w:eastAsia="zh-CN"/>
              </w:rPr>
            </w:pPr>
            <w:r w:rsidRPr="007F7773">
              <w:rPr>
                <w:lang w:eastAsia="zh-CN"/>
              </w:rPr>
              <w:t>First difference of sum</w:t>
            </w:r>
          </w:p>
        </w:tc>
        <w:tc>
          <w:tcPr>
            <w:tcW w:w="1354" w:type="pct"/>
            <w:tcBorders>
              <w:left w:val="nil"/>
              <w:right w:val="nil"/>
            </w:tcBorders>
          </w:tcPr>
          <w:p w14:paraId="405E6D29" w14:textId="77777777" w:rsidR="00AA52C2" w:rsidRPr="000821E0" w:rsidRDefault="00AA52C2" w:rsidP="00AA52C2">
            <w:pPr>
              <w:spacing w:after="240"/>
              <w:jc w:val="left"/>
              <w:rPr>
                <w:lang w:eastAsia="zh-CN"/>
              </w:rPr>
            </w:pPr>
            <w:r w:rsidRPr="007F7773">
              <w:rPr>
                <w:position w:val="-12"/>
                <w:lang w:eastAsia="zh-CN"/>
              </w:rPr>
              <w:object w:dxaOrig="1780" w:dyaOrig="380" w14:anchorId="1A574EC5">
                <v:shape id="_x0000_i1064" type="#_x0000_t75" style="width:89.25pt;height:18.75pt" o:ole="">
                  <v:imagedata r:id="rId100" o:title=""/>
                </v:shape>
                <o:OLEObject Type="Embed" ProgID="Equation.DSMT4" ShapeID="_x0000_i1064" DrawAspect="Content" ObjectID="_1812941191" r:id="rId102"/>
              </w:object>
            </w:r>
          </w:p>
        </w:tc>
        <w:tc>
          <w:tcPr>
            <w:tcW w:w="1946" w:type="pct"/>
            <w:tcBorders>
              <w:left w:val="nil"/>
              <w:right w:val="nil"/>
            </w:tcBorders>
          </w:tcPr>
          <w:p w14:paraId="018E8AC6" w14:textId="77777777" w:rsidR="00AA52C2" w:rsidRDefault="00AA52C2" w:rsidP="00AA52C2">
            <w:pPr>
              <w:spacing w:after="240"/>
              <w:jc w:val="left"/>
            </w:pPr>
            <w:r w:rsidRPr="0036659D">
              <w:t>Measures day-over-day change in cumulative sentiment</w:t>
            </w:r>
          </w:p>
        </w:tc>
        <w:tc>
          <w:tcPr>
            <w:tcW w:w="935" w:type="pct"/>
            <w:tcBorders>
              <w:left w:val="nil"/>
            </w:tcBorders>
          </w:tcPr>
          <w:p w14:paraId="546E8F57" w14:textId="77777777" w:rsidR="00AA52C2" w:rsidRDefault="00AA52C2" w:rsidP="00AA52C2">
            <w:pPr>
              <w:spacing w:after="240"/>
              <w:jc w:val="left"/>
            </w:pPr>
            <w:proofErr w:type="spellStart"/>
            <w:r w:rsidRPr="0036659D">
              <w:t>Zivot</w:t>
            </w:r>
            <w:proofErr w:type="spellEnd"/>
            <w:r w:rsidRPr="0036659D">
              <w:t xml:space="preserve"> &amp; Wang (2006)</w:t>
            </w:r>
          </w:p>
        </w:tc>
      </w:tr>
      <w:tr w:rsidR="00AA52C2" w14:paraId="31FE7F97" w14:textId="77777777" w:rsidTr="00AA52C2">
        <w:tc>
          <w:tcPr>
            <w:tcW w:w="765" w:type="pct"/>
            <w:tcBorders>
              <w:right w:val="nil"/>
            </w:tcBorders>
          </w:tcPr>
          <w:p w14:paraId="69E2EAA8" w14:textId="77777777" w:rsidR="00AA52C2" w:rsidRPr="007F7773" w:rsidRDefault="00AA52C2" w:rsidP="00AA52C2">
            <w:pPr>
              <w:spacing w:after="240"/>
              <w:jc w:val="left"/>
              <w:rPr>
                <w:lang w:eastAsia="zh-CN"/>
              </w:rPr>
            </w:pPr>
            <w:r w:rsidRPr="00A1640F">
              <w:rPr>
                <w:lang w:eastAsia="zh-CN"/>
              </w:rPr>
              <w:t>Positive/Negative ratio</w:t>
            </w:r>
          </w:p>
        </w:tc>
        <w:tc>
          <w:tcPr>
            <w:tcW w:w="1354" w:type="pct"/>
            <w:tcBorders>
              <w:left w:val="nil"/>
              <w:right w:val="nil"/>
            </w:tcBorders>
          </w:tcPr>
          <w:p w14:paraId="4151148F" w14:textId="77777777" w:rsidR="00AA52C2" w:rsidRPr="000821E0" w:rsidRDefault="00AA52C2" w:rsidP="00AA52C2">
            <w:pPr>
              <w:spacing w:after="240"/>
              <w:jc w:val="left"/>
              <w:rPr>
                <w:lang w:eastAsia="zh-CN"/>
              </w:rPr>
            </w:pPr>
            <w:r w:rsidRPr="00A1640F">
              <w:rPr>
                <w:position w:val="-30"/>
                <w:lang w:eastAsia="zh-CN"/>
              </w:rPr>
              <w:object w:dxaOrig="1640" w:dyaOrig="720" w14:anchorId="22759D48">
                <v:shape id="_x0000_i1065" type="#_x0000_t75" style="width:82.5pt;height:36.75pt" o:ole="">
                  <v:imagedata r:id="rId103" o:title=""/>
                </v:shape>
                <o:OLEObject Type="Embed" ProgID="Equation.DSMT4" ShapeID="_x0000_i1065" DrawAspect="Content" ObjectID="_1812941192" r:id="rId104"/>
              </w:object>
            </w:r>
          </w:p>
        </w:tc>
        <w:tc>
          <w:tcPr>
            <w:tcW w:w="1946" w:type="pct"/>
            <w:tcBorders>
              <w:left w:val="nil"/>
              <w:right w:val="nil"/>
            </w:tcBorders>
          </w:tcPr>
          <w:p w14:paraId="5E8E9082" w14:textId="77777777" w:rsidR="00AA52C2" w:rsidRDefault="00AA52C2" w:rsidP="00AA52C2">
            <w:pPr>
              <w:spacing w:after="240"/>
              <w:jc w:val="left"/>
            </w:pPr>
            <w:r w:rsidRPr="0036659D">
              <w:t>Quantifies directional imbalance between positive and negative headlines</w:t>
            </w:r>
          </w:p>
        </w:tc>
        <w:tc>
          <w:tcPr>
            <w:tcW w:w="935" w:type="pct"/>
            <w:tcBorders>
              <w:left w:val="nil"/>
            </w:tcBorders>
          </w:tcPr>
          <w:p w14:paraId="1E4AADE9" w14:textId="77777777" w:rsidR="00AA52C2" w:rsidRDefault="00AA52C2" w:rsidP="00AA52C2">
            <w:pPr>
              <w:spacing w:after="240"/>
              <w:jc w:val="left"/>
            </w:pPr>
            <w:r w:rsidRPr="0036659D">
              <w:t>Kumar et al. (2016)</w:t>
            </w:r>
          </w:p>
        </w:tc>
      </w:tr>
      <w:tr w:rsidR="00AA52C2" w14:paraId="50A08922" w14:textId="77777777" w:rsidTr="00AA52C2">
        <w:tc>
          <w:tcPr>
            <w:tcW w:w="765" w:type="pct"/>
            <w:tcBorders>
              <w:right w:val="nil"/>
            </w:tcBorders>
          </w:tcPr>
          <w:p w14:paraId="0B718353" w14:textId="77777777" w:rsidR="00AA52C2" w:rsidRPr="00A1640F" w:rsidRDefault="00AA52C2" w:rsidP="00AA52C2">
            <w:pPr>
              <w:spacing w:after="240"/>
              <w:jc w:val="left"/>
              <w:rPr>
                <w:lang w:eastAsia="zh-CN"/>
              </w:rPr>
            </w:pPr>
            <w:r w:rsidRPr="00A1640F">
              <w:rPr>
                <w:lang w:eastAsia="zh-CN"/>
              </w:rPr>
              <w:t>Volatility–Level interaction</w:t>
            </w:r>
          </w:p>
        </w:tc>
        <w:tc>
          <w:tcPr>
            <w:tcW w:w="1354" w:type="pct"/>
            <w:tcBorders>
              <w:left w:val="nil"/>
              <w:right w:val="nil"/>
            </w:tcBorders>
          </w:tcPr>
          <w:p w14:paraId="1CC7B4DC" w14:textId="77777777" w:rsidR="00AA52C2" w:rsidRPr="000821E0" w:rsidRDefault="00AA52C2" w:rsidP="00AA52C2">
            <w:pPr>
              <w:spacing w:after="240"/>
              <w:jc w:val="left"/>
              <w:rPr>
                <w:lang w:eastAsia="zh-CN"/>
              </w:rPr>
            </w:pPr>
            <w:r w:rsidRPr="00A1640F">
              <w:rPr>
                <w:position w:val="-12"/>
                <w:lang w:eastAsia="zh-CN"/>
              </w:rPr>
              <w:object w:dxaOrig="1640" w:dyaOrig="380" w14:anchorId="151F9219">
                <v:shape id="_x0000_i1066" type="#_x0000_t75" style="width:82.5pt;height:18.75pt" o:ole="">
                  <v:imagedata r:id="rId105" o:title=""/>
                </v:shape>
                <o:OLEObject Type="Embed" ProgID="Equation.DSMT4" ShapeID="_x0000_i1066" DrawAspect="Content" ObjectID="_1812941193" r:id="rId106"/>
              </w:object>
            </w:r>
          </w:p>
        </w:tc>
        <w:tc>
          <w:tcPr>
            <w:tcW w:w="1946" w:type="pct"/>
            <w:tcBorders>
              <w:left w:val="nil"/>
              <w:right w:val="nil"/>
            </w:tcBorders>
          </w:tcPr>
          <w:p w14:paraId="34722E1F" w14:textId="77777777" w:rsidR="00AA52C2" w:rsidRDefault="00AA52C2" w:rsidP="00AA52C2">
            <w:pPr>
              <w:spacing w:after="240"/>
              <w:jc w:val="left"/>
            </w:pPr>
            <w:r w:rsidRPr="0036659D">
              <w:t>Encodes joint movements in sentiment level and dispersion (leverage-like effects)</w:t>
            </w:r>
          </w:p>
        </w:tc>
        <w:tc>
          <w:tcPr>
            <w:tcW w:w="935" w:type="pct"/>
            <w:tcBorders>
              <w:left w:val="nil"/>
            </w:tcBorders>
          </w:tcPr>
          <w:p w14:paraId="1B6018B5" w14:textId="77777777" w:rsidR="00AA52C2" w:rsidRDefault="00AA52C2" w:rsidP="00AA52C2">
            <w:pPr>
              <w:spacing w:after="240"/>
              <w:jc w:val="left"/>
            </w:pPr>
            <w:proofErr w:type="spellStart"/>
            <w:r w:rsidRPr="0036659D">
              <w:t>Cont</w:t>
            </w:r>
            <w:proofErr w:type="spellEnd"/>
            <w:r w:rsidRPr="0036659D">
              <w:t xml:space="preserve"> (2001)</w:t>
            </w:r>
          </w:p>
        </w:tc>
      </w:tr>
      <w:bookmarkEnd w:id="211"/>
    </w:tbl>
    <w:p w14:paraId="3C1571E5" w14:textId="77777777" w:rsidR="00CD5066" w:rsidRDefault="00CD5066" w:rsidP="000B403E">
      <w:pPr>
        <w:spacing w:after="240"/>
        <w:rPr>
          <w:b/>
        </w:rPr>
      </w:pPr>
    </w:p>
    <w:p w14:paraId="1BEB3463" w14:textId="77777777" w:rsidR="00AA52C2" w:rsidRPr="003C78F0" w:rsidRDefault="00AA52C2" w:rsidP="00AA52C2">
      <w:pPr>
        <w:numPr>
          <w:ilvl w:val="0"/>
          <w:numId w:val="26"/>
        </w:numPr>
        <w:suppressAutoHyphens/>
        <w:spacing w:afterLines="0" w:after="240"/>
      </w:pPr>
      <w:r w:rsidRPr="003C78F0">
        <w:t>Lagged terms capture short-term autocorrelation in both sentiment bias and cumulative tone (Box &amp; Jenkins, 1976).</w:t>
      </w:r>
    </w:p>
    <w:p w14:paraId="43F98F53" w14:textId="77777777" w:rsidR="00AA52C2" w:rsidRPr="003C78F0" w:rsidRDefault="00AA52C2" w:rsidP="00AA52C2">
      <w:pPr>
        <w:numPr>
          <w:ilvl w:val="0"/>
          <w:numId w:val="26"/>
        </w:numPr>
        <w:suppressAutoHyphens/>
        <w:spacing w:afterLines="0" w:after="240"/>
        <w:rPr>
          <w:lang w:eastAsia="zh-CN"/>
        </w:rPr>
      </w:pPr>
      <w:r w:rsidRPr="003C78F0">
        <w:rPr>
          <w:lang w:eastAsia="zh-CN"/>
        </w:rPr>
        <w:t>Rolling statistics smooth high-frequency noise and expose medium-term trends and volatility patterns (Chatfield, 2003).</w:t>
      </w:r>
    </w:p>
    <w:p w14:paraId="57FC48D4" w14:textId="77777777" w:rsidR="00AA52C2" w:rsidRPr="003C78F0" w:rsidRDefault="00AA52C2" w:rsidP="00AA52C2">
      <w:pPr>
        <w:numPr>
          <w:ilvl w:val="0"/>
          <w:numId w:val="26"/>
        </w:numPr>
        <w:suppressAutoHyphens/>
        <w:spacing w:afterLines="0" w:after="240"/>
        <w:rPr>
          <w:lang w:eastAsia="zh-CN"/>
        </w:rPr>
      </w:pPr>
      <w:r w:rsidRPr="003C78F0">
        <w:rPr>
          <w:lang w:eastAsia="zh-CN"/>
        </w:rPr>
        <w:t>First differences highlight sudden shifts or momentum in daily sentiment (</w:t>
      </w:r>
      <w:proofErr w:type="spellStart"/>
      <w:r w:rsidRPr="003C78F0">
        <w:rPr>
          <w:lang w:eastAsia="zh-CN"/>
        </w:rPr>
        <w:t>Zivot</w:t>
      </w:r>
      <w:proofErr w:type="spellEnd"/>
      <w:r w:rsidRPr="003C78F0">
        <w:rPr>
          <w:lang w:eastAsia="zh-CN"/>
        </w:rPr>
        <w:t xml:space="preserve"> &amp; Wang, 2006).</w:t>
      </w:r>
      <w:r>
        <w:rPr>
          <w:rFonts w:hint="eastAsia"/>
          <w:lang w:eastAsia="zh-CN"/>
        </w:rPr>
        <w:t xml:space="preserve"> </w:t>
      </w:r>
    </w:p>
    <w:p w14:paraId="0482D984" w14:textId="77777777" w:rsidR="00AA52C2" w:rsidRPr="003C78F0" w:rsidRDefault="00AA52C2" w:rsidP="00AA52C2">
      <w:pPr>
        <w:numPr>
          <w:ilvl w:val="0"/>
          <w:numId w:val="26"/>
        </w:numPr>
        <w:suppressAutoHyphens/>
        <w:spacing w:afterLines="0" w:after="240"/>
        <w:rPr>
          <w:lang w:eastAsia="zh-CN"/>
        </w:rPr>
      </w:pPr>
      <w:r w:rsidRPr="003C78F0">
        <w:rPr>
          <w:lang w:eastAsia="zh-CN"/>
        </w:rPr>
        <w:t>Pos/Neg ratio emphasizes directional imbalance in news flow (Kumar et al., 2016).</w:t>
      </w:r>
    </w:p>
    <w:p w14:paraId="3B2CC8A7" w14:textId="77777777" w:rsidR="00AA52C2" w:rsidRDefault="00AA52C2" w:rsidP="00AA52C2">
      <w:pPr>
        <w:numPr>
          <w:ilvl w:val="0"/>
          <w:numId w:val="26"/>
        </w:numPr>
        <w:suppressAutoHyphens/>
        <w:spacing w:afterLines="0" w:after="240"/>
        <w:rPr>
          <w:lang w:eastAsia="zh-CN"/>
        </w:rPr>
      </w:pPr>
      <w:r w:rsidRPr="003C78F0">
        <w:rPr>
          <w:lang w:eastAsia="zh-CN"/>
        </w:rPr>
        <w:t>Interaction term between level and dispersion encodes joint dynamics akin to leverage effects in financial returns (</w:t>
      </w:r>
      <w:proofErr w:type="spellStart"/>
      <w:r w:rsidRPr="003C78F0">
        <w:rPr>
          <w:lang w:eastAsia="zh-CN"/>
        </w:rPr>
        <w:t>Cont</w:t>
      </w:r>
      <w:proofErr w:type="spellEnd"/>
      <w:r w:rsidRPr="003C78F0">
        <w:rPr>
          <w:lang w:eastAsia="zh-CN"/>
        </w:rPr>
        <w:t>, 2001).</w:t>
      </w:r>
    </w:p>
    <w:p w14:paraId="4D95C867" w14:textId="45D38358" w:rsidR="00CD5066" w:rsidRPr="00AA52C2" w:rsidRDefault="00AA52C2" w:rsidP="00126726">
      <w:pPr>
        <w:suppressAutoHyphens/>
        <w:spacing w:afterLines="0" w:after="240"/>
        <w:rPr>
          <w:lang w:eastAsia="zh-CN"/>
        </w:rPr>
      </w:pPr>
      <w:r w:rsidRPr="00C31DE8">
        <w:lastRenderedPageBreak/>
        <w:t>These transformations capture momentum, medium-term trends, abrupt shifts, directional imbalance and joint dynamics. Once they are computed, the feature-enhanced series follows exactly the same calendar alignment, monthly aggregation and merge procedures of the unified pipeline in Section 3.4.1, so that</w:t>
      </w:r>
      <w:r>
        <w:rPr>
          <w:rFonts w:hint="eastAsia"/>
          <w:lang w:eastAsia="zh-CN"/>
        </w:rPr>
        <w:t xml:space="preserve"> </w:t>
      </w:r>
      <w:r w:rsidRPr="00C31DE8">
        <w:t>full procedural consistency with the other sentiment streams is preserved.</w:t>
      </w:r>
    </w:p>
    <w:p w14:paraId="763AF060" w14:textId="77777777" w:rsidR="00AA52C2" w:rsidRPr="00466691" w:rsidRDefault="00AA52C2" w:rsidP="00AA52C2">
      <w:pPr>
        <w:pStyle w:val="HEADING3FTKKI"/>
        <w:rPr>
          <w:lang w:val="en-MY"/>
        </w:rPr>
      </w:pPr>
      <w:bookmarkStart w:id="212" w:name="_Toc201360334"/>
      <w:bookmarkStart w:id="213" w:name="_Toc201361028"/>
      <w:bookmarkStart w:id="214" w:name="_Toc201411407"/>
      <w:r>
        <w:rPr>
          <w:rFonts w:hint="eastAsia"/>
          <w:lang w:val="en-MY" w:eastAsia="zh-CN"/>
        </w:rPr>
        <w:t>Deep-Learning-Based Embedding</w:t>
      </w:r>
      <w:bookmarkEnd w:id="212"/>
      <w:bookmarkEnd w:id="213"/>
      <w:bookmarkEnd w:id="214"/>
    </w:p>
    <w:p w14:paraId="4E248BE2" w14:textId="77777777" w:rsidR="00AA52C2" w:rsidRPr="002E44A3" w:rsidRDefault="00AA52C2" w:rsidP="00AA52C2">
      <w:pPr>
        <w:spacing w:after="240"/>
      </w:pPr>
      <w:r>
        <w:rPr>
          <w:rFonts w:hint="eastAsia"/>
          <w:lang w:eastAsia="zh-CN"/>
        </w:rPr>
        <w:t>To make sure the comparability</w:t>
      </w:r>
      <w:r w:rsidRPr="00EE1A4F">
        <w:t xml:space="preserve"> </w:t>
      </w:r>
      <w:r>
        <w:rPr>
          <w:rFonts w:hint="eastAsia"/>
          <w:lang w:eastAsia="zh-CN"/>
        </w:rPr>
        <w:t>against</w:t>
      </w:r>
      <w:r w:rsidRPr="00EE1A4F">
        <w:t xml:space="preserve"> lexicon- and machine-learning-based</w:t>
      </w:r>
      <w:r w:rsidRPr="00EE1A4F">
        <w:t> </w:t>
      </w:r>
      <w:r w:rsidRPr="00EE1A4F">
        <w:t xml:space="preserve">sentiment pipelines, three transformer classifiers are similarly used without any finetuning on the cleaned, deduplicated Tesla headlines. Each model is loaded from </w:t>
      </w:r>
      <w:proofErr w:type="spellStart"/>
      <w:r w:rsidRPr="00EE1A4F">
        <w:t>HuggingFace</w:t>
      </w:r>
      <w:proofErr w:type="spellEnd"/>
      <w:r>
        <w:rPr>
          <w:rFonts w:hint="eastAsia"/>
          <w:lang w:eastAsia="zh-CN"/>
        </w:rPr>
        <w:t xml:space="preserve"> </w:t>
      </w:r>
      <w:r w:rsidRPr="00EE1A4F">
        <w:rPr>
          <w:i/>
          <w:iCs/>
        </w:rPr>
        <w:t>(</w:t>
      </w:r>
      <w:proofErr w:type="spellStart"/>
      <w:r w:rsidRPr="00EE1A4F">
        <w:rPr>
          <w:i/>
          <w:iCs/>
        </w:rPr>
        <w:t>AutoTokenizer</w:t>
      </w:r>
      <w:proofErr w:type="spellEnd"/>
      <w:r w:rsidRPr="00EE1A4F">
        <w:rPr>
          <w:i/>
          <w:iCs/>
        </w:rPr>
        <w:t xml:space="preserve"> + </w:t>
      </w:r>
      <w:proofErr w:type="spellStart"/>
      <w:r w:rsidRPr="00EE1A4F">
        <w:rPr>
          <w:i/>
          <w:iCs/>
        </w:rPr>
        <w:t>AutoModelForSequenceClassification</w:t>
      </w:r>
      <w:proofErr w:type="spellEnd"/>
      <w:r w:rsidRPr="00EE1A4F">
        <w:rPr>
          <w:i/>
          <w:iCs/>
        </w:rPr>
        <w:t>)</w:t>
      </w:r>
      <w:r w:rsidRPr="00EE1A4F">
        <w:t> </w:t>
      </w:r>
      <w:r w:rsidRPr="00EE1A4F">
        <w:t>and executed in inference mode to yield the discrete label and the confidences. The raw outputs are passed through two parallel feature streams (non-feature and</w:t>
      </w:r>
      <w:r w:rsidRPr="00EE1A4F">
        <w:t> </w:t>
      </w:r>
      <w:r w:rsidRPr="00EE1A4F">
        <w:t>feature-enhanced), which are incorporated into the overall six-step pipeline in Section 3.4.1.</w:t>
      </w:r>
    </w:p>
    <w:p w14:paraId="65BC83A2" w14:textId="77777777" w:rsidR="00AA52C2" w:rsidRDefault="00AA52C2" w:rsidP="00AA52C2">
      <w:pPr>
        <w:pStyle w:val="Heading4"/>
      </w:pPr>
      <w:r>
        <w:t xml:space="preserve">  </w:t>
      </w:r>
      <w:bookmarkStart w:id="215" w:name="_Toc201360335"/>
      <w:bookmarkStart w:id="216" w:name="_Toc201361029"/>
      <w:bookmarkStart w:id="217" w:name="_Toc201411408"/>
      <w:r>
        <w:rPr>
          <w:rFonts w:hint="eastAsia"/>
        </w:rPr>
        <w:t>Pretrained Transformer Models</w:t>
      </w:r>
      <w:bookmarkEnd w:id="215"/>
      <w:bookmarkEnd w:id="216"/>
      <w:bookmarkEnd w:id="217"/>
    </w:p>
    <w:p w14:paraId="0C12CB7A" w14:textId="77777777" w:rsidR="00AA52C2" w:rsidRDefault="00AA52C2" w:rsidP="00AA52C2">
      <w:pPr>
        <w:spacing w:after="240"/>
      </w:pPr>
      <w:r w:rsidRPr="00EE1A4F">
        <w:t>All three classifiers share the same Transformer-Encoder backbone, whose multi-head self-attention layer computes</w:t>
      </w:r>
    </w:p>
    <w:tbl>
      <w:tblPr>
        <w:tblStyle w:val="a3"/>
        <w:tblW w:w="8211" w:type="dxa"/>
        <w:tblLayout w:type="fixed"/>
        <w:tblLook w:val="0400" w:firstRow="0" w:lastRow="0" w:firstColumn="0" w:lastColumn="0" w:noHBand="0" w:noVBand="1"/>
      </w:tblPr>
      <w:tblGrid>
        <w:gridCol w:w="7285"/>
        <w:gridCol w:w="926"/>
      </w:tblGrid>
      <w:tr w:rsidR="00AA52C2" w14:paraId="31587462" w14:textId="77777777" w:rsidTr="00641398">
        <w:tc>
          <w:tcPr>
            <w:tcW w:w="7285" w:type="dxa"/>
            <w:vAlign w:val="center"/>
          </w:tcPr>
          <w:p w14:paraId="104DB098" w14:textId="28C633C5" w:rsidR="00AA52C2" w:rsidRPr="00A84604" w:rsidRDefault="00AA52C2" w:rsidP="00AA52C2">
            <w:pPr>
              <w:spacing w:after="240"/>
              <w:jc w:val="center"/>
              <w:rPr>
                <w:lang w:eastAsia="zh-CN"/>
              </w:rPr>
            </w:pPr>
            <w:r>
              <w:t xml:space="preserve">              </w:t>
            </w:r>
            <w:r w:rsidRPr="00EE1A4F">
              <w:rPr>
                <w:position w:val="-34"/>
              </w:rPr>
              <w:object w:dxaOrig="3820" w:dyaOrig="760" w14:anchorId="6C942913">
                <v:shape id="_x0000_i1067" type="#_x0000_t75" style="width:191.25pt;height:37.5pt" o:ole="">
                  <v:imagedata r:id="rId107" o:title=""/>
                </v:shape>
                <o:OLEObject Type="Embed" ProgID="Equation.DSMT4" ShapeID="_x0000_i1067" DrawAspect="Content" ObjectID="_1812941194" r:id="rId108"/>
              </w:object>
            </w:r>
          </w:p>
        </w:tc>
        <w:tc>
          <w:tcPr>
            <w:tcW w:w="926" w:type="dxa"/>
            <w:vAlign w:val="center"/>
          </w:tcPr>
          <w:p w14:paraId="0F7C5F15" w14:textId="76FADF29" w:rsidR="00AA52C2" w:rsidRDefault="00AA52C2" w:rsidP="00641398">
            <w:pPr>
              <w:pBdr>
                <w:top w:val="nil"/>
                <w:left w:val="nil"/>
                <w:bottom w:val="nil"/>
                <w:right w:val="nil"/>
                <w:between w:val="nil"/>
              </w:pBdr>
              <w:spacing w:before="240" w:after="240"/>
              <w:rPr>
                <w:color w:val="000000"/>
              </w:rPr>
            </w:pPr>
            <w:r>
              <w:rPr>
                <w:color w:val="000000"/>
              </w:rPr>
              <w:t>(3.2</w:t>
            </w:r>
            <w:r w:rsidR="00B24648">
              <w:rPr>
                <w:color w:val="000000"/>
              </w:rPr>
              <w:t>8</w:t>
            </w:r>
            <w:r>
              <w:rPr>
                <w:color w:val="000000"/>
              </w:rPr>
              <w:t>)</w:t>
            </w:r>
          </w:p>
        </w:tc>
      </w:tr>
    </w:tbl>
    <w:p w14:paraId="5CD0A6FB" w14:textId="77777777" w:rsidR="00AA52C2" w:rsidRDefault="00AA52C2" w:rsidP="00AA52C2">
      <w:pPr>
        <w:spacing w:after="240"/>
      </w:pPr>
      <w:r w:rsidRPr="00EE1A4F">
        <w:t xml:space="preserve">and whose [CLS]-token representation </w:t>
      </w:r>
      <m:oMath>
        <m:sSub>
          <m:sSubPr>
            <m:ctrlPr>
              <w:rPr>
                <w:rFonts w:ascii="Cambria Math" w:hAnsi="Cambria Math"/>
                <w:i/>
              </w:rPr>
            </m:ctrlPr>
          </m:sSubPr>
          <m:e>
            <m:r>
              <w:rPr>
                <w:rFonts w:ascii="Cambria Math" w:hAnsi="Cambria Math"/>
              </w:rPr>
              <m:t>h</m:t>
            </m:r>
          </m:e>
          <m:sub>
            <m:r>
              <w:rPr>
                <w:rFonts w:ascii="Cambria Math" w:hAnsi="Cambria Math"/>
              </w:rPr>
              <m:t>CLS</m:t>
            </m:r>
          </m:sub>
        </m:sSub>
      </m:oMath>
      <w:r w:rsidRPr="00EE1A4F">
        <w:t>​ is passed through a linear softmax head</w:t>
      </w:r>
    </w:p>
    <w:tbl>
      <w:tblPr>
        <w:tblStyle w:val="a3"/>
        <w:tblW w:w="8211" w:type="dxa"/>
        <w:tblLayout w:type="fixed"/>
        <w:tblLook w:val="0400" w:firstRow="0" w:lastRow="0" w:firstColumn="0" w:lastColumn="0" w:noHBand="0" w:noVBand="1"/>
      </w:tblPr>
      <w:tblGrid>
        <w:gridCol w:w="7285"/>
        <w:gridCol w:w="926"/>
      </w:tblGrid>
      <w:tr w:rsidR="00AA52C2" w14:paraId="18477083" w14:textId="77777777" w:rsidTr="00641398">
        <w:tc>
          <w:tcPr>
            <w:tcW w:w="7285" w:type="dxa"/>
            <w:vAlign w:val="center"/>
          </w:tcPr>
          <w:p w14:paraId="6D8CEF26" w14:textId="7E62E71C" w:rsidR="00AA52C2" w:rsidRPr="00A84604" w:rsidRDefault="00AA52C2" w:rsidP="00641398">
            <w:pPr>
              <w:spacing w:after="240"/>
              <w:jc w:val="center"/>
              <w:rPr>
                <w:lang w:eastAsia="zh-CN"/>
              </w:rPr>
            </w:pPr>
            <w:r>
              <w:t xml:space="preserve">              </w:t>
            </w:r>
            <w:r w:rsidRPr="00AA52C2">
              <w:rPr>
                <w:position w:val="-12"/>
              </w:rPr>
              <w:object w:dxaOrig="2400" w:dyaOrig="420" w14:anchorId="11D683DA">
                <v:shape id="_x0000_i1068" type="#_x0000_t75" style="width:120pt;height:21.75pt" o:ole="">
                  <v:imagedata r:id="rId109" o:title=""/>
                </v:shape>
                <o:OLEObject Type="Embed" ProgID="Equation.DSMT4" ShapeID="_x0000_i1068" DrawAspect="Content" ObjectID="_1812941195" r:id="rId110"/>
              </w:object>
            </w:r>
          </w:p>
        </w:tc>
        <w:tc>
          <w:tcPr>
            <w:tcW w:w="926" w:type="dxa"/>
            <w:vAlign w:val="center"/>
          </w:tcPr>
          <w:p w14:paraId="52BF8468" w14:textId="4A056581" w:rsidR="00AA52C2" w:rsidRDefault="00AA52C2" w:rsidP="00641398">
            <w:pPr>
              <w:pBdr>
                <w:top w:val="nil"/>
                <w:left w:val="nil"/>
                <w:bottom w:val="nil"/>
                <w:right w:val="nil"/>
                <w:between w:val="nil"/>
              </w:pBdr>
              <w:spacing w:before="240" w:after="240"/>
              <w:rPr>
                <w:color w:val="000000"/>
              </w:rPr>
            </w:pPr>
            <w:r>
              <w:rPr>
                <w:color w:val="000000"/>
              </w:rPr>
              <w:t>(3.2</w:t>
            </w:r>
            <w:r w:rsidR="00B24648">
              <w:rPr>
                <w:color w:val="000000"/>
              </w:rPr>
              <w:t>9</w:t>
            </w:r>
            <w:r>
              <w:rPr>
                <w:color w:val="000000"/>
              </w:rPr>
              <w:t>)</w:t>
            </w:r>
          </w:p>
        </w:tc>
      </w:tr>
    </w:tbl>
    <w:p w14:paraId="4002969E" w14:textId="77777777" w:rsidR="00AA52C2" w:rsidRDefault="00AA52C2" w:rsidP="00AA52C2">
      <w:pPr>
        <w:spacing w:after="240"/>
      </w:pPr>
      <w:r w:rsidRPr="00EE1A4F">
        <w:t>to yield class probabilities (Vaswani et al., 2017; Devlin et al., 2019).</w:t>
      </w:r>
    </w:p>
    <w:p w14:paraId="3E58FF2B" w14:textId="77777777" w:rsidR="00AA52C2" w:rsidRPr="00EE1A4F" w:rsidRDefault="00AA52C2" w:rsidP="00AA52C2">
      <w:pPr>
        <w:spacing w:after="240"/>
      </w:pPr>
      <w:proofErr w:type="spellStart"/>
      <w:r w:rsidRPr="00EE1A4F">
        <w:t>FinBERT</w:t>
      </w:r>
      <w:proofErr w:type="spellEnd"/>
      <w:r w:rsidRPr="00EE1A4F">
        <w:t>-tone (</w:t>
      </w:r>
      <w:proofErr w:type="spellStart"/>
      <w:r w:rsidRPr="00EE1A4F">
        <w:rPr>
          <w:i/>
          <w:iCs/>
        </w:rPr>
        <w:t>yiyanghkust</w:t>
      </w:r>
      <w:proofErr w:type="spellEnd"/>
      <w:r w:rsidRPr="00EE1A4F">
        <w:rPr>
          <w:i/>
          <w:iCs/>
        </w:rPr>
        <w:t>/</w:t>
      </w:r>
      <w:proofErr w:type="spellStart"/>
      <w:r w:rsidRPr="00EE1A4F">
        <w:rPr>
          <w:i/>
          <w:iCs/>
        </w:rPr>
        <w:t>finbert</w:t>
      </w:r>
      <w:proofErr w:type="spellEnd"/>
      <w:r w:rsidRPr="00EE1A4F">
        <w:rPr>
          <w:i/>
          <w:iCs/>
        </w:rPr>
        <w:t>-tone</w:t>
      </w:r>
      <w:r w:rsidRPr="00EE1A4F">
        <w:t xml:space="preserve">) is a BERT-Base (12 layers, 768-dim hidden, 12 heads) model further fine-tuned on a large financial-tone corpus—analyst reports, corporate filings—to specialize in financial language. By adapting its embeddings to </w:t>
      </w:r>
      <w:r w:rsidRPr="00EE1A4F">
        <w:lastRenderedPageBreak/>
        <w:t xml:space="preserve">domain-specific jargon, </w:t>
      </w:r>
      <w:proofErr w:type="spellStart"/>
      <w:r w:rsidRPr="00EE1A4F">
        <w:t>FinBERT</w:t>
      </w:r>
      <w:proofErr w:type="spellEnd"/>
      <w:r w:rsidRPr="00EE1A4F">
        <w:t>-tone achieves up to a 5 % F₁ improvement on finance-text sentiment benchmarks compared with generic BERT (Araci, 2019).</w:t>
      </w:r>
    </w:p>
    <w:p w14:paraId="7741F14E" w14:textId="77777777" w:rsidR="00AA52C2" w:rsidRPr="00EE1A4F" w:rsidRDefault="00AA52C2" w:rsidP="00AA52C2">
      <w:pPr>
        <w:spacing w:after="240"/>
      </w:pPr>
      <w:proofErr w:type="spellStart"/>
      <w:r w:rsidRPr="00EE1A4F">
        <w:t>DistilBERT</w:t>
      </w:r>
      <w:proofErr w:type="spellEnd"/>
      <w:r w:rsidRPr="00EE1A4F">
        <w:t xml:space="preserve"> (SST-2) (</w:t>
      </w:r>
      <w:r w:rsidRPr="00EE1A4F">
        <w:rPr>
          <w:i/>
          <w:iCs/>
        </w:rPr>
        <w:t>distilbert-base-uncased-finetuned-sst-2-english</w:t>
      </w:r>
      <w:r w:rsidRPr="00EE1A4F">
        <w:t>) is a 6-layer student network distilled from BERT-Base via KL-divergence and hidden-state alignment losses (Sanh et al., 2019). Trained on the Stanford Sentiment Treebank for binary sentiment, it retains over 97 % of BERT’s accuracy while halving inference time, making it an efficient choice for large-scale scoring.</w:t>
      </w:r>
    </w:p>
    <w:p w14:paraId="37D331A0" w14:textId="77777777" w:rsidR="00AA52C2" w:rsidRPr="00EE1A4F" w:rsidRDefault="00AA52C2" w:rsidP="00AA52C2">
      <w:pPr>
        <w:spacing w:after="240"/>
      </w:pPr>
      <w:r w:rsidRPr="00EE1A4F">
        <w:t>Twitter-</w:t>
      </w:r>
      <w:proofErr w:type="spellStart"/>
      <w:r w:rsidRPr="00EE1A4F">
        <w:t>RoBERTa</w:t>
      </w:r>
      <w:proofErr w:type="spellEnd"/>
      <w:r w:rsidRPr="00EE1A4F">
        <w:t xml:space="preserve"> (</w:t>
      </w:r>
      <w:proofErr w:type="spellStart"/>
      <w:r w:rsidRPr="00EE1A4F">
        <w:rPr>
          <w:i/>
          <w:iCs/>
        </w:rPr>
        <w:t>cardiffnlp</w:t>
      </w:r>
      <w:proofErr w:type="spellEnd"/>
      <w:r w:rsidRPr="00EE1A4F">
        <w:rPr>
          <w:i/>
          <w:iCs/>
        </w:rPr>
        <w:t>/twitter-</w:t>
      </w:r>
      <w:proofErr w:type="spellStart"/>
      <w:r w:rsidRPr="00EE1A4F">
        <w:rPr>
          <w:i/>
          <w:iCs/>
        </w:rPr>
        <w:t>roberta</w:t>
      </w:r>
      <w:proofErr w:type="spellEnd"/>
      <w:r w:rsidRPr="00EE1A4F">
        <w:rPr>
          <w:i/>
          <w:iCs/>
        </w:rPr>
        <w:t>-base-sentiment</w:t>
      </w:r>
      <w:r w:rsidRPr="00EE1A4F">
        <w:t xml:space="preserve">) builds on </w:t>
      </w:r>
      <w:proofErr w:type="spellStart"/>
      <w:r w:rsidRPr="00EE1A4F">
        <w:t>RoBERTa</w:t>
      </w:r>
      <w:proofErr w:type="spellEnd"/>
      <w:r w:rsidRPr="00EE1A4F">
        <w:t>-Base (12 layers) pretrained with dynamic masking on massive web corpora, then fine-tuned on a Twitter‐sentiment dataset for three-class prediction (Liu et al., 2019). Its optimized pretraining and robust vocabulary handling yield 2–3 % gains over BERT-Base on short, informal text.</w:t>
      </w:r>
    </w:p>
    <w:p w14:paraId="3C239D5E" w14:textId="77777777" w:rsidR="00AA52C2" w:rsidRDefault="00AA52C2" w:rsidP="00AA52C2">
      <w:pPr>
        <w:spacing w:after="240"/>
      </w:pPr>
      <w:r w:rsidRPr="00EE1A4F">
        <w:t>Each of these models is applied in batch across the four fuzzy-threshold folders, producing per-headline CSVs of raw class probabilities, discrete labels (neg/neu/</w:t>
      </w:r>
      <w:proofErr w:type="spellStart"/>
      <w:r w:rsidRPr="00EE1A4F">
        <w:t>pos</w:t>
      </w:r>
      <w:proofErr w:type="spellEnd"/>
      <w:r w:rsidRPr="00EE1A4F">
        <w:t>), and associated confidence scores</w:t>
      </w:r>
      <w:r>
        <w:rPr>
          <w:rFonts w:hint="eastAsia"/>
          <w:lang w:eastAsia="zh-CN"/>
        </w:rPr>
        <w:t xml:space="preserve">, which </w:t>
      </w:r>
      <w:r w:rsidRPr="00EE1A4F">
        <w:t>ready for the non-feature and feature-enhanced dataset constructions in Sections 3.4.4.3–3.4.4.4.</w:t>
      </w:r>
    </w:p>
    <w:p w14:paraId="713ED6AF" w14:textId="77777777" w:rsidR="00AA52C2" w:rsidRDefault="00AA52C2" w:rsidP="00AA52C2">
      <w:pPr>
        <w:pStyle w:val="Heading4"/>
      </w:pPr>
      <w:r>
        <w:t xml:space="preserve">  </w:t>
      </w:r>
      <w:bookmarkStart w:id="218" w:name="_Toc201360336"/>
      <w:bookmarkStart w:id="219" w:name="_Toc201361030"/>
      <w:bookmarkStart w:id="220" w:name="_Toc201411409"/>
      <w:r>
        <w:rPr>
          <w:rFonts w:hint="eastAsia"/>
        </w:rPr>
        <w:t>Inference Pipeline</w:t>
      </w:r>
      <w:bookmarkEnd w:id="218"/>
      <w:bookmarkEnd w:id="219"/>
      <w:bookmarkEnd w:id="220"/>
    </w:p>
    <w:p w14:paraId="12BEFEAC" w14:textId="77777777" w:rsidR="00AA52C2" w:rsidRPr="00D551C6" w:rsidRDefault="00AA52C2" w:rsidP="00AA52C2">
      <w:pPr>
        <w:spacing w:after="240"/>
      </w:pPr>
      <w:r w:rsidRPr="00D551C6">
        <w:t xml:space="preserve">Inference is done by loading each of these pretrained checkpoints using </w:t>
      </w:r>
      <w:proofErr w:type="spellStart"/>
      <w:r w:rsidRPr="00D551C6">
        <w:t>HuggingFace’s</w:t>
      </w:r>
      <w:proofErr w:type="spellEnd"/>
      <w:r w:rsidRPr="00D551C6">
        <w:t xml:space="preserve"> </w:t>
      </w:r>
      <w:proofErr w:type="spellStart"/>
      <w:r w:rsidRPr="00DD76BC">
        <w:rPr>
          <w:i/>
          <w:iCs/>
          <w:highlight w:val="lightGray"/>
        </w:rPr>
        <w:t>AutoTokenizer</w:t>
      </w:r>
      <w:proofErr w:type="spellEnd"/>
      <w:r w:rsidRPr="00D551C6">
        <w:t xml:space="preserve"> and </w:t>
      </w:r>
      <w:proofErr w:type="spellStart"/>
      <w:r w:rsidRPr="00DD76BC">
        <w:rPr>
          <w:i/>
          <w:iCs/>
          <w:highlight w:val="lightGray"/>
        </w:rPr>
        <w:t>AutoModelForSequenceClassification</w:t>
      </w:r>
      <w:proofErr w:type="spellEnd"/>
      <w:r w:rsidRPr="00D551C6">
        <w:t>,</w:t>
      </w:r>
      <w:r w:rsidRPr="00D551C6">
        <w:t> </w:t>
      </w:r>
      <w:r w:rsidRPr="00D551C6">
        <w:t>and then batching it over the clean and deduplicated Tesla‐headline corpus. Specifically:</w:t>
      </w:r>
    </w:p>
    <w:p w14:paraId="443CD324" w14:textId="77777777" w:rsidR="00AA52C2" w:rsidRPr="00DD76BC" w:rsidRDefault="00AA52C2" w:rsidP="00AA52C2">
      <w:pPr>
        <w:spacing w:after="240"/>
        <w:rPr>
          <w:lang w:eastAsia="zh-CN"/>
        </w:rPr>
      </w:pPr>
      <w:r w:rsidRPr="00DD76BC">
        <w:rPr>
          <w:lang w:eastAsia="zh-CN"/>
        </w:rPr>
        <w:t xml:space="preserve">First, headlines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d,i</m:t>
            </m:r>
          </m:sub>
        </m:sSub>
      </m:oMath>
      <w:r w:rsidRPr="00DD76BC">
        <w:rPr>
          <w:lang w:eastAsia="zh-CN"/>
        </w:rPr>
        <w:t xml:space="preserve"> are batched (with a</w:t>
      </w:r>
      <w:r w:rsidRPr="00DD76BC">
        <w:rPr>
          <w:lang w:eastAsia="zh-CN"/>
        </w:rPr>
        <w:t> </w:t>
      </w:r>
      <w:r w:rsidRPr="00DD76BC">
        <w:rPr>
          <w:lang w:eastAsia="zh-CN"/>
        </w:rPr>
        <w:t>maximum of 16) and tokenized based on each model’s vocabulary (</w:t>
      </w:r>
      <w:proofErr w:type="spellStart"/>
      <w:r w:rsidRPr="00DD76BC">
        <w:rPr>
          <w:lang w:eastAsia="zh-CN"/>
        </w:rPr>
        <w:t>WordPiece</w:t>
      </w:r>
      <w:proofErr w:type="spellEnd"/>
      <w:r w:rsidRPr="00DD76BC">
        <w:rPr>
          <w:lang w:eastAsia="zh-CN"/>
        </w:rPr>
        <w:t xml:space="preserve"> for BERT/</w:t>
      </w:r>
      <w:proofErr w:type="spellStart"/>
      <w:r w:rsidRPr="00DD76BC">
        <w:rPr>
          <w:lang w:eastAsia="zh-CN"/>
        </w:rPr>
        <w:t>FinBERT</w:t>
      </w:r>
      <w:proofErr w:type="spellEnd"/>
      <w:r w:rsidRPr="00DD76BC">
        <w:rPr>
          <w:lang w:eastAsia="zh-CN"/>
        </w:rPr>
        <w:t xml:space="preserve">, distilled </w:t>
      </w:r>
      <w:proofErr w:type="spellStart"/>
      <w:r w:rsidRPr="00DD76BC">
        <w:rPr>
          <w:lang w:eastAsia="zh-CN"/>
        </w:rPr>
        <w:t>WordPiece</w:t>
      </w:r>
      <w:proofErr w:type="spellEnd"/>
      <w:r w:rsidRPr="00DD76BC">
        <w:rPr>
          <w:lang w:eastAsia="zh-CN"/>
        </w:rPr>
        <w:t xml:space="preserve"> for </w:t>
      </w:r>
      <w:proofErr w:type="spellStart"/>
      <w:r w:rsidRPr="00DD76BC">
        <w:rPr>
          <w:lang w:eastAsia="zh-CN"/>
        </w:rPr>
        <w:t>DistilBERT</w:t>
      </w:r>
      <w:proofErr w:type="spellEnd"/>
      <w:r w:rsidRPr="00DD76BC">
        <w:rPr>
          <w:lang w:eastAsia="zh-CN"/>
        </w:rPr>
        <w:t xml:space="preserve">, byte‐pair for </w:t>
      </w:r>
      <w:proofErr w:type="spellStart"/>
      <w:r w:rsidRPr="00DD76BC">
        <w:rPr>
          <w:lang w:eastAsia="zh-CN"/>
        </w:rPr>
        <w:t>RoBERTa</w:t>
      </w:r>
      <w:proofErr w:type="spellEnd"/>
      <w:r w:rsidRPr="00DD76BC">
        <w:rPr>
          <w:lang w:eastAsia="zh-CN"/>
        </w:rPr>
        <w:t>). Tokenization enforces</w:t>
      </w:r>
    </w:p>
    <w:p w14:paraId="6C7CF0EE" w14:textId="77777777" w:rsidR="00AA52C2" w:rsidRDefault="00AA52C2" w:rsidP="00AA52C2">
      <w:pPr>
        <w:spacing w:after="240"/>
        <w:rPr>
          <w:lang w:eastAsia="zh-CN"/>
        </w:rPr>
      </w:pPr>
      <w:r>
        <w:rPr>
          <w:rFonts w:hint="eastAsia"/>
          <w:lang w:eastAsia="zh-CN"/>
        </w:rPr>
        <w:t>Code:</w:t>
      </w:r>
    </w:p>
    <w:p w14:paraId="1033C709" w14:textId="77777777" w:rsidR="00AA52C2" w:rsidRDefault="00AA52C2" w:rsidP="00AA52C2">
      <w:pPr>
        <w:spacing w:after="240"/>
        <w:ind w:firstLine="720"/>
        <w:jc w:val="center"/>
        <w:rPr>
          <w:lang w:eastAsia="zh-CN"/>
        </w:rPr>
      </w:pPr>
      <w:r w:rsidRPr="004D4580">
        <w:rPr>
          <w:highlight w:val="lightGray"/>
          <w:lang w:eastAsia="zh-CN"/>
        </w:rPr>
        <w:t xml:space="preserve">padding=True, truncation=True, </w:t>
      </w:r>
      <w:proofErr w:type="spellStart"/>
      <w:r w:rsidRPr="004D4580">
        <w:rPr>
          <w:highlight w:val="lightGray"/>
          <w:lang w:eastAsia="zh-CN"/>
        </w:rPr>
        <w:t>max_length</w:t>
      </w:r>
      <w:proofErr w:type="spellEnd"/>
      <w:r w:rsidRPr="004D4580">
        <w:rPr>
          <w:highlight w:val="lightGray"/>
          <w:lang w:eastAsia="zh-CN"/>
        </w:rPr>
        <w:t>=512</w:t>
      </w:r>
    </w:p>
    <w:p w14:paraId="2D675F64" w14:textId="77777777" w:rsidR="00AA52C2" w:rsidRPr="00DD76BC" w:rsidRDefault="00AA52C2" w:rsidP="00AA52C2">
      <w:pPr>
        <w:spacing w:after="240"/>
        <w:rPr>
          <w:lang w:eastAsia="zh-CN"/>
        </w:rPr>
      </w:pPr>
      <w:r w:rsidRPr="00DD76BC">
        <w:rPr>
          <w:lang w:eastAsia="zh-CN"/>
        </w:rPr>
        <w:lastRenderedPageBreak/>
        <w:t>such that each sequence is encoded as a fixed‐length input matrix</w:t>
      </w:r>
      <w:r w:rsidRPr="00DD76BC">
        <w:rPr>
          <w:lang w:eastAsia="zh-CN"/>
        </w:rPr>
        <w:t> </w:t>
      </w:r>
      <w:r w:rsidRPr="00DD76BC">
        <w:rPr>
          <w:lang w:eastAsia="zh-CN"/>
        </w:rPr>
        <w:t>of token IDs and attention masks.</w:t>
      </w:r>
    </w:p>
    <w:p w14:paraId="71C33EDD" w14:textId="77777777" w:rsidR="00AA52C2" w:rsidRDefault="00AA52C2" w:rsidP="00AA52C2">
      <w:pPr>
        <w:spacing w:after="240"/>
        <w:ind w:firstLine="720"/>
        <w:rPr>
          <w:lang w:eastAsia="zh-CN"/>
        </w:rPr>
      </w:pPr>
      <w:r w:rsidRPr="00DD76BC">
        <w:rPr>
          <w:lang w:eastAsia="zh-CN"/>
        </w:rPr>
        <w:t>Second,</w:t>
      </w:r>
      <w:r w:rsidRPr="00DD76BC">
        <w:rPr>
          <w:lang w:eastAsia="zh-CN"/>
        </w:rPr>
        <w:t> </w:t>
      </w:r>
      <w:r w:rsidRPr="00DD76BC">
        <w:rPr>
          <w:lang w:eastAsia="zh-CN"/>
        </w:rPr>
        <w:t>each batch is moved to the available device (if GPU exists, compatible else CPU) and processed by the transformer which outputs for each headline a logit vector</w:t>
      </w:r>
    </w:p>
    <w:tbl>
      <w:tblPr>
        <w:tblStyle w:val="a3"/>
        <w:tblW w:w="8211" w:type="dxa"/>
        <w:tblLayout w:type="fixed"/>
        <w:tblLook w:val="0400" w:firstRow="0" w:lastRow="0" w:firstColumn="0" w:lastColumn="0" w:noHBand="0" w:noVBand="1"/>
      </w:tblPr>
      <w:tblGrid>
        <w:gridCol w:w="7285"/>
        <w:gridCol w:w="926"/>
      </w:tblGrid>
      <w:tr w:rsidR="00AA52C2" w14:paraId="0D369BBF" w14:textId="77777777" w:rsidTr="00641398">
        <w:tc>
          <w:tcPr>
            <w:tcW w:w="7285" w:type="dxa"/>
            <w:vAlign w:val="center"/>
          </w:tcPr>
          <w:p w14:paraId="338B8D9D" w14:textId="05C0F85A" w:rsidR="00AA52C2" w:rsidRPr="00A84604" w:rsidRDefault="00AA52C2" w:rsidP="00641398">
            <w:pPr>
              <w:spacing w:after="240"/>
              <w:jc w:val="center"/>
              <w:rPr>
                <w:lang w:eastAsia="zh-CN"/>
              </w:rPr>
            </w:pPr>
            <w:r>
              <w:t xml:space="preserve">              </w:t>
            </w:r>
            <w:r w:rsidRPr="00AA52C2">
              <w:rPr>
                <w:position w:val="-14"/>
              </w:rPr>
              <w:object w:dxaOrig="2659" w:dyaOrig="440" w14:anchorId="71F3DDA9">
                <v:shape id="_x0000_i1069" type="#_x0000_t75" style="width:132.75pt;height:22.5pt" o:ole="">
                  <v:imagedata r:id="rId111" o:title=""/>
                </v:shape>
                <o:OLEObject Type="Embed" ProgID="Equation.DSMT4" ShapeID="_x0000_i1069" DrawAspect="Content" ObjectID="_1812941196" r:id="rId112"/>
              </w:object>
            </w:r>
          </w:p>
        </w:tc>
        <w:tc>
          <w:tcPr>
            <w:tcW w:w="926" w:type="dxa"/>
            <w:vAlign w:val="center"/>
          </w:tcPr>
          <w:p w14:paraId="0BC48533" w14:textId="2B7CAAB0" w:rsidR="00AA52C2" w:rsidRDefault="00AA52C2" w:rsidP="00641398">
            <w:pPr>
              <w:pBdr>
                <w:top w:val="nil"/>
                <w:left w:val="nil"/>
                <w:bottom w:val="nil"/>
                <w:right w:val="nil"/>
                <w:between w:val="nil"/>
              </w:pBdr>
              <w:spacing w:before="240" w:after="240"/>
              <w:rPr>
                <w:color w:val="000000"/>
              </w:rPr>
            </w:pPr>
            <w:r>
              <w:rPr>
                <w:color w:val="000000"/>
              </w:rPr>
              <w:t>(3.</w:t>
            </w:r>
            <w:r w:rsidR="00B24648">
              <w:rPr>
                <w:color w:val="000000"/>
              </w:rPr>
              <w:t>30</w:t>
            </w:r>
            <w:r>
              <w:rPr>
                <w:color w:val="000000"/>
              </w:rPr>
              <w:t>)</w:t>
            </w:r>
          </w:p>
        </w:tc>
      </w:tr>
    </w:tbl>
    <w:p w14:paraId="5FC87363" w14:textId="77777777" w:rsidR="00CD5066" w:rsidRDefault="00CD5066" w:rsidP="000B403E">
      <w:pPr>
        <w:spacing w:after="240"/>
        <w:rPr>
          <w:b/>
        </w:rPr>
      </w:pPr>
    </w:p>
    <w:p w14:paraId="259DE14F" w14:textId="77777777" w:rsidR="00AA52C2" w:rsidRPr="00DD76BC" w:rsidRDefault="00AA52C2" w:rsidP="00AA52C2">
      <w:pPr>
        <w:spacing w:after="240"/>
        <w:rPr>
          <w:lang w:eastAsia="zh-CN"/>
        </w:rPr>
      </w:pPr>
      <w:r w:rsidRPr="00DD76BC">
        <w:rPr>
          <w:lang w:eastAsia="zh-CN"/>
        </w:rPr>
        <w:t xml:space="preserve">These logits are further passed through the </w:t>
      </w:r>
      <w:proofErr w:type="spellStart"/>
      <w:r w:rsidRPr="00DD76BC">
        <w:rPr>
          <w:lang w:eastAsia="zh-CN"/>
        </w:rPr>
        <w:t>softmax</w:t>
      </w:r>
      <w:proofErr w:type="spellEnd"/>
      <w:r w:rsidRPr="00DD76BC">
        <w:rPr>
          <w:lang w:eastAsia="zh-CN"/>
        </w:rPr>
        <w:t xml:space="preserve"> function to obtain the</w:t>
      </w:r>
      <w:r w:rsidRPr="00DD76BC">
        <w:rPr>
          <w:lang w:eastAsia="zh-CN"/>
        </w:rPr>
        <w:t> </w:t>
      </w:r>
      <w:r w:rsidRPr="00DD76BC">
        <w:rPr>
          <w:lang w:eastAsia="zh-CN"/>
        </w:rPr>
        <w:t>class ‐ probability estimates (Devlin et al., 2019; Vaswani et al., 2017):</w:t>
      </w:r>
    </w:p>
    <w:tbl>
      <w:tblPr>
        <w:tblStyle w:val="a3"/>
        <w:tblW w:w="8211" w:type="dxa"/>
        <w:tblLayout w:type="fixed"/>
        <w:tblLook w:val="0400" w:firstRow="0" w:lastRow="0" w:firstColumn="0" w:lastColumn="0" w:noHBand="0" w:noVBand="1"/>
      </w:tblPr>
      <w:tblGrid>
        <w:gridCol w:w="7285"/>
        <w:gridCol w:w="926"/>
      </w:tblGrid>
      <w:tr w:rsidR="00AA52C2" w14:paraId="76F89132" w14:textId="77777777" w:rsidTr="00641398">
        <w:tc>
          <w:tcPr>
            <w:tcW w:w="7285" w:type="dxa"/>
            <w:vAlign w:val="center"/>
          </w:tcPr>
          <w:p w14:paraId="60620E1B" w14:textId="6D01DE23" w:rsidR="00AA52C2" w:rsidRPr="00A84604" w:rsidRDefault="00AA52C2" w:rsidP="00641398">
            <w:pPr>
              <w:spacing w:after="240"/>
              <w:jc w:val="center"/>
              <w:rPr>
                <w:lang w:eastAsia="zh-CN"/>
              </w:rPr>
            </w:pPr>
            <w:r>
              <w:t xml:space="preserve">              </w:t>
            </w:r>
            <w:r w:rsidRPr="00AA52C2">
              <w:rPr>
                <w:position w:val="-14"/>
              </w:rPr>
              <w:object w:dxaOrig="2820" w:dyaOrig="380" w14:anchorId="1F4620B9">
                <v:shape id="_x0000_i1070" type="#_x0000_t75" style="width:141.75pt;height:18.75pt" o:ole="">
                  <v:imagedata r:id="rId113" o:title=""/>
                </v:shape>
                <o:OLEObject Type="Embed" ProgID="Equation.DSMT4" ShapeID="_x0000_i1070" DrawAspect="Content" ObjectID="_1812941197" r:id="rId114"/>
              </w:object>
            </w:r>
          </w:p>
        </w:tc>
        <w:tc>
          <w:tcPr>
            <w:tcW w:w="926" w:type="dxa"/>
            <w:vAlign w:val="center"/>
          </w:tcPr>
          <w:p w14:paraId="2CC404CA" w14:textId="751C6016" w:rsidR="00AA52C2" w:rsidRDefault="00AA52C2" w:rsidP="00641398">
            <w:pPr>
              <w:pBdr>
                <w:top w:val="nil"/>
                <w:left w:val="nil"/>
                <w:bottom w:val="nil"/>
                <w:right w:val="nil"/>
                <w:between w:val="nil"/>
              </w:pBdr>
              <w:spacing w:before="240" w:after="240"/>
              <w:rPr>
                <w:color w:val="000000"/>
              </w:rPr>
            </w:pPr>
            <w:r>
              <w:rPr>
                <w:color w:val="000000"/>
              </w:rPr>
              <w:t>(3.</w:t>
            </w:r>
            <w:r w:rsidR="00B24648">
              <w:rPr>
                <w:color w:val="000000"/>
              </w:rPr>
              <w:t>31</w:t>
            </w:r>
            <w:r>
              <w:rPr>
                <w:color w:val="000000"/>
              </w:rPr>
              <w:t>)</w:t>
            </w:r>
          </w:p>
        </w:tc>
      </w:tr>
    </w:tbl>
    <w:p w14:paraId="3D4295A3" w14:textId="77777777" w:rsidR="00AA52C2" w:rsidRDefault="00AA52C2" w:rsidP="00AA52C2">
      <w:pPr>
        <w:spacing w:after="240"/>
        <w:rPr>
          <w:lang w:eastAsia="zh-CN"/>
        </w:rPr>
      </w:pPr>
      <w:r w:rsidRPr="00DD76BC">
        <w:rPr>
          <w:lang w:eastAsia="zh-CN"/>
        </w:rPr>
        <w:t xml:space="preserve">and the confidence of the model in this label is </w:t>
      </w:r>
      <w:r>
        <w:rPr>
          <w:rFonts w:hint="eastAsia"/>
          <w:lang w:eastAsia="zh-CN"/>
        </w:rPr>
        <w:t>recorded as</w:t>
      </w:r>
    </w:p>
    <w:tbl>
      <w:tblPr>
        <w:tblStyle w:val="a3"/>
        <w:tblW w:w="8211" w:type="dxa"/>
        <w:tblLayout w:type="fixed"/>
        <w:tblLook w:val="0400" w:firstRow="0" w:lastRow="0" w:firstColumn="0" w:lastColumn="0" w:noHBand="0" w:noVBand="1"/>
      </w:tblPr>
      <w:tblGrid>
        <w:gridCol w:w="7285"/>
        <w:gridCol w:w="926"/>
      </w:tblGrid>
      <w:tr w:rsidR="00AA52C2" w14:paraId="3135C7A5" w14:textId="77777777" w:rsidTr="00641398">
        <w:tc>
          <w:tcPr>
            <w:tcW w:w="7285" w:type="dxa"/>
            <w:vAlign w:val="center"/>
          </w:tcPr>
          <w:p w14:paraId="23A4E523" w14:textId="639265AF" w:rsidR="00AA52C2" w:rsidRPr="00A84604" w:rsidRDefault="00AA52C2" w:rsidP="00641398">
            <w:pPr>
              <w:spacing w:after="240"/>
              <w:jc w:val="center"/>
              <w:rPr>
                <w:lang w:eastAsia="zh-CN"/>
              </w:rPr>
            </w:pPr>
            <w:r>
              <w:t xml:space="preserve">              </w:t>
            </w:r>
            <w:r w:rsidRPr="00AA52C2">
              <w:rPr>
                <w:position w:val="-14"/>
              </w:rPr>
              <w:object w:dxaOrig="2799" w:dyaOrig="380" w14:anchorId="6E53E5D4">
                <v:shape id="_x0000_i1071" type="#_x0000_t75" style="width:139.5pt;height:18.75pt" o:ole="">
                  <v:imagedata r:id="rId115" o:title=""/>
                </v:shape>
                <o:OLEObject Type="Embed" ProgID="Equation.DSMT4" ShapeID="_x0000_i1071" DrawAspect="Content" ObjectID="_1812941198" r:id="rId116"/>
              </w:object>
            </w:r>
          </w:p>
        </w:tc>
        <w:tc>
          <w:tcPr>
            <w:tcW w:w="926" w:type="dxa"/>
            <w:vAlign w:val="center"/>
          </w:tcPr>
          <w:p w14:paraId="07F73195" w14:textId="42FA4831" w:rsidR="00AA52C2" w:rsidRDefault="00AA52C2" w:rsidP="00641398">
            <w:pPr>
              <w:pBdr>
                <w:top w:val="nil"/>
                <w:left w:val="nil"/>
                <w:bottom w:val="nil"/>
                <w:right w:val="nil"/>
                <w:between w:val="nil"/>
              </w:pBdr>
              <w:spacing w:before="240" w:after="240"/>
              <w:rPr>
                <w:color w:val="000000"/>
              </w:rPr>
            </w:pPr>
            <w:r>
              <w:rPr>
                <w:color w:val="000000"/>
              </w:rPr>
              <w:t>(3.</w:t>
            </w:r>
            <w:r w:rsidR="00B24648">
              <w:rPr>
                <w:color w:val="000000"/>
              </w:rPr>
              <w:t>32</w:t>
            </w:r>
            <w:r>
              <w:rPr>
                <w:color w:val="000000"/>
              </w:rPr>
              <w:t>)</w:t>
            </w:r>
          </w:p>
        </w:tc>
      </w:tr>
    </w:tbl>
    <w:p w14:paraId="43175306" w14:textId="77777777" w:rsidR="00AA52C2" w:rsidRPr="00DD76BC" w:rsidRDefault="00AA52C2" w:rsidP="00AA52C2">
      <w:pPr>
        <w:spacing w:after="240"/>
        <w:rPr>
          <w:lang w:eastAsia="zh-CN"/>
        </w:rPr>
      </w:pPr>
      <w:r w:rsidRPr="00DD76BC">
        <w:rPr>
          <w:lang w:eastAsia="zh-CN"/>
        </w:rPr>
        <w:t>Note</w:t>
      </w:r>
      <w:r>
        <w:rPr>
          <w:rFonts w:hint="eastAsia"/>
          <w:lang w:eastAsia="zh-CN"/>
        </w:rPr>
        <w:t xml:space="preserve"> </w:t>
      </w:r>
      <w:r w:rsidRPr="00DD76BC">
        <w:rPr>
          <w:lang w:eastAsia="zh-CN"/>
        </w:rPr>
        <w:t>that for each headline the complete probability vector</w:t>
      </w:r>
      <w:r>
        <w:rPr>
          <w:rFonts w:hint="eastAsia"/>
          <w:lang w:eastAsia="zh-CN"/>
        </w:rPr>
        <w:t xml:space="preserve"> </w:t>
      </w:r>
      <m:oMath>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d,i,c</m:t>
                </m:r>
              </m:sub>
            </m:sSub>
          </m:e>
        </m:d>
        <m:r>
          <w:rPr>
            <w:rFonts w:ascii="Cambria Math" w:hAnsi="Cambria Math"/>
            <w:lang w:eastAsia="zh-CN"/>
          </w:rPr>
          <m:t>,</m:t>
        </m:r>
      </m:oMath>
      <w:r w:rsidRPr="00DD76BC">
        <w:rPr>
          <w:lang w:eastAsia="zh-CN"/>
        </w:rPr>
        <w:t xml:space="preserve"> the discrete label </w:t>
      </w:r>
      <w:r w:rsidRPr="00922D8A">
        <w:rPr>
          <w:position w:val="-14"/>
          <w:lang w:eastAsia="zh-CN"/>
        </w:rPr>
        <w:object w:dxaOrig="380" w:dyaOrig="380" w14:anchorId="5F906FA1">
          <v:shape id="_x0000_i1072" type="#_x0000_t75" style="width:18.75pt;height:18.75pt" o:ole="">
            <v:imagedata r:id="rId117" o:title=""/>
          </v:shape>
          <o:OLEObject Type="Embed" ProgID="Equation.DSMT4" ShapeID="_x0000_i1072" DrawAspect="Content" ObjectID="_1812941199" r:id="rId118"/>
        </w:object>
      </w:r>
      <w:r w:rsidRPr="00DD76BC">
        <w:rPr>
          <w:lang w:eastAsia="zh-CN"/>
        </w:rPr>
        <w:t>, and the confidence</w:t>
      </w:r>
      <w:r>
        <w:rPr>
          <w:rFonts w:hint="eastAsia"/>
          <w:lang w:eastAsia="zh-CN"/>
        </w:rPr>
        <w:t xml:space="preserve"> </w:t>
      </w:r>
      <m:oMath>
        <m:r>
          <w:rPr>
            <w:rFonts w:ascii="Cambria Math" w:hAnsi="Cambria Math"/>
            <w:lang w:eastAsia="zh-CN"/>
          </w:rPr>
          <m:t>con</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d,i</m:t>
            </m:r>
          </m:sub>
        </m:sSub>
        <m:r>
          <w:rPr>
            <w:rFonts w:ascii="Cambria Math" w:hAnsi="Cambria Math"/>
            <w:lang w:eastAsia="zh-CN"/>
          </w:rPr>
          <m:t xml:space="preserve"> </m:t>
        </m:r>
      </m:oMath>
      <w:r w:rsidRPr="00DD76BC">
        <w:rPr>
          <w:lang w:eastAsia="zh-CN"/>
        </w:rPr>
        <w:t>are extended by the original metadata (Date,</w:t>
      </w:r>
      <w:r w:rsidRPr="00DD76BC">
        <w:rPr>
          <w:lang w:eastAsia="zh-CN"/>
        </w:rPr>
        <w:t> </w:t>
      </w:r>
      <w:r w:rsidRPr="00DD76BC">
        <w:rPr>
          <w:lang w:eastAsia="zh-CN"/>
        </w:rPr>
        <w:t>fuzzy threshold) and written to a per‐model “Scored datasets” CSV. The above inference pipeline provides us with all the vocabulary requirements to build the</w:t>
      </w:r>
      <w:r w:rsidRPr="00DD76BC">
        <w:rPr>
          <w:lang w:eastAsia="zh-CN"/>
        </w:rPr>
        <w:t> </w:t>
      </w:r>
      <w:r w:rsidRPr="00DD76BC">
        <w:rPr>
          <w:lang w:eastAsia="zh-CN"/>
        </w:rPr>
        <w:t>non‐feature and feature‐enriched sentiment streams in Sections 3.4.4.3–3.4.4.4.</w:t>
      </w:r>
    </w:p>
    <w:p w14:paraId="57FF8D8A" w14:textId="77777777" w:rsidR="00AA52C2" w:rsidRDefault="00AA52C2" w:rsidP="00AA52C2">
      <w:pPr>
        <w:pStyle w:val="Heading4"/>
      </w:pPr>
      <w:r>
        <w:t xml:space="preserve">  </w:t>
      </w:r>
      <w:bookmarkStart w:id="221" w:name="_Toc201360337"/>
      <w:bookmarkStart w:id="222" w:name="_Toc201361031"/>
      <w:bookmarkStart w:id="223" w:name="_Toc201411410"/>
      <w:r>
        <w:rPr>
          <w:rFonts w:hint="eastAsia"/>
        </w:rPr>
        <w:t>Non-Feature Dataset Construction</w:t>
      </w:r>
      <w:bookmarkEnd w:id="221"/>
      <w:bookmarkEnd w:id="222"/>
      <w:bookmarkEnd w:id="223"/>
    </w:p>
    <w:p w14:paraId="01E5DE6C" w14:textId="77777777" w:rsidR="00AA52C2" w:rsidRDefault="00AA52C2" w:rsidP="00AA52C2">
      <w:pPr>
        <w:spacing w:after="240"/>
      </w:pPr>
      <w:r w:rsidRPr="001F681D">
        <w:t xml:space="preserve">To make the comparison apple-to-apple with </w:t>
      </w:r>
      <w:r>
        <w:rPr>
          <w:rFonts w:hint="eastAsia"/>
          <w:lang w:eastAsia="zh-CN"/>
        </w:rPr>
        <w:t>the</w:t>
      </w:r>
      <w:r w:rsidRPr="001F681D">
        <w:t xml:space="preserve"> machine-learning sentiment models (section 3.4.3), the class-probability outputs </w:t>
      </w:r>
      <w:r>
        <w:rPr>
          <w:rFonts w:hint="eastAsia"/>
          <w:lang w:eastAsia="zh-CN"/>
        </w:rPr>
        <w:t>discard from</w:t>
      </w:r>
      <w:r w:rsidRPr="001F681D">
        <w:t xml:space="preserve"> each transformer and only keep the discrete label </w:t>
      </w:r>
    </w:p>
    <w:tbl>
      <w:tblPr>
        <w:tblStyle w:val="a3"/>
        <w:tblW w:w="8211" w:type="dxa"/>
        <w:tblLayout w:type="fixed"/>
        <w:tblLook w:val="0400" w:firstRow="0" w:lastRow="0" w:firstColumn="0" w:lastColumn="0" w:noHBand="0" w:noVBand="1"/>
      </w:tblPr>
      <w:tblGrid>
        <w:gridCol w:w="7285"/>
        <w:gridCol w:w="926"/>
      </w:tblGrid>
      <w:tr w:rsidR="00AA52C2" w14:paraId="74BF8C05" w14:textId="77777777" w:rsidTr="00641398">
        <w:tc>
          <w:tcPr>
            <w:tcW w:w="7285" w:type="dxa"/>
            <w:vAlign w:val="center"/>
          </w:tcPr>
          <w:p w14:paraId="084287D6" w14:textId="6E7DB1F7" w:rsidR="00AA52C2" w:rsidRPr="00A84604" w:rsidRDefault="00AA52C2" w:rsidP="00641398">
            <w:pPr>
              <w:spacing w:after="240"/>
              <w:jc w:val="center"/>
              <w:rPr>
                <w:lang w:eastAsia="zh-CN"/>
              </w:rPr>
            </w:pPr>
            <w:r>
              <w:lastRenderedPageBreak/>
              <w:t xml:space="preserve">              </w:t>
            </w:r>
            <w:bookmarkStart w:id="224" w:name="_Hlk201823875"/>
            <w:r w:rsidRPr="00AA52C2">
              <w:rPr>
                <w:position w:val="-52"/>
              </w:rPr>
              <w:object w:dxaOrig="2299" w:dyaOrig="1160" w14:anchorId="369B8B7A">
                <v:shape id="_x0000_i1073" type="#_x0000_t75" style="width:114.75pt;height:59.25pt" o:ole="">
                  <v:imagedata r:id="rId119" o:title=""/>
                </v:shape>
                <o:OLEObject Type="Embed" ProgID="Equation.DSMT4" ShapeID="_x0000_i1073" DrawAspect="Content" ObjectID="_1812941200" r:id="rId120"/>
              </w:object>
            </w:r>
            <w:bookmarkEnd w:id="224"/>
          </w:p>
        </w:tc>
        <w:tc>
          <w:tcPr>
            <w:tcW w:w="926" w:type="dxa"/>
            <w:vAlign w:val="center"/>
          </w:tcPr>
          <w:p w14:paraId="7B61DF46" w14:textId="40593E96" w:rsidR="00AA52C2" w:rsidRDefault="00AA52C2" w:rsidP="00641398">
            <w:pPr>
              <w:pBdr>
                <w:top w:val="nil"/>
                <w:left w:val="nil"/>
                <w:bottom w:val="nil"/>
                <w:right w:val="nil"/>
                <w:between w:val="nil"/>
              </w:pBdr>
              <w:spacing w:before="240" w:after="240"/>
              <w:rPr>
                <w:color w:val="000000"/>
              </w:rPr>
            </w:pPr>
            <w:r>
              <w:rPr>
                <w:color w:val="000000"/>
              </w:rPr>
              <w:t>(3.</w:t>
            </w:r>
            <w:r w:rsidR="00B24648">
              <w:rPr>
                <w:color w:val="000000"/>
              </w:rPr>
              <w:t>33</w:t>
            </w:r>
            <w:r>
              <w:rPr>
                <w:color w:val="000000"/>
              </w:rPr>
              <w:t>)</w:t>
            </w:r>
          </w:p>
        </w:tc>
      </w:tr>
    </w:tbl>
    <w:p w14:paraId="5352DC9F" w14:textId="77777777" w:rsidR="00AA52C2" w:rsidRDefault="00AA52C2" w:rsidP="00AA52C2">
      <w:pPr>
        <w:spacing w:after="240"/>
      </w:pPr>
      <w:r w:rsidRPr="001F681D">
        <w:t>This corresponds to</w:t>
      </w:r>
      <w:r w:rsidRPr="001F681D">
        <w:t> </w:t>
      </w:r>
      <w:r w:rsidRPr="001F681D">
        <w:t xml:space="preserve">a numeric encoding for the ML classifiers </w:t>
      </w:r>
      <w:r>
        <w:t>(</w:t>
      </w:r>
      <w:r w:rsidRPr="001F681D">
        <w:t xml:space="preserve">Sokolova </w:t>
      </w:r>
      <w:r>
        <w:t>&amp;</w:t>
      </w:r>
      <w:r w:rsidRPr="001F681D">
        <w:t xml:space="preserve"> Lapalme</w:t>
      </w:r>
      <w:r>
        <w:t xml:space="preserve">, </w:t>
      </w:r>
      <w:r w:rsidRPr="001F681D">
        <w:t>2009</w:t>
      </w:r>
      <w:r>
        <w:t>)</w:t>
      </w:r>
      <w:r w:rsidRPr="001F681D">
        <w:t xml:space="preserve">. For every </w:t>
      </w:r>
      <m:oMath>
        <m:r>
          <w:rPr>
            <w:rFonts w:ascii="Cambria Math" w:hAnsi="Cambria Math"/>
          </w:rPr>
          <m:t>m</m:t>
        </m:r>
      </m:oMath>
      <w:r w:rsidRPr="001F681D">
        <w:t xml:space="preserve"> and</w:t>
      </w:r>
      <w:r w:rsidRPr="001F681D">
        <w:t> </w:t>
      </w:r>
      <w:r w:rsidRPr="001F681D">
        <w:t>fuzzy-threshold folder,</w:t>
      </w:r>
      <w:r>
        <w:rPr>
          <w:rFonts w:hint="eastAsia"/>
          <w:lang w:eastAsia="zh-CN"/>
        </w:rPr>
        <w:t xml:space="preserve"> </w:t>
      </w:r>
      <w:r w:rsidRPr="001F681D">
        <w:t>export</w:t>
      </w:r>
      <w:r>
        <w:rPr>
          <w:rFonts w:hint="eastAsia"/>
          <w:lang w:eastAsia="zh-CN"/>
        </w:rPr>
        <w:t>ed</w:t>
      </w:r>
      <w:r w:rsidRPr="001F681D">
        <w:t xml:space="preserve"> </w:t>
      </w:r>
      <w:r>
        <w:rPr>
          <w:rFonts w:hint="eastAsia"/>
          <w:lang w:eastAsia="zh-CN"/>
        </w:rPr>
        <w:t xml:space="preserve">into </w:t>
      </w:r>
      <w:r w:rsidRPr="001F681D">
        <w:t>a per-headline CSV with:</w:t>
      </w:r>
    </w:p>
    <w:p w14:paraId="2CE6A717" w14:textId="77777777" w:rsidR="00AA52C2" w:rsidRPr="001F681D" w:rsidRDefault="00AA52C2" w:rsidP="0047219B">
      <w:pPr>
        <w:pStyle w:val="ListParagraph"/>
      </w:pPr>
      <w:r w:rsidRPr="001F681D">
        <w:t xml:space="preserve">Date </w:t>
      </w:r>
      <m:oMath>
        <m:r>
          <w:rPr>
            <w:rFonts w:ascii="Cambria Math" w:hAnsi="Cambria Math"/>
          </w:rPr>
          <m:t xml:space="preserve">d </m:t>
        </m:r>
      </m:oMath>
      <w:r w:rsidRPr="001F681D">
        <w:t>(normalized to calendar day)</w:t>
      </w:r>
    </w:p>
    <w:p w14:paraId="27A4E357" w14:textId="77777777" w:rsidR="00AA52C2" w:rsidRDefault="00AA52C2" w:rsidP="0047219B">
      <w:pPr>
        <w:pStyle w:val="ListParagraph"/>
      </w:pPr>
      <w:r w:rsidRPr="001F681D">
        <w:t xml:space="preserve">Discrete sentiment </w:t>
      </w:r>
      <w:r w:rsidRPr="001F681D">
        <w:rPr>
          <w:position w:val="-14"/>
        </w:rPr>
        <w:object w:dxaOrig="400" w:dyaOrig="400" w14:anchorId="47884F31">
          <v:shape id="_x0000_i1074" type="#_x0000_t75" style="width:19.5pt;height:19.5pt" o:ole="">
            <v:imagedata r:id="rId121" o:title=""/>
          </v:shape>
          <o:OLEObject Type="Embed" ProgID="Equation.DSMT4" ShapeID="_x0000_i1074" DrawAspect="Content" ObjectID="_1812941201" r:id="rId122"/>
        </w:object>
      </w:r>
    </w:p>
    <w:p w14:paraId="7BB24D1B" w14:textId="7E1D6261" w:rsidR="00AA52C2" w:rsidRPr="00CA73C8" w:rsidRDefault="00AA52C2" w:rsidP="00AA52C2">
      <w:pPr>
        <w:tabs>
          <w:tab w:val="left" w:pos="2749"/>
        </w:tabs>
        <w:spacing w:after="240"/>
      </w:pPr>
      <w:r w:rsidRPr="00C31DE8">
        <w:t xml:space="preserve">All header timestamps are normalized with respect to its calendar day </w:t>
      </w:r>
      <m:oMath>
        <m:r>
          <w:rPr>
            <w:rFonts w:ascii="Cambria Math" w:hAnsi="Cambria Math"/>
          </w:rPr>
          <m:t>d</m:t>
        </m:r>
      </m:oMath>
      <w:r>
        <w:rPr>
          <w:rFonts w:hint="eastAsia"/>
          <w:lang w:eastAsia="zh-CN"/>
        </w:rPr>
        <w:t xml:space="preserve"> (step 2 in Section 3.4.1)</w:t>
      </w:r>
      <w:r w:rsidRPr="00C31DE8">
        <w:t>, and the above defined eight daily descriptors from Section 3.4.3.6</w:t>
      </w:r>
      <w:r w:rsidRPr="00C31DE8">
        <w:t> </w:t>
      </w:r>
      <w:r w:rsidRPr="00C31DE8">
        <w:t>(Table 3.</w:t>
      </w:r>
      <w:r>
        <w:t>12</w:t>
      </w:r>
      <w:r w:rsidRPr="00C31DE8">
        <w:t>) are calculated, generating one non-feature record per trading day (Chatfield, 2003; Tsay, 2010).</w:t>
      </w:r>
      <w:r>
        <w:rPr>
          <w:rFonts w:hint="eastAsia"/>
          <w:lang w:eastAsia="zh-CN"/>
        </w:rPr>
        <w:t xml:space="preserve"> </w:t>
      </w:r>
      <w:r w:rsidRPr="00C31DE8">
        <w:t xml:space="preserve">This </w:t>
      </w:r>
      <w:r>
        <w:rPr>
          <w:rFonts w:hint="eastAsia"/>
          <w:lang w:eastAsia="zh-CN"/>
        </w:rPr>
        <w:t>minimal</w:t>
      </w:r>
      <w:r w:rsidRPr="00C31DE8">
        <w:t xml:space="preserve"> representation maintains the unprocessed transformer decisions before any</w:t>
      </w:r>
      <w:r>
        <w:rPr>
          <w:rFonts w:hint="eastAsia"/>
          <w:lang w:eastAsia="zh-CN"/>
        </w:rPr>
        <w:t xml:space="preserve"> </w:t>
      </w:r>
      <w:r w:rsidRPr="00C31DE8">
        <w:t>temporal transformation.</w:t>
      </w:r>
    </w:p>
    <w:p w14:paraId="53612630" w14:textId="77777777" w:rsidR="00AA52C2" w:rsidRDefault="00AA52C2" w:rsidP="00AA52C2">
      <w:pPr>
        <w:pStyle w:val="Heading4"/>
      </w:pPr>
      <w:r>
        <w:t xml:space="preserve">  </w:t>
      </w:r>
      <w:bookmarkStart w:id="225" w:name="_Toc201360338"/>
      <w:bookmarkStart w:id="226" w:name="_Toc201361032"/>
      <w:bookmarkStart w:id="227" w:name="_Toc201411411"/>
      <w:r>
        <w:rPr>
          <w:rFonts w:hint="eastAsia"/>
        </w:rPr>
        <w:t>Feature-Enhanced Dataset Construction</w:t>
      </w:r>
      <w:bookmarkEnd w:id="225"/>
      <w:bookmarkEnd w:id="226"/>
      <w:bookmarkEnd w:id="227"/>
    </w:p>
    <w:p w14:paraId="5102DA40" w14:textId="55852743" w:rsidR="00AA52C2" w:rsidRPr="00A1640F" w:rsidRDefault="00AA52C2" w:rsidP="00AA52C2">
      <w:pPr>
        <w:spacing w:after="240"/>
        <w:rPr>
          <w:lang w:eastAsia="zh-CN"/>
        </w:rPr>
      </w:pPr>
      <w:r w:rsidRPr="00B15CFE">
        <w:rPr>
          <w:lang w:eastAsia="zh-CN"/>
        </w:rPr>
        <w:t>Starting from the non-feature daily series, the same temporal transforms defined in Section 3.4.3.7 (Table 3.</w:t>
      </w:r>
      <w:r>
        <w:rPr>
          <w:lang w:eastAsia="zh-CN"/>
        </w:rPr>
        <w:t>13</w:t>
      </w:r>
      <w:r w:rsidRPr="00B15CFE">
        <w:rPr>
          <w:lang w:eastAsia="zh-CN"/>
        </w:rPr>
        <w:t>) are applied:</w:t>
      </w:r>
    </w:p>
    <w:p w14:paraId="757BA8C8" w14:textId="77777777" w:rsidR="00AA52C2" w:rsidRDefault="00AA52C2" w:rsidP="00AA52C2">
      <w:pPr>
        <w:spacing w:after="240"/>
        <w:rPr>
          <w:lang w:eastAsia="zh-CN"/>
        </w:rPr>
      </w:pPr>
      <w:r w:rsidRPr="00B15CFE">
        <w:rPr>
          <w:lang w:eastAsia="zh-CN"/>
        </w:rPr>
        <w:t>By reusing identical formulas and window parameters, the feature-enhanced stream is fully aligned with the machine-learning pipeline before entering the unified aggregation and forecasting framework of Section 3.4.1.</w:t>
      </w:r>
    </w:p>
    <w:p w14:paraId="2087858C" w14:textId="77777777" w:rsidR="00AA52C2" w:rsidRDefault="00AA52C2" w:rsidP="00AA52C2">
      <w:pPr>
        <w:pStyle w:val="Heading4"/>
      </w:pPr>
      <w:r>
        <w:t xml:space="preserve">  </w:t>
      </w:r>
      <w:bookmarkStart w:id="228" w:name="_Toc201360339"/>
      <w:bookmarkStart w:id="229" w:name="_Toc201361033"/>
      <w:bookmarkStart w:id="230" w:name="_Toc201411412"/>
      <w:r>
        <w:rPr>
          <w:rFonts w:hint="eastAsia"/>
        </w:rPr>
        <w:t>Integration of Downstream</w:t>
      </w:r>
      <w:bookmarkEnd w:id="228"/>
      <w:bookmarkEnd w:id="229"/>
      <w:bookmarkEnd w:id="230"/>
    </w:p>
    <w:p w14:paraId="0A1B0CD3" w14:textId="77777777" w:rsidR="00AA52C2" w:rsidRPr="00EE1A4F" w:rsidRDefault="00AA52C2" w:rsidP="00AA52C2">
      <w:pPr>
        <w:spacing w:after="240"/>
        <w:rPr>
          <w:lang w:eastAsia="zh-CN"/>
        </w:rPr>
      </w:pPr>
      <w:r w:rsidRPr="00B15CFE">
        <w:rPr>
          <w:lang w:eastAsia="zh-CN"/>
        </w:rPr>
        <w:t>The non-feature and feature-enhanced daily series generated in Sections 3.4.4.3 and 3.4.4.4 are then passed directly into the Unified Sentiment-Feature Construction Pipeline (Section 3.4.1). There they undergo calendar alignment (forward-fill to trading days), monthly aggregation, and merge with technical and macro indicators exactly as described in Steps 4–6 of Section 3.4.1, before feeding into ARIMAX and LSTM forecasting.</w:t>
      </w:r>
    </w:p>
    <w:p w14:paraId="016F1D7B" w14:textId="77777777" w:rsidR="00AA52C2" w:rsidRDefault="00AA52C2" w:rsidP="00AA52C2">
      <w:pPr>
        <w:pStyle w:val="HEADING2FTKKI"/>
      </w:pPr>
      <w:bookmarkStart w:id="231" w:name="_Toc201360340"/>
      <w:bookmarkStart w:id="232" w:name="_Toc201361034"/>
      <w:bookmarkStart w:id="233" w:name="_Toc201411413"/>
      <w:r w:rsidRPr="002C0D4E">
        <w:rPr>
          <w:lang w:val="en-MY" w:eastAsia="zh-CN"/>
        </w:rPr>
        <w:lastRenderedPageBreak/>
        <w:t>Feature Engineering for Technical &amp; Macroeconomic Inputs</w:t>
      </w:r>
      <w:bookmarkEnd w:id="231"/>
      <w:bookmarkEnd w:id="232"/>
      <w:bookmarkEnd w:id="233"/>
    </w:p>
    <w:p w14:paraId="1ECAB50D" w14:textId="77777777" w:rsidR="00AA52C2" w:rsidRDefault="00AA52C2" w:rsidP="00AA52C2">
      <w:pPr>
        <w:spacing w:after="240"/>
      </w:pPr>
      <w:r w:rsidRPr="003F04A1">
        <w:t>Daily technical indicators are first calculated from raw close prices and log‐returns and tested for stationarity using Augmented Dickey–Fuller (ADF)</w:t>
      </w:r>
      <w:r w:rsidRPr="003F04A1">
        <w:t> </w:t>
      </w:r>
      <w:r w:rsidRPr="003F04A1">
        <w:t>tests (Dickey &amp; Fuller, 1979). Differenced series is</w:t>
      </w:r>
      <w:r w:rsidRPr="003F04A1">
        <w:t> </w:t>
      </w:r>
      <w:r w:rsidRPr="003F04A1">
        <w:t xml:space="preserve">differenced once for non‐stationary in ARIMAX models, original daily level is used for input of LSTM model. Then for ARIMAX, each stationary daily series </w:t>
      </w:r>
      <m:oMath>
        <m:sSub>
          <m:sSubPr>
            <m:ctrlPr>
              <w:rPr>
                <w:rFonts w:ascii="Cambria Math" w:hAnsi="Cambria Math"/>
                <w:i/>
              </w:rPr>
            </m:ctrlPr>
          </m:sSubPr>
          <m:e>
            <m:r>
              <w:rPr>
                <w:rFonts w:ascii="Cambria Math" w:hAnsi="Cambria Math"/>
              </w:rPr>
              <m:t>X</m:t>
            </m:r>
          </m:e>
          <m:sub>
            <m:r>
              <w:rPr>
                <w:rFonts w:ascii="Cambria Math" w:hAnsi="Cambria Math"/>
              </w:rPr>
              <m:t>d</m:t>
            </m:r>
          </m:sub>
        </m:sSub>
      </m:oMath>
      <w:r w:rsidRPr="003F04A1">
        <w:t>​ is resampled to monthly frequency by</w:t>
      </w:r>
    </w:p>
    <w:tbl>
      <w:tblPr>
        <w:tblStyle w:val="a3"/>
        <w:tblW w:w="8211" w:type="dxa"/>
        <w:tblLayout w:type="fixed"/>
        <w:tblLook w:val="0400" w:firstRow="0" w:lastRow="0" w:firstColumn="0" w:lastColumn="0" w:noHBand="0" w:noVBand="1"/>
      </w:tblPr>
      <w:tblGrid>
        <w:gridCol w:w="7285"/>
        <w:gridCol w:w="926"/>
      </w:tblGrid>
      <w:tr w:rsidR="00AA52C2" w14:paraId="4D68A307" w14:textId="77777777" w:rsidTr="00641398">
        <w:tc>
          <w:tcPr>
            <w:tcW w:w="7285" w:type="dxa"/>
            <w:vAlign w:val="center"/>
          </w:tcPr>
          <w:p w14:paraId="101898BF" w14:textId="32BD53EF" w:rsidR="00AA52C2" w:rsidRPr="00A84604" w:rsidRDefault="00AA52C2" w:rsidP="00641398">
            <w:pPr>
              <w:spacing w:after="240"/>
              <w:jc w:val="center"/>
              <w:rPr>
                <w:lang w:eastAsia="zh-CN"/>
              </w:rPr>
            </w:pPr>
            <w:r>
              <w:t xml:space="preserve">              </w:t>
            </w:r>
            <w:r w:rsidRPr="00AA52C2">
              <w:rPr>
                <w:position w:val="-32"/>
              </w:rPr>
              <w:object w:dxaOrig="1860" w:dyaOrig="700" w14:anchorId="2D4D789B">
                <v:shape id="_x0000_i1075" type="#_x0000_t75" style="width:93.75pt;height:35.25pt" o:ole="">
                  <v:imagedata r:id="rId123" o:title=""/>
                </v:shape>
                <o:OLEObject Type="Embed" ProgID="Equation.DSMT4" ShapeID="_x0000_i1075" DrawAspect="Content" ObjectID="_1812941202" r:id="rId124"/>
              </w:object>
            </w:r>
          </w:p>
        </w:tc>
        <w:tc>
          <w:tcPr>
            <w:tcW w:w="926" w:type="dxa"/>
            <w:vAlign w:val="center"/>
          </w:tcPr>
          <w:p w14:paraId="1AA880F9" w14:textId="55698202" w:rsidR="00AA52C2" w:rsidRDefault="00AA52C2" w:rsidP="00641398">
            <w:pPr>
              <w:pBdr>
                <w:top w:val="nil"/>
                <w:left w:val="nil"/>
                <w:bottom w:val="nil"/>
                <w:right w:val="nil"/>
                <w:between w:val="nil"/>
              </w:pBdr>
              <w:spacing w:before="240" w:after="240"/>
              <w:rPr>
                <w:color w:val="000000"/>
              </w:rPr>
            </w:pPr>
            <w:r>
              <w:rPr>
                <w:color w:val="000000"/>
              </w:rPr>
              <w:t>(3.</w:t>
            </w:r>
            <w:r w:rsidR="00B24648">
              <w:rPr>
                <w:color w:val="000000"/>
              </w:rPr>
              <w:t>34</w:t>
            </w:r>
            <w:r>
              <w:rPr>
                <w:color w:val="000000"/>
              </w:rPr>
              <w:t>)</w:t>
            </w:r>
          </w:p>
        </w:tc>
      </w:tr>
    </w:tbl>
    <w:p w14:paraId="0037DA23" w14:textId="77777777" w:rsidR="00AA52C2" w:rsidRDefault="00AA52C2" w:rsidP="00AA52C2">
      <w:pPr>
        <w:spacing w:after="240"/>
        <w:rPr>
          <w:bCs/>
        </w:rPr>
      </w:pPr>
      <w:r w:rsidRPr="003F04A1">
        <w:rPr>
          <w:bCs/>
        </w:rPr>
        <w:t>Where</w:t>
      </w:r>
      <w:r>
        <w:rPr>
          <w:bCs/>
        </w:rPr>
        <w:t xml:space="preserve"> </w:t>
      </w:r>
      <m:oMath>
        <m:sSub>
          <m:sSubPr>
            <m:ctrlPr>
              <w:rPr>
                <w:rFonts w:ascii="Cambria Math" w:hAnsi="Cambria Math"/>
                <w:bCs/>
                <w:i/>
              </w:rPr>
            </m:ctrlPr>
          </m:sSubPr>
          <m:e>
            <m:r>
              <w:rPr>
                <w:rFonts w:ascii="Cambria Math" w:hAnsi="Cambria Math"/>
              </w:rPr>
              <m:t>D</m:t>
            </m:r>
          </m:e>
          <m:sub>
            <m:r>
              <w:rPr>
                <w:rFonts w:ascii="Cambria Math" w:hAnsi="Cambria Math"/>
              </w:rPr>
              <m:t>m</m:t>
            </m:r>
          </m:sub>
        </m:sSub>
        <m:r>
          <w:rPr>
            <w:rFonts w:ascii="Cambria Math" w:hAnsi="Cambria Math"/>
          </w:rPr>
          <m:t xml:space="preserve"> </m:t>
        </m:r>
      </m:oMath>
      <w:r w:rsidRPr="003F04A1">
        <w:rPr>
          <w:bCs/>
        </w:rPr>
        <w:t xml:space="preserve">​are the trading days of month </w:t>
      </w:r>
      <m:oMath>
        <m:r>
          <w:rPr>
            <w:rFonts w:ascii="Cambria Math" w:hAnsi="Cambria Math"/>
          </w:rPr>
          <m:t>m</m:t>
        </m:r>
      </m:oMath>
      <w:r w:rsidRPr="003F04A1">
        <w:rPr>
          <w:bCs/>
        </w:rPr>
        <w:t xml:space="preserve"> (Campbell, Lo, &amp; MacKinlay, 1997). This generates exogenous predictors which</w:t>
      </w:r>
      <w:r w:rsidRPr="003F04A1">
        <w:rPr>
          <w:bCs/>
        </w:rPr>
        <w:t> </w:t>
      </w:r>
      <w:r w:rsidRPr="003F04A1">
        <w:rPr>
          <w:bCs/>
        </w:rPr>
        <w:t>correspond to the month macroeconomic releases.</w:t>
      </w:r>
    </w:p>
    <w:p w14:paraId="30A6E992" w14:textId="77777777" w:rsidR="00AA52C2" w:rsidRPr="00466691" w:rsidRDefault="00AA52C2" w:rsidP="00AA52C2">
      <w:pPr>
        <w:pStyle w:val="HEADING3FTKKI"/>
        <w:rPr>
          <w:lang w:val="en-MY"/>
        </w:rPr>
      </w:pPr>
      <w:bookmarkStart w:id="234" w:name="_Toc201360341"/>
      <w:bookmarkStart w:id="235" w:name="_Toc201361035"/>
      <w:bookmarkStart w:id="236" w:name="_Toc201411414"/>
      <w:r>
        <w:rPr>
          <w:rFonts w:hint="eastAsia"/>
          <w:lang w:val="en-MY" w:eastAsia="zh-CN"/>
        </w:rPr>
        <w:t>D</w:t>
      </w:r>
      <w:r>
        <w:rPr>
          <w:lang w:val="en-MY" w:eastAsia="zh-CN"/>
        </w:rPr>
        <w:t>aily Technical Indicators and Monthly Resampling</w:t>
      </w:r>
      <w:bookmarkEnd w:id="234"/>
      <w:bookmarkEnd w:id="235"/>
      <w:bookmarkEnd w:id="236"/>
    </w:p>
    <w:p w14:paraId="0E5B602E" w14:textId="77777777" w:rsidR="00AA52C2" w:rsidRDefault="00AA52C2" w:rsidP="00AA52C2">
      <w:pPr>
        <w:spacing w:after="240"/>
        <w:rPr>
          <w:bCs/>
        </w:rPr>
      </w:pPr>
      <w:r w:rsidRPr="00143B36">
        <w:rPr>
          <w:bCs/>
        </w:rPr>
        <w:t xml:space="preserve">The following seven indicators are computed on each trading day </w:t>
      </w:r>
      <m:oMath>
        <m:r>
          <w:rPr>
            <w:rFonts w:ascii="Cambria Math" w:hAnsi="Cambria Math"/>
          </w:rPr>
          <m:t>d</m:t>
        </m:r>
      </m:oMath>
      <w:r w:rsidRPr="00143B36">
        <w:rPr>
          <w:bCs/>
        </w:rPr>
        <w:t xml:space="preserve"> before monthly aggregation:</w:t>
      </w:r>
    </w:p>
    <w:p w14:paraId="066361BC" w14:textId="54085BBD" w:rsidR="00AA52C2" w:rsidRPr="008D45CE" w:rsidRDefault="00AA52C2" w:rsidP="00AA52C2">
      <w:pPr>
        <w:pStyle w:val="CaptionTableFTKKI"/>
        <w:spacing w:before="360" w:after="120"/>
      </w:pPr>
      <w:bookmarkStart w:id="237" w:name="_Toc201408984"/>
      <w:bookmarkStart w:id="238" w:name="_Hlk201414401"/>
      <w:r>
        <w:t xml:space="preserve">Table </w:t>
      </w:r>
      <w:r w:rsidR="00B24648">
        <w:t>3</w:t>
      </w:r>
      <w:r>
        <w:noBreakHyphen/>
        <w:t>14</w:t>
      </w:r>
      <w:r>
        <w:tab/>
      </w:r>
      <w:r>
        <w:rPr>
          <w:rFonts w:hint="eastAsia"/>
          <w:bCs/>
          <w:lang w:eastAsia="zh-CN"/>
        </w:rPr>
        <w:t>Technical indicators for time series feature (Section 3.5.1)</w:t>
      </w:r>
      <w:bookmarkEnd w:id="237"/>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1396"/>
        <w:gridCol w:w="3318"/>
        <w:gridCol w:w="2324"/>
        <w:gridCol w:w="1183"/>
      </w:tblGrid>
      <w:tr w:rsidR="00AA52C2" w14:paraId="6E2E4CC8" w14:textId="77777777" w:rsidTr="009F41A0">
        <w:trPr>
          <w:jc w:val="center"/>
        </w:trPr>
        <w:tc>
          <w:tcPr>
            <w:tcW w:w="849" w:type="pct"/>
            <w:tcBorders>
              <w:right w:val="nil"/>
            </w:tcBorders>
          </w:tcPr>
          <w:p w14:paraId="61E3DB70" w14:textId="77777777" w:rsidR="00AA52C2" w:rsidRDefault="00AA52C2" w:rsidP="00AA52C2">
            <w:pPr>
              <w:spacing w:after="240"/>
              <w:jc w:val="left"/>
            </w:pPr>
            <w:r>
              <w:t>Indicator</w:t>
            </w:r>
          </w:p>
        </w:tc>
        <w:tc>
          <w:tcPr>
            <w:tcW w:w="2018" w:type="pct"/>
            <w:tcBorders>
              <w:left w:val="nil"/>
              <w:right w:val="nil"/>
            </w:tcBorders>
          </w:tcPr>
          <w:p w14:paraId="7D6643E1" w14:textId="77777777" w:rsidR="00AA52C2" w:rsidRDefault="00AA52C2" w:rsidP="00AA52C2">
            <w:pPr>
              <w:spacing w:after="240"/>
              <w:jc w:val="left"/>
            </w:pPr>
            <w:r>
              <w:t>Equation</w:t>
            </w:r>
          </w:p>
        </w:tc>
        <w:tc>
          <w:tcPr>
            <w:tcW w:w="1413" w:type="pct"/>
            <w:tcBorders>
              <w:left w:val="nil"/>
              <w:right w:val="nil"/>
            </w:tcBorders>
          </w:tcPr>
          <w:p w14:paraId="57471A07" w14:textId="77777777" w:rsidR="00AA52C2" w:rsidRDefault="00AA52C2" w:rsidP="00AA52C2">
            <w:pPr>
              <w:spacing w:after="240"/>
              <w:jc w:val="left"/>
            </w:pPr>
            <w:r>
              <w:t>Description</w:t>
            </w:r>
          </w:p>
        </w:tc>
        <w:tc>
          <w:tcPr>
            <w:tcW w:w="719" w:type="pct"/>
            <w:tcBorders>
              <w:left w:val="nil"/>
            </w:tcBorders>
          </w:tcPr>
          <w:p w14:paraId="5DBE7228" w14:textId="77777777" w:rsidR="00AA52C2" w:rsidRDefault="00AA52C2" w:rsidP="00AA52C2">
            <w:pPr>
              <w:spacing w:after="240"/>
              <w:jc w:val="left"/>
            </w:pPr>
            <w:r w:rsidRPr="00AE60C5">
              <w:t>Reference</w:t>
            </w:r>
          </w:p>
        </w:tc>
      </w:tr>
      <w:tr w:rsidR="00AA52C2" w14:paraId="769A29A1" w14:textId="77777777" w:rsidTr="009F41A0">
        <w:trPr>
          <w:jc w:val="center"/>
        </w:trPr>
        <w:tc>
          <w:tcPr>
            <w:tcW w:w="849" w:type="pct"/>
            <w:tcBorders>
              <w:right w:val="nil"/>
            </w:tcBorders>
          </w:tcPr>
          <w:p w14:paraId="01449636" w14:textId="77777777" w:rsidR="00AA52C2" w:rsidRDefault="00AA52C2" w:rsidP="00AA52C2">
            <w:pPr>
              <w:spacing w:after="240"/>
              <w:jc w:val="left"/>
            </w:pPr>
            <w:r w:rsidRPr="00143B36">
              <w:t>Logarithmic Return</w:t>
            </w:r>
          </w:p>
        </w:tc>
        <w:tc>
          <w:tcPr>
            <w:tcW w:w="2018" w:type="pct"/>
            <w:tcBorders>
              <w:left w:val="nil"/>
              <w:right w:val="nil"/>
            </w:tcBorders>
          </w:tcPr>
          <w:p w14:paraId="3F434B57" w14:textId="77777777" w:rsidR="00AA52C2" w:rsidRDefault="00AA52C2" w:rsidP="00AA52C2">
            <w:pPr>
              <w:spacing w:after="240"/>
              <w:jc w:val="left"/>
            </w:pPr>
            <w:r w:rsidRPr="00143B36">
              <w:rPr>
                <w:position w:val="-16"/>
              </w:rPr>
              <w:object w:dxaOrig="1200" w:dyaOrig="460" w14:anchorId="51096195">
                <v:shape id="_x0000_i1076" type="#_x0000_t75" style="width:60pt;height:23.25pt" o:ole="">
                  <v:imagedata r:id="rId125" o:title=""/>
                </v:shape>
                <o:OLEObject Type="Embed" ProgID="Equation.DSMT4" ShapeID="_x0000_i1076" DrawAspect="Content" ObjectID="_1812941203" r:id="rId126"/>
              </w:object>
            </w:r>
          </w:p>
        </w:tc>
        <w:tc>
          <w:tcPr>
            <w:tcW w:w="1413" w:type="pct"/>
            <w:tcBorders>
              <w:left w:val="nil"/>
              <w:right w:val="nil"/>
            </w:tcBorders>
          </w:tcPr>
          <w:p w14:paraId="13AE2B84" w14:textId="77777777" w:rsidR="00AA52C2" w:rsidRDefault="00AA52C2" w:rsidP="00AA52C2">
            <w:pPr>
              <w:spacing w:after="240"/>
              <w:jc w:val="left"/>
            </w:pPr>
            <w:r w:rsidRPr="00143B36">
              <w:t>Stabilizes variance, consistent with continuous time finance theory</w:t>
            </w:r>
          </w:p>
        </w:tc>
        <w:tc>
          <w:tcPr>
            <w:tcW w:w="719" w:type="pct"/>
            <w:tcBorders>
              <w:left w:val="nil"/>
            </w:tcBorders>
          </w:tcPr>
          <w:p w14:paraId="67099B5D" w14:textId="5FB432BB" w:rsidR="00AA52C2" w:rsidRPr="00AE60C5" w:rsidRDefault="00AA52C2" w:rsidP="00AA52C2">
            <w:pPr>
              <w:spacing w:after="240"/>
              <w:jc w:val="left"/>
            </w:pPr>
            <w:r w:rsidRPr="00143B36">
              <w:t>Campbell et al.</w:t>
            </w:r>
            <w:r>
              <w:t xml:space="preserve"> (</w:t>
            </w:r>
            <w:r w:rsidRPr="00143B36">
              <w:t>1997)</w:t>
            </w:r>
          </w:p>
        </w:tc>
      </w:tr>
      <w:tr w:rsidR="00AA52C2" w14:paraId="6BC07683" w14:textId="77777777" w:rsidTr="009F41A0">
        <w:trPr>
          <w:jc w:val="center"/>
        </w:trPr>
        <w:tc>
          <w:tcPr>
            <w:tcW w:w="849" w:type="pct"/>
            <w:tcBorders>
              <w:right w:val="nil"/>
            </w:tcBorders>
          </w:tcPr>
          <w:p w14:paraId="133C0671" w14:textId="77777777" w:rsidR="00AA52C2" w:rsidRPr="00143B36" w:rsidRDefault="00AA52C2" w:rsidP="00AA52C2">
            <w:pPr>
              <w:spacing w:after="240"/>
              <w:jc w:val="left"/>
            </w:pPr>
            <w:r w:rsidRPr="00143B36">
              <w:t>3-Month Rolling Volatility</w:t>
            </w:r>
          </w:p>
          <w:p w14:paraId="00CFE7C2" w14:textId="77777777" w:rsidR="00AA52C2" w:rsidRDefault="00AA52C2" w:rsidP="00AA52C2">
            <w:pPr>
              <w:spacing w:after="240"/>
              <w:jc w:val="left"/>
            </w:pPr>
          </w:p>
        </w:tc>
        <w:tc>
          <w:tcPr>
            <w:tcW w:w="2018" w:type="pct"/>
            <w:tcBorders>
              <w:left w:val="nil"/>
              <w:right w:val="nil"/>
            </w:tcBorders>
          </w:tcPr>
          <w:p w14:paraId="42FAB4A0" w14:textId="77777777" w:rsidR="00AA52C2" w:rsidRDefault="00AA52C2" w:rsidP="00AA52C2">
            <w:pPr>
              <w:spacing w:after="240"/>
              <w:jc w:val="left"/>
            </w:pPr>
            <w:r w:rsidRPr="001A1958">
              <w:rPr>
                <w:position w:val="-66"/>
              </w:rPr>
              <w:object w:dxaOrig="3120" w:dyaOrig="1440" w14:anchorId="6FF170F6">
                <v:shape id="_x0000_i1077" type="#_x0000_t75" style="width:156pt;height:71.25pt" o:ole="">
                  <v:imagedata r:id="rId127" o:title=""/>
                </v:shape>
                <o:OLEObject Type="Embed" ProgID="Equation.DSMT4" ShapeID="_x0000_i1077" DrawAspect="Content" ObjectID="_1812941204" r:id="rId128"/>
              </w:object>
            </w:r>
          </w:p>
        </w:tc>
        <w:tc>
          <w:tcPr>
            <w:tcW w:w="1413" w:type="pct"/>
            <w:tcBorders>
              <w:left w:val="nil"/>
              <w:right w:val="nil"/>
            </w:tcBorders>
          </w:tcPr>
          <w:p w14:paraId="26F02BFB" w14:textId="77777777" w:rsidR="00AA52C2" w:rsidRDefault="00AA52C2" w:rsidP="00AA52C2">
            <w:pPr>
              <w:spacing w:after="240"/>
              <w:jc w:val="left"/>
            </w:pPr>
            <w:r w:rsidRPr="00143B36">
              <w:t>Measures</w:t>
            </w:r>
            <w:r>
              <w:t xml:space="preserve"> </w:t>
            </w:r>
            <w:r w:rsidRPr="00143B36">
              <w:t>risk through recent return dispersion</w:t>
            </w:r>
          </w:p>
        </w:tc>
        <w:tc>
          <w:tcPr>
            <w:tcW w:w="719" w:type="pct"/>
            <w:tcBorders>
              <w:left w:val="nil"/>
            </w:tcBorders>
          </w:tcPr>
          <w:p w14:paraId="66D3F08E" w14:textId="77777777" w:rsidR="00AA52C2" w:rsidRDefault="00AA52C2" w:rsidP="00AA52C2">
            <w:pPr>
              <w:spacing w:after="240"/>
              <w:jc w:val="left"/>
            </w:pPr>
            <w:r w:rsidRPr="00143B36">
              <w:t xml:space="preserve">Tsay </w:t>
            </w:r>
            <w:r>
              <w:t>(</w:t>
            </w:r>
            <w:r w:rsidRPr="00143B36">
              <w:t>2010)</w:t>
            </w:r>
          </w:p>
        </w:tc>
      </w:tr>
      <w:tr w:rsidR="00AA52C2" w14:paraId="210D1E31" w14:textId="77777777" w:rsidTr="009F41A0">
        <w:trPr>
          <w:jc w:val="center"/>
        </w:trPr>
        <w:tc>
          <w:tcPr>
            <w:tcW w:w="849" w:type="pct"/>
            <w:tcBorders>
              <w:right w:val="nil"/>
            </w:tcBorders>
          </w:tcPr>
          <w:p w14:paraId="076BB46A" w14:textId="2BE99378" w:rsidR="00AA52C2" w:rsidRDefault="00AA52C2" w:rsidP="00AA52C2">
            <w:pPr>
              <w:spacing w:after="240"/>
              <w:jc w:val="left"/>
            </w:pPr>
            <w:r w:rsidRPr="001A1958">
              <w:t xml:space="preserve">3 Month Simple Moving </w:t>
            </w:r>
            <w:r w:rsidRPr="001A1958">
              <w:lastRenderedPageBreak/>
              <w:t>Average</w:t>
            </w:r>
            <w:r w:rsidRPr="001A1958">
              <w:t> </w:t>
            </w:r>
            <w:r w:rsidRPr="001A1958">
              <w:t>(SMA)</w:t>
            </w:r>
          </w:p>
        </w:tc>
        <w:tc>
          <w:tcPr>
            <w:tcW w:w="2018" w:type="pct"/>
            <w:tcBorders>
              <w:left w:val="nil"/>
              <w:right w:val="nil"/>
            </w:tcBorders>
          </w:tcPr>
          <w:p w14:paraId="49F4EEF8" w14:textId="77777777" w:rsidR="00AA52C2" w:rsidRDefault="00AA52C2" w:rsidP="00AA52C2">
            <w:pPr>
              <w:spacing w:after="240"/>
              <w:jc w:val="left"/>
            </w:pPr>
            <w:r w:rsidRPr="001A1958">
              <w:rPr>
                <w:position w:val="-28"/>
              </w:rPr>
              <w:object w:dxaOrig="2140" w:dyaOrig="680" w14:anchorId="1C87736C">
                <v:shape id="_x0000_i1078" type="#_x0000_t75" style="width:107.25pt;height:35.25pt" o:ole="">
                  <v:imagedata r:id="rId129" o:title=""/>
                </v:shape>
                <o:OLEObject Type="Embed" ProgID="Equation.DSMT4" ShapeID="_x0000_i1078" DrawAspect="Content" ObjectID="_1812941205" r:id="rId130"/>
              </w:object>
            </w:r>
          </w:p>
        </w:tc>
        <w:tc>
          <w:tcPr>
            <w:tcW w:w="1413" w:type="pct"/>
            <w:tcBorders>
              <w:left w:val="nil"/>
              <w:right w:val="nil"/>
            </w:tcBorders>
          </w:tcPr>
          <w:p w14:paraId="54807D3B" w14:textId="77777777" w:rsidR="00AA52C2" w:rsidRDefault="00AA52C2" w:rsidP="00AA52C2">
            <w:pPr>
              <w:spacing w:after="240"/>
              <w:jc w:val="left"/>
            </w:pPr>
            <w:r w:rsidRPr="001A1958">
              <w:t>Unfolds medium-term price</w:t>
            </w:r>
            <w:r w:rsidRPr="001A1958">
              <w:t> </w:t>
            </w:r>
            <w:r w:rsidRPr="001A1958">
              <w:t>patterns</w:t>
            </w:r>
          </w:p>
        </w:tc>
        <w:tc>
          <w:tcPr>
            <w:tcW w:w="719" w:type="pct"/>
            <w:tcBorders>
              <w:left w:val="nil"/>
            </w:tcBorders>
          </w:tcPr>
          <w:p w14:paraId="605111CE" w14:textId="77777777" w:rsidR="00AA52C2" w:rsidRPr="001A1958" w:rsidRDefault="00AA52C2" w:rsidP="00AA52C2">
            <w:pPr>
              <w:spacing w:after="240"/>
              <w:jc w:val="left"/>
            </w:pPr>
            <w:r w:rsidRPr="001A1958">
              <w:t>Brock et al.</w:t>
            </w:r>
            <w:r>
              <w:t xml:space="preserve"> (</w:t>
            </w:r>
            <w:r w:rsidRPr="001A1958">
              <w:t>1992)</w:t>
            </w:r>
          </w:p>
          <w:p w14:paraId="2124EFB8" w14:textId="77777777" w:rsidR="00AA52C2" w:rsidRDefault="00AA52C2" w:rsidP="00AA52C2">
            <w:pPr>
              <w:spacing w:after="240"/>
              <w:jc w:val="left"/>
            </w:pPr>
          </w:p>
        </w:tc>
      </w:tr>
      <w:tr w:rsidR="00AA52C2" w14:paraId="781AC769" w14:textId="77777777" w:rsidTr="009F41A0">
        <w:trPr>
          <w:jc w:val="center"/>
        </w:trPr>
        <w:tc>
          <w:tcPr>
            <w:tcW w:w="849" w:type="pct"/>
            <w:tcBorders>
              <w:right w:val="nil"/>
            </w:tcBorders>
          </w:tcPr>
          <w:p w14:paraId="0F4C080F" w14:textId="77777777" w:rsidR="00AA52C2" w:rsidRDefault="00AA52C2" w:rsidP="00AA52C2">
            <w:pPr>
              <w:spacing w:after="240"/>
              <w:jc w:val="left"/>
            </w:pPr>
            <w:r w:rsidRPr="001A1958">
              <w:t>14-day Relative Strength Index</w:t>
            </w:r>
            <w:r w:rsidRPr="001A1958">
              <w:t> </w:t>
            </w:r>
            <w:r w:rsidRPr="001A1958">
              <w:t>(RSI)</w:t>
            </w:r>
          </w:p>
        </w:tc>
        <w:tc>
          <w:tcPr>
            <w:tcW w:w="2018" w:type="pct"/>
            <w:tcBorders>
              <w:left w:val="nil"/>
              <w:right w:val="nil"/>
            </w:tcBorders>
          </w:tcPr>
          <w:p w14:paraId="72DDDB26" w14:textId="77777777" w:rsidR="00AA52C2" w:rsidRDefault="00AA52C2" w:rsidP="00AA52C2">
            <w:pPr>
              <w:spacing w:after="240"/>
              <w:jc w:val="left"/>
            </w:pPr>
            <w:r w:rsidRPr="001A1958">
              <w:rPr>
                <w:position w:val="-66"/>
              </w:rPr>
              <w:object w:dxaOrig="2400" w:dyaOrig="1440" w14:anchorId="1363B900">
                <v:shape id="_x0000_i1079" type="#_x0000_t75" style="width:120pt;height:72.75pt" o:ole="">
                  <v:imagedata r:id="rId131" o:title=""/>
                </v:shape>
                <o:OLEObject Type="Embed" ProgID="Equation.DSMT4" ShapeID="_x0000_i1079" DrawAspect="Content" ObjectID="_1812941206" r:id="rId132"/>
              </w:object>
            </w:r>
          </w:p>
          <w:p w14:paraId="442D2762" w14:textId="77777777" w:rsidR="00AA52C2" w:rsidRDefault="00AA52C2" w:rsidP="00AA52C2">
            <w:pPr>
              <w:spacing w:after="240"/>
              <w:jc w:val="left"/>
            </w:pPr>
            <w:r>
              <w:t xml:space="preserve">Where </w:t>
            </w:r>
            <w:r w:rsidRPr="00454F9D">
              <w:rPr>
                <w:position w:val="-12"/>
              </w:rPr>
              <w:object w:dxaOrig="700" w:dyaOrig="380" w14:anchorId="73BCE267">
                <v:shape id="_x0000_i1080" type="#_x0000_t75" style="width:35.25pt;height:18.75pt" o:ole="">
                  <v:imagedata r:id="rId133" o:title=""/>
                </v:shape>
                <o:OLEObject Type="Embed" ProgID="Equation.DSMT4" ShapeID="_x0000_i1080" DrawAspect="Content" ObjectID="_1812941207" r:id="rId134"/>
              </w:object>
            </w:r>
            <w:r>
              <w:t xml:space="preserve">and </w:t>
            </w:r>
            <w:r w:rsidRPr="00454F9D">
              <w:rPr>
                <w:position w:val="-12"/>
              </w:rPr>
              <w:object w:dxaOrig="700" w:dyaOrig="380" w14:anchorId="30468C78">
                <v:shape id="_x0000_i1081" type="#_x0000_t75" style="width:35.25pt;height:18.75pt" o:ole="">
                  <v:imagedata r:id="rId135" o:title=""/>
                </v:shape>
                <o:OLEObject Type="Embed" ProgID="Equation.DSMT4" ShapeID="_x0000_i1081" DrawAspect="Content" ObjectID="_1812941208" r:id="rId136"/>
              </w:object>
            </w:r>
            <w:r w:rsidRPr="00454F9D">
              <w:t>are the 14-day average gains and losses</w:t>
            </w:r>
            <w:r>
              <w:t>.</w:t>
            </w:r>
          </w:p>
        </w:tc>
        <w:tc>
          <w:tcPr>
            <w:tcW w:w="1413" w:type="pct"/>
            <w:tcBorders>
              <w:left w:val="nil"/>
              <w:right w:val="nil"/>
            </w:tcBorders>
          </w:tcPr>
          <w:p w14:paraId="134CA7B5" w14:textId="77777777" w:rsidR="00AA52C2" w:rsidRDefault="00AA52C2" w:rsidP="00AA52C2">
            <w:pPr>
              <w:spacing w:after="240"/>
              <w:jc w:val="left"/>
            </w:pPr>
            <w:r w:rsidRPr="001A1958">
              <w:t>Shows overbought/oversold conditions based on average</w:t>
            </w:r>
            <w:r w:rsidRPr="001A1958">
              <w:t> </w:t>
            </w:r>
            <w:r w:rsidRPr="001A1958">
              <w:t>gain/loss</w:t>
            </w:r>
          </w:p>
        </w:tc>
        <w:tc>
          <w:tcPr>
            <w:tcW w:w="719" w:type="pct"/>
            <w:tcBorders>
              <w:left w:val="nil"/>
            </w:tcBorders>
          </w:tcPr>
          <w:p w14:paraId="7ECA7AB4" w14:textId="77777777" w:rsidR="00AA52C2" w:rsidRPr="001A1958" w:rsidRDefault="00AA52C2" w:rsidP="00AA52C2">
            <w:pPr>
              <w:spacing w:after="240"/>
              <w:jc w:val="left"/>
            </w:pPr>
            <w:r w:rsidRPr="001A1958">
              <w:t xml:space="preserve">Wilder </w:t>
            </w:r>
            <w:r>
              <w:t>(</w:t>
            </w:r>
            <w:r w:rsidRPr="001A1958">
              <w:t>1978)</w:t>
            </w:r>
          </w:p>
          <w:p w14:paraId="38D2552F" w14:textId="77777777" w:rsidR="00AA52C2" w:rsidRDefault="00AA52C2" w:rsidP="00AA52C2">
            <w:pPr>
              <w:spacing w:after="240"/>
              <w:jc w:val="left"/>
            </w:pPr>
          </w:p>
        </w:tc>
      </w:tr>
      <w:tr w:rsidR="00AA52C2" w14:paraId="4284F1A3" w14:textId="77777777" w:rsidTr="009F41A0">
        <w:trPr>
          <w:jc w:val="center"/>
        </w:trPr>
        <w:tc>
          <w:tcPr>
            <w:tcW w:w="849" w:type="pct"/>
            <w:tcBorders>
              <w:right w:val="nil"/>
            </w:tcBorders>
          </w:tcPr>
          <w:p w14:paraId="3660F118" w14:textId="77777777" w:rsidR="00AA52C2" w:rsidRPr="001A1958" w:rsidRDefault="00AA52C2" w:rsidP="00AA52C2">
            <w:pPr>
              <w:spacing w:after="240"/>
              <w:jc w:val="left"/>
            </w:pPr>
            <w:r w:rsidRPr="001A1958">
              <w:t>3-Month Momentum</w:t>
            </w:r>
          </w:p>
          <w:p w14:paraId="400DF990" w14:textId="77777777" w:rsidR="00AA52C2" w:rsidRDefault="00AA52C2" w:rsidP="00AA52C2">
            <w:pPr>
              <w:spacing w:after="240"/>
              <w:jc w:val="left"/>
            </w:pPr>
          </w:p>
        </w:tc>
        <w:tc>
          <w:tcPr>
            <w:tcW w:w="2018" w:type="pct"/>
            <w:tcBorders>
              <w:left w:val="nil"/>
              <w:right w:val="nil"/>
            </w:tcBorders>
          </w:tcPr>
          <w:p w14:paraId="732BECF7" w14:textId="77777777" w:rsidR="00AA52C2" w:rsidRDefault="00AA52C2" w:rsidP="00AA52C2">
            <w:pPr>
              <w:spacing w:after="240"/>
              <w:jc w:val="left"/>
            </w:pPr>
            <w:r w:rsidRPr="001A1958">
              <w:rPr>
                <w:position w:val="-12"/>
              </w:rPr>
              <w:object w:dxaOrig="2100" w:dyaOrig="380" w14:anchorId="1D87A599">
                <v:shape id="_x0000_i1082" type="#_x0000_t75" style="width:105.75pt;height:18.75pt" o:ole="">
                  <v:imagedata r:id="rId137" o:title=""/>
                </v:shape>
                <o:OLEObject Type="Embed" ProgID="Equation.DSMT4" ShapeID="_x0000_i1082" DrawAspect="Content" ObjectID="_1812941209" r:id="rId138"/>
              </w:object>
            </w:r>
          </w:p>
        </w:tc>
        <w:tc>
          <w:tcPr>
            <w:tcW w:w="1413" w:type="pct"/>
            <w:tcBorders>
              <w:left w:val="nil"/>
              <w:right w:val="nil"/>
            </w:tcBorders>
          </w:tcPr>
          <w:p w14:paraId="772EAFE5" w14:textId="77777777" w:rsidR="00AA52C2" w:rsidRDefault="00AA52C2" w:rsidP="00AA52C2">
            <w:pPr>
              <w:spacing w:after="240"/>
              <w:jc w:val="left"/>
            </w:pPr>
            <w:r w:rsidRPr="001A1958">
              <w:t>Performance measures raw price change over a quarter, which reflects trend continuation</w:t>
            </w:r>
          </w:p>
        </w:tc>
        <w:tc>
          <w:tcPr>
            <w:tcW w:w="719" w:type="pct"/>
            <w:tcBorders>
              <w:left w:val="nil"/>
            </w:tcBorders>
          </w:tcPr>
          <w:p w14:paraId="551EE13F" w14:textId="77777777" w:rsidR="00AA52C2" w:rsidRPr="001A1958" w:rsidRDefault="00AA52C2" w:rsidP="00AA52C2">
            <w:pPr>
              <w:spacing w:after="240"/>
              <w:jc w:val="left"/>
            </w:pPr>
            <w:r w:rsidRPr="001A1958">
              <w:t>Jegadeesh &amp; Titman</w:t>
            </w:r>
            <w:r w:rsidRPr="001A1958">
              <w:t> </w:t>
            </w:r>
            <w:r>
              <w:t>(</w:t>
            </w:r>
            <w:r w:rsidRPr="001A1958">
              <w:t>1993)</w:t>
            </w:r>
          </w:p>
          <w:p w14:paraId="1CB40DDF" w14:textId="77777777" w:rsidR="00AA52C2" w:rsidRDefault="00AA52C2" w:rsidP="00AA52C2">
            <w:pPr>
              <w:spacing w:after="240"/>
              <w:jc w:val="left"/>
            </w:pPr>
          </w:p>
        </w:tc>
      </w:tr>
      <w:tr w:rsidR="00AA52C2" w14:paraId="68530E00" w14:textId="77777777" w:rsidTr="009F41A0">
        <w:trPr>
          <w:jc w:val="center"/>
        </w:trPr>
        <w:tc>
          <w:tcPr>
            <w:tcW w:w="849" w:type="pct"/>
            <w:tcBorders>
              <w:right w:val="nil"/>
            </w:tcBorders>
          </w:tcPr>
          <w:p w14:paraId="0136DAF4" w14:textId="77777777" w:rsidR="00AA52C2" w:rsidRPr="001A1958" w:rsidRDefault="00AA52C2" w:rsidP="00AA52C2">
            <w:pPr>
              <w:spacing w:after="240"/>
              <w:jc w:val="left"/>
            </w:pPr>
            <w:r w:rsidRPr="001A1958">
              <w:t>3-Month Bollinger Band Width</w:t>
            </w:r>
          </w:p>
          <w:p w14:paraId="307A62DC" w14:textId="77777777" w:rsidR="00AA52C2" w:rsidRPr="006E026F" w:rsidRDefault="00AA52C2" w:rsidP="00AA52C2">
            <w:pPr>
              <w:spacing w:after="240"/>
              <w:jc w:val="left"/>
            </w:pPr>
          </w:p>
        </w:tc>
        <w:tc>
          <w:tcPr>
            <w:tcW w:w="2018" w:type="pct"/>
            <w:tcBorders>
              <w:left w:val="nil"/>
              <w:right w:val="nil"/>
            </w:tcBorders>
          </w:tcPr>
          <w:p w14:paraId="622F6FCE" w14:textId="77777777" w:rsidR="00AA52C2" w:rsidRDefault="00AA52C2" w:rsidP="00AA52C2">
            <w:pPr>
              <w:spacing w:after="240"/>
              <w:jc w:val="left"/>
            </w:pPr>
            <w:r w:rsidRPr="001A1958">
              <w:rPr>
                <w:position w:val="-12"/>
              </w:rPr>
              <w:object w:dxaOrig="2040" w:dyaOrig="380" w14:anchorId="77E8956D">
                <v:shape id="_x0000_i1083" type="#_x0000_t75" style="width:102pt;height:18.75pt" o:ole="">
                  <v:imagedata r:id="rId139" o:title=""/>
                </v:shape>
                <o:OLEObject Type="Embed" ProgID="Equation.DSMT4" ShapeID="_x0000_i1083" DrawAspect="Content" ObjectID="_1812941210" r:id="rId140"/>
              </w:object>
            </w:r>
          </w:p>
        </w:tc>
        <w:tc>
          <w:tcPr>
            <w:tcW w:w="1413" w:type="pct"/>
            <w:tcBorders>
              <w:left w:val="nil"/>
              <w:right w:val="nil"/>
            </w:tcBorders>
          </w:tcPr>
          <w:p w14:paraId="50E12E07" w14:textId="77777777" w:rsidR="00AA52C2" w:rsidRDefault="00AA52C2" w:rsidP="00AA52C2">
            <w:pPr>
              <w:spacing w:after="240"/>
              <w:jc w:val="left"/>
            </w:pPr>
            <w:r w:rsidRPr="001A1958">
              <w:t>Reflects volatility expansion/contraction around the MA</w:t>
            </w:r>
          </w:p>
        </w:tc>
        <w:tc>
          <w:tcPr>
            <w:tcW w:w="719" w:type="pct"/>
            <w:tcBorders>
              <w:left w:val="nil"/>
            </w:tcBorders>
          </w:tcPr>
          <w:p w14:paraId="69AFB22F" w14:textId="77777777" w:rsidR="00AA52C2" w:rsidRPr="001A1958" w:rsidRDefault="00AA52C2" w:rsidP="00AA52C2">
            <w:pPr>
              <w:spacing w:after="240"/>
              <w:jc w:val="left"/>
            </w:pPr>
            <w:r w:rsidRPr="001A1958">
              <w:t> </w:t>
            </w:r>
            <w:r w:rsidRPr="001A1958">
              <w:t xml:space="preserve">Bollinger </w:t>
            </w:r>
            <w:r>
              <w:t>(</w:t>
            </w:r>
            <w:r w:rsidRPr="001A1958">
              <w:t>2002)</w:t>
            </w:r>
          </w:p>
          <w:p w14:paraId="1453A7A4" w14:textId="77777777" w:rsidR="00AA52C2" w:rsidRDefault="00AA52C2" w:rsidP="00AA52C2">
            <w:pPr>
              <w:spacing w:after="240"/>
              <w:jc w:val="left"/>
            </w:pPr>
          </w:p>
        </w:tc>
      </w:tr>
      <w:tr w:rsidR="00AA52C2" w14:paraId="4CF2EBA8" w14:textId="77777777" w:rsidTr="009F41A0">
        <w:trPr>
          <w:jc w:val="center"/>
        </w:trPr>
        <w:tc>
          <w:tcPr>
            <w:tcW w:w="849" w:type="pct"/>
            <w:tcBorders>
              <w:right w:val="nil"/>
            </w:tcBorders>
          </w:tcPr>
          <w:p w14:paraId="554D0485" w14:textId="77777777" w:rsidR="00AA52C2" w:rsidRPr="001A1958" w:rsidRDefault="00AA52C2" w:rsidP="00AA52C2">
            <w:pPr>
              <w:spacing w:after="240"/>
              <w:jc w:val="left"/>
            </w:pPr>
            <w:r w:rsidRPr="001A1958">
              <w:t>3-Month MACD Histogram</w:t>
            </w:r>
          </w:p>
          <w:p w14:paraId="06B33916" w14:textId="77777777" w:rsidR="00AA52C2" w:rsidRPr="006E026F" w:rsidRDefault="00AA52C2" w:rsidP="00AA52C2">
            <w:pPr>
              <w:spacing w:after="240"/>
              <w:jc w:val="left"/>
              <w:rPr>
                <w:lang w:eastAsia="zh-CN"/>
              </w:rPr>
            </w:pPr>
          </w:p>
        </w:tc>
        <w:tc>
          <w:tcPr>
            <w:tcW w:w="2018" w:type="pct"/>
            <w:tcBorders>
              <w:left w:val="nil"/>
              <w:right w:val="nil"/>
            </w:tcBorders>
          </w:tcPr>
          <w:p w14:paraId="24A1C182" w14:textId="77777777" w:rsidR="00AA52C2" w:rsidRDefault="00AA52C2" w:rsidP="00AA52C2">
            <w:pPr>
              <w:spacing w:after="240"/>
              <w:jc w:val="left"/>
            </w:pPr>
            <w:r w:rsidRPr="001A1958">
              <w:rPr>
                <w:position w:val="-66"/>
              </w:rPr>
              <w:object w:dxaOrig="2340" w:dyaOrig="1440" w14:anchorId="30B9754D">
                <v:shape id="_x0000_i1084" type="#_x0000_t75" style="width:117.75pt;height:1in" o:ole="">
                  <v:imagedata r:id="rId141" o:title=""/>
                </v:shape>
                <o:OLEObject Type="Embed" ProgID="Equation.DSMT4" ShapeID="_x0000_i1084" DrawAspect="Content" ObjectID="_1812941211" r:id="rId142"/>
              </w:object>
            </w:r>
          </w:p>
          <w:p w14:paraId="6C895AC3" w14:textId="77777777" w:rsidR="00AA52C2" w:rsidRDefault="00AA52C2" w:rsidP="00AA52C2">
            <w:pPr>
              <w:spacing w:after="240"/>
              <w:jc w:val="left"/>
            </w:pPr>
            <w:r>
              <w:t xml:space="preserve">Where </w:t>
            </w:r>
            <w:r w:rsidRPr="00454F9D">
              <w:rPr>
                <w:position w:val="-12"/>
              </w:rPr>
              <w:object w:dxaOrig="880" w:dyaOrig="360" w14:anchorId="55D5EACE">
                <v:shape id="_x0000_i1085" type="#_x0000_t75" style="width:42.75pt;height:18pt" o:ole="">
                  <v:imagedata r:id="rId143" o:title=""/>
                </v:shape>
                <o:OLEObject Type="Embed" ProgID="Equation.DSMT4" ShapeID="_x0000_i1085" DrawAspect="Content" ObjectID="_1812941212" r:id="rId144"/>
              </w:object>
            </w:r>
            <w:r>
              <w:t xml:space="preserve"> is the </w:t>
            </w:r>
            <w:r w:rsidRPr="00454F9D">
              <w:rPr>
                <w:position w:val="-10"/>
              </w:rPr>
              <w:object w:dxaOrig="360" w:dyaOrig="320" w14:anchorId="0A9DC6E4">
                <v:shape id="_x0000_i1086" type="#_x0000_t75" style="width:18pt;height:17.25pt" o:ole="">
                  <v:imagedata r:id="rId145" o:title=""/>
                </v:shape>
                <o:OLEObject Type="Embed" ProgID="Equation.DSMT4" ShapeID="_x0000_i1086" DrawAspect="Content" ObjectID="_1812941213" r:id="rId146"/>
              </w:object>
            </w:r>
            <w:r>
              <w:t>-day exponential moving average</w:t>
            </w:r>
          </w:p>
        </w:tc>
        <w:tc>
          <w:tcPr>
            <w:tcW w:w="1413" w:type="pct"/>
            <w:tcBorders>
              <w:left w:val="nil"/>
              <w:right w:val="nil"/>
            </w:tcBorders>
          </w:tcPr>
          <w:p w14:paraId="6C6BD011" w14:textId="77777777" w:rsidR="00AA52C2" w:rsidRDefault="00AA52C2" w:rsidP="00AA52C2">
            <w:pPr>
              <w:spacing w:after="240"/>
              <w:jc w:val="left"/>
            </w:pPr>
            <w:r w:rsidRPr="001A1958">
              <w:t>Highlights new directions for</w:t>
            </w:r>
            <w:r w:rsidRPr="001A1958">
              <w:t> </w:t>
            </w:r>
            <w:r w:rsidRPr="001A1958">
              <w:t>momentum when the MACD line crosses its 9-day trigger line</w:t>
            </w:r>
          </w:p>
        </w:tc>
        <w:tc>
          <w:tcPr>
            <w:tcW w:w="719" w:type="pct"/>
            <w:tcBorders>
              <w:left w:val="nil"/>
            </w:tcBorders>
          </w:tcPr>
          <w:p w14:paraId="7F1A054C" w14:textId="77777777" w:rsidR="00AA52C2" w:rsidRPr="001A1958" w:rsidRDefault="00AA52C2" w:rsidP="00AA52C2">
            <w:pPr>
              <w:spacing w:after="240"/>
              <w:jc w:val="left"/>
            </w:pPr>
            <w:r w:rsidRPr="001A1958">
              <w:t xml:space="preserve">Appel, </w:t>
            </w:r>
            <w:r>
              <w:t>(</w:t>
            </w:r>
            <w:r w:rsidRPr="001A1958">
              <w:t>2005)</w:t>
            </w:r>
          </w:p>
          <w:p w14:paraId="244A2ED2" w14:textId="77777777" w:rsidR="00AA52C2" w:rsidRDefault="00AA52C2" w:rsidP="00AA52C2">
            <w:pPr>
              <w:spacing w:after="240"/>
              <w:jc w:val="left"/>
            </w:pPr>
          </w:p>
        </w:tc>
      </w:tr>
    </w:tbl>
    <w:p w14:paraId="439802DC" w14:textId="77777777" w:rsidR="009F41A0" w:rsidRPr="00454F9D" w:rsidRDefault="009F41A0" w:rsidP="009F41A0">
      <w:pPr>
        <w:spacing w:after="240"/>
      </w:pPr>
      <w:r w:rsidRPr="00454F9D">
        <w:t>The resulting series of indicators</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d</m:t>
            </m:r>
          </m:sub>
        </m:sSub>
        <m:r>
          <w:rPr>
            <w:rFonts w:ascii="Cambria Math" w:hAnsi="Cambria Math"/>
          </w:rPr>
          <m:t>}</m:t>
        </m:r>
      </m:oMath>
      <w:r w:rsidRPr="00454F9D">
        <w:t xml:space="preserve"> are then checked for unit roots. Differencing is</w:t>
      </w:r>
      <w:r w:rsidRPr="00454F9D">
        <w:t> </w:t>
      </w:r>
      <w:r w:rsidRPr="00454F9D">
        <w:t xml:space="preserve">applied only to series deeming as nonstationary, </w:t>
      </w:r>
      <w:r>
        <w:t xml:space="preserve">while </w:t>
      </w:r>
      <w:r w:rsidRPr="00454F9D">
        <w:t>holding</w:t>
      </w:r>
      <w:r>
        <w:t xml:space="preserve"> original</w:t>
      </w:r>
      <w:r w:rsidRPr="00454F9D">
        <w:t xml:space="preserve"> daily levels for the LSTM model. Lastly, the</w:t>
      </w:r>
      <w:r w:rsidRPr="00454F9D">
        <w:t> </w:t>
      </w:r>
      <w:r w:rsidRPr="00454F9D">
        <w:t xml:space="preserve">resulting stationary daily series are aggregated to calculate the monthly exogenous regressors </w:t>
      </w:r>
      <m:oMath>
        <m:sSub>
          <m:sSubPr>
            <m:ctrlPr>
              <w:rPr>
                <w:rFonts w:ascii="Cambria Math" w:hAnsi="Cambria Math"/>
                <w:i/>
              </w:rPr>
            </m:ctrlPr>
          </m:sSubPr>
          <m:e>
            <m:r>
              <w:rPr>
                <w:rFonts w:ascii="Cambria Math" w:hAnsi="Cambria Math"/>
              </w:rPr>
              <m:t>X</m:t>
            </m:r>
          </m:e>
          <m:sub>
            <m:r>
              <w:rPr>
                <w:rFonts w:ascii="Cambria Math" w:hAnsi="Cambria Math"/>
              </w:rPr>
              <m:t>m</m:t>
            </m:r>
          </m:sub>
        </m:sSub>
      </m:oMath>
      <w:r w:rsidRPr="00454F9D">
        <w:t xml:space="preserve"> for ARIMAX estimation.</w:t>
      </w:r>
    </w:p>
    <w:p w14:paraId="6FA0E6C4" w14:textId="77777777" w:rsidR="009F41A0" w:rsidRPr="00466691" w:rsidRDefault="009F41A0" w:rsidP="009F41A0">
      <w:pPr>
        <w:pStyle w:val="HEADING3FTKKI"/>
        <w:rPr>
          <w:lang w:val="en-MY"/>
        </w:rPr>
      </w:pPr>
      <w:bookmarkStart w:id="239" w:name="_Toc201360342"/>
      <w:bookmarkStart w:id="240" w:name="_Toc201361036"/>
      <w:bookmarkStart w:id="241" w:name="_Toc201411415"/>
      <w:bookmarkStart w:id="242" w:name="_Hlk201414415"/>
      <w:bookmarkEnd w:id="238"/>
      <w:r>
        <w:rPr>
          <w:lang w:val="en-MY" w:eastAsia="zh-CN"/>
        </w:rPr>
        <w:lastRenderedPageBreak/>
        <w:t>Macroeconomic Feature Screening</w:t>
      </w:r>
      <w:bookmarkEnd w:id="239"/>
      <w:bookmarkEnd w:id="240"/>
      <w:bookmarkEnd w:id="241"/>
    </w:p>
    <w:p w14:paraId="0AC1D3C9" w14:textId="77777777" w:rsidR="009F41A0" w:rsidRDefault="009F41A0" w:rsidP="009F41A0">
      <w:pPr>
        <w:spacing w:after="240"/>
      </w:pPr>
      <w:r w:rsidRPr="008F1DE9">
        <w:t xml:space="preserve">The thirteen pre-cleaned macro series are first differenced (once or twice as necessary per Section 3.3.3.2) to achieve stationarity. For each stationary series </w:t>
      </w:r>
      <m:oMath>
        <m:sSub>
          <m:sSubPr>
            <m:ctrlPr>
              <w:rPr>
                <w:rFonts w:ascii="Cambria Math" w:hAnsi="Cambria Math"/>
                <w:i/>
              </w:rPr>
            </m:ctrlPr>
          </m:sSubPr>
          <m:e>
            <m:r>
              <w:rPr>
                <w:rFonts w:ascii="Cambria Math" w:hAnsi="Cambria Math"/>
              </w:rPr>
              <m:t>x</m:t>
            </m:r>
          </m:e>
          <m:sub>
            <m:r>
              <w:rPr>
                <w:rFonts w:ascii="Cambria Math" w:hAnsi="Cambria Math"/>
              </w:rPr>
              <m:t>m</m:t>
            </m:r>
          </m:sub>
        </m:sSub>
      </m:oMath>
      <w:r w:rsidRPr="008F1DE9">
        <w:t xml:space="preserve">​, the sample Pearson correlation </w:t>
      </w:r>
      <m:oMath>
        <m:r>
          <w:rPr>
            <w:rFonts w:ascii="Cambria Math" w:hAnsi="Cambria Math"/>
          </w:rPr>
          <m:t>r</m:t>
        </m:r>
      </m:oMath>
      <w:r w:rsidRPr="008F1DE9">
        <w:t xml:space="preserve"> with the monthly Tesla </w:t>
      </w:r>
      <w:r>
        <w:rPr>
          <w:rFonts w:hint="eastAsia"/>
          <w:lang w:eastAsia="zh-CN"/>
        </w:rPr>
        <w:t>price</w:t>
      </w:r>
      <w:r w:rsidRPr="008F1DE9">
        <w:t xml:space="preserve"> series </w:t>
      </w:r>
      <m:oMath>
        <m:sSub>
          <m:sSubPr>
            <m:ctrlPr>
              <w:rPr>
                <w:rFonts w:ascii="Cambria Math" w:hAnsi="Cambria Math"/>
                <w:i/>
              </w:rPr>
            </m:ctrlPr>
          </m:sSubPr>
          <m:e>
            <m:r>
              <w:rPr>
                <w:rFonts w:ascii="Cambria Math" w:hAnsi="Cambria Math"/>
              </w:rPr>
              <m:t>y</m:t>
            </m:r>
          </m:e>
          <m:sub>
            <m:r>
              <w:rPr>
                <w:rFonts w:ascii="Cambria Math" w:hAnsi="Cambria Math"/>
              </w:rPr>
              <m:t>m</m:t>
            </m:r>
          </m:sub>
        </m:sSub>
      </m:oMath>
      <w:r w:rsidRPr="008F1DE9">
        <w:t>​ is computed as:</w:t>
      </w:r>
    </w:p>
    <w:tbl>
      <w:tblPr>
        <w:tblStyle w:val="a3"/>
        <w:tblW w:w="8211" w:type="dxa"/>
        <w:tblLayout w:type="fixed"/>
        <w:tblLook w:val="0400" w:firstRow="0" w:lastRow="0" w:firstColumn="0" w:lastColumn="0" w:noHBand="0" w:noVBand="1"/>
      </w:tblPr>
      <w:tblGrid>
        <w:gridCol w:w="7285"/>
        <w:gridCol w:w="926"/>
      </w:tblGrid>
      <w:tr w:rsidR="009F41A0" w14:paraId="13C39298" w14:textId="77777777" w:rsidTr="00641398">
        <w:tc>
          <w:tcPr>
            <w:tcW w:w="7285" w:type="dxa"/>
            <w:vAlign w:val="center"/>
          </w:tcPr>
          <w:p w14:paraId="44E25211" w14:textId="405F0B16" w:rsidR="009F41A0" w:rsidRPr="00A84604" w:rsidRDefault="009F41A0" w:rsidP="00641398">
            <w:pPr>
              <w:spacing w:after="240"/>
              <w:jc w:val="center"/>
              <w:rPr>
                <w:lang w:eastAsia="zh-CN"/>
              </w:rPr>
            </w:pPr>
            <w:r>
              <w:t xml:space="preserve">              </w:t>
            </w:r>
            <w:r w:rsidRPr="009F41A0">
              <w:rPr>
                <w:position w:val="-66"/>
              </w:rPr>
              <w:object w:dxaOrig="3220" w:dyaOrig="1380" w14:anchorId="54BBD4DF">
                <v:shape id="_x0000_i1087" type="#_x0000_t75" style="width:161.25pt;height:69.75pt" o:ole="">
                  <v:imagedata r:id="rId147" o:title=""/>
                </v:shape>
                <o:OLEObject Type="Embed" ProgID="Equation.DSMT4" ShapeID="_x0000_i1087" DrawAspect="Content" ObjectID="_1812941214" r:id="rId148"/>
              </w:object>
            </w:r>
          </w:p>
        </w:tc>
        <w:tc>
          <w:tcPr>
            <w:tcW w:w="926" w:type="dxa"/>
            <w:vAlign w:val="center"/>
          </w:tcPr>
          <w:p w14:paraId="397334F6" w14:textId="22335BFD" w:rsidR="009F41A0" w:rsidRDefault="009F41A0" w:rsidP="00641398">
            <w:pPr>
              <w:pBdr>
                <w:top w:val="nil"/>
                <w:left w:val="nil"/>
                <w:bottom w:val="nil"/>
                <w:right w:val="nil"/>
                <w:between w:val="nil"/>
              </w:pBdr>
              <w:spacing w:before="240" w:after="240"/>
              <w:rPr>
                <w:color w:val="000000"/>
              </w:rPr>
            </w:pPr>
            <w:r>
              <w:rPr>
                <w:color w:val="000000"/>
              </w:rPr>
              <w:t>(3.3</w:t>
            </w:r>
            <w:r w:rsidR="00B24648">
              <w:rPr>
                <w:color w:val="000000"/>
              </w:rPr>
              <w:t>5</w:t>
            </w:r>
            <w:r>
              <w:rPr>
                <w:color w:val="000000"/>
              </w:rPr>
              <w:t>)</w:t>
            </w:r>
          </w:p>
        </w:tc>
      </w:tr>
    </w:tbl>
    <w:p w14:paraId="4AE724CB" w14:textId="77777777" w:rsidR="009F41A0" w:rsidRPr="008F1DE9" w:rsidRDefault="009F41A0" w:rsidP="009F41A0">
      <w:pPr>
        <w:spacing w:after="240"/>
      </w:pPr>
      <w:r>
        <w:rPr>
          <w:rFonts w:hint="eastAsia"/>
          <w:lang w:eastAsia="zh-CN"/>
        </w:rPr>
        <w:t>I</w:t>
      </w:r>
      <w:r w:rsidRPr="008F1DE9">
        <w:t xml:space="preserve">ndicators satisfying </w:t>
      </w:r>
      <m:oMath>
        <m:r>
          <w:rPr>
            <w:rFonts w:ascii="Cambria Math" w:hAnsi="Cambria Math"/>
          </w:rPr>
          <m:t>|r|≥0.30</m:t>
        </m:r>
      </m:oMath>
      <w:r w:rsidRPr="008F1DE9">
        <w:t xml:space="preserve"> (a “medium” effect size threshold; Cohen, 1988) are retained as exogenous regressors in the ARIMAX models (Box &amp; Jenkins, 1976).</w:t>
      </w:r>
    </w:p>
    <w:p w14:paraId="207B632E" w14:textId="77777777" w:rsidR="009F41A0" w:rsidRPr="008F1DE9" w:rsidRDefault="009F41A0" w:rsidP="009F41A0">
      <w:pPr>
        <w:spacing w:after="240"/>
        <w:rPr>
          <w:lang w:eastAsia="zh-CN"/>
        </w:rPr>
      </w:pPr>
      <w:r w:rsidRPr="008F1DE9">
        <w:rPr>
          <w:lang w:eastAsia="zh-CN"/>
        </w:rPr>
        <w:t xml:space="preserve">The same retained indicators are then evaluated in their </w:t>
      </w:r>
      <w:r w:rsidRPr="008F1DE9">
        <w:rPr>
          <w:i/>
          <w:iCs/>
          <w:lang w:eastAsia="zh-CN"/>
        </w:rPr>
        <w:t>raw</w:t>
      </w:r>
      <w:r w:rsidRPr="008F1DE9">
        <w:rPr>
          <w:lang w:eastAsia="zh-CN"/>
        </w:rPr>
        <w:t xml:space="preserve"> (level) form against the un-differenced monthly Tesla </w:t>
      </w:r>
      <w:r>
        <w:rPr>
          <w:rFonts w:hint="eastAsia"/>
          <w:lang w:eastAsia="zh-CN"/>
        </w:rPr>
        <w:t>prices</w:t>
      </w:r>
      <w:r w:rsidRPr="008F1DE9">
        <w:rPr>
          <w:lang w:eastAsia="zh-CN"/>
        </w:rPr>
        <w:t xml:space="preserve">. Each raw series whose Pearson correlation again meets </w:t>
      </w:r>
      <m:oMath>
        <m:r>
          <w:rPr>
            <w:rFonts w:ascii="Cambria Math" w:hAnsi="Cambria Math"/>
          </w:rPr>
          <m:t>|r|≥0.30</m:t>
        </m:r>
      </m:oMath>
      <w:r w:rsidRPr="008F1DE9">
        <w:t xml:space="preserve"> </w:t>
      </w:r>
      <w:r w:rsidRPr="008F1DE9">
        <w:rPr>
          <w:lang w:eastAsia="zh-CN"/>
        </w:rPr>
        <w:t xml:space="preserve">is included in the LSTM feature panel (Hochreiter &amp; </w:t>
      </w:r>
      <w:proofErr w:type="spellStart"/>
      <w:r w:rsidRPr="008F1DE9">
        <w:rPr>
          <w:lang w:eastAsia="zh-CN"/>
        </w:rPr>
        <w:t>Schmidhuber</w:t>
      </w:r>
      <w:proofErr w:type="spellEnd"/>
      <w:r w:rsidRPr="008F1DE9">
        <w:rPr>
          <w:lang w:eastAsia="zh-CN"/>
        </w:rPr>
        <w:t>, 1997).</w:t>
      </w:r>
    </w:p>
    <w:bookmarkEnd w:id="242"/>
    <w:p w14:paraId="3898909C" w14:textId="77777777" w:rsidR="009F41A0" w:rsidRDefault="009F41A0" w:rsidP="009F41A0">
      <w:pPr>
        <w:spacing w:after="240"/>
        <w:rPr>
          <w:lang w:eastAsia="zh-CN"/>
        </w:rPr>
      </w:pPr>
      <w:r w:rsidRPr="008F1DE9">
        <w:rPr>
          <w:lang w:eastAsia="zh-CN"/>
        </w:rPr>
        <w:t>By applying a uniform correlation-threshold criterion across both pipelines, the ARIMAX and LSTM frameworks use an identical set of macroeconomic signals</w:t>
      </w:r>
      <w:r>
        <w:rPr>
          <w:rFonts w:hint="eastAsia"/>
          <w:lang w:eastAsia="zh-CN"/>
        </w:rPr>
        <w:t xml:space="preserve"> are </w:t>
      </w:r>
      <w:r w:rsidRPr="008F1DE9">
        <w:rPr>
          <w:lang w:eastAsia="zh-CN"/>
        </w:rPr>
        <w:t>stationary in the former and level-data in the latter</w:t>
      </w:r>
      <w:r>
        <w:rPr>
          <w:rFonts w:hint="eastAsia"/>
          <w:lang w:eastAsia="zh-CN"/>
        </w:rPr>
        <w:t>. E</w:t>
      </w:r>
      <w:r w:rsidRPr="008F1DE9">
        <w:rPr>
          <w:lang w:eastAsia="zh-CN"/>
        </w:rPr>
        <w:t xml:space="preserve">ach demonstrating a substantively meaningful linear relationship with Tesla </w:t>
      </w:r>
      <w:r>
        <w:rPr>
          <w:rFonts w:hint="eastAsia"/>
          <w:lang w:eastAsia="zh-CN"/>
        </w:rPr>
        <w:t>price</w:t>
      </w:r>
      <w:r w:rsidRPr="008F1DE9">
        <w:rPr>
          <w:lang w:eastAsia="zh-CN"/>
        </w:rPr>
        <w:t>. The final list of selected macro indicators and their exact correlation coefficients appear in Chapter 4.</w:t>
      </w:r>
    </w:p>
    <w:p w14:paraId="41D51F40" w14:textId="77777777" w:rsidR="009F41A0" w:rsidRDefault="009F41A0" w:rsidP="009F41A0">
      <w:pPr>
        <w:pStyle w:val="HEADING2FTKKI"/>
      </w:pPr>
      <w:bookmarkStart w:id="243" w:name="_Toc201360343"/>
      <w:bookmarkStart w:id="244" w:name="_Toc201361037"/>
      <w:bookmarkStart w:id="245" w:name="_Toc201411416"/>
      <w:proofErr w:type="spellStart"/>
      <w:r>
        <w:rPr>
          <w:lang w:val="en-MY" w:eastAsia="zh-CN"/>
        </w:rPr>
        <w:t>Modeling</w:t>
      </w:r>
      <w:proofErr w:type="spellEnd"/>
      <w:r>
        <w:rPr>
          <w:lang w:val="en-MY" w:eastAsia="zh-CN"/>
        </w:rPr>
        <w:t xml:space="preserve"> Framework</w:t>
      </w:r>
      <w:bookmarkEnd w:id="243"/>
      <w:bookmarkEnd w:id="244"/>
      <w:bookmarkEnd w:id="245"/>
    </w:p>
    <w:p w14:paraId="281CAB66" w14:textId="77777777" w:rsidR="009F41A0" w:rsidRPr="00205FF1" w:rsidRDefault="009F41A0" w:rsidP="009F41A0">
      <w:pPr>
        <w:spacing w:after="240"/>
      </w:pPr>
      <w:r w:rsidRPr="00205FF1">
        <w:t xml:space="preserve">This section discusses the two forecasting </w:t>
      </w:r>
      <w:r>
        <w:t>models</w:t>
      </w:r>
      <w:r w:rsidRPr="00205FF1">
        <w:t>, ARIMAX and LSTM, that use the feature panels built</w:t>
      </w:r>
      <w:r w:rsidRPr="00205FF1">
        <w:t> </w:t>
      </w:r>
      <w:r w:rsidRPr="00205FF1">
        <w:t>in Sections 3.4 (sentiment) and 3.5 (technical + macro). Through the use of the same train/test breakdown and evaluation metrics</w:t>
      </w:r>
      <w:r>
        <w:t xml:space="preserve"> and </w:t>
      </w:r>
      <w:r w:rsidRPr="00205FF1">
        <w:t xml:space="preserve">data preparation, the relative </w:t>
      </w:r>
      <w:r>
        <w:t>performance</w:t>
      </w:r>
      <w:r w:rsidRPr="00205FF1">
        <w:t xml:space="preserve"> of each</w:t>
      </w:r>
      <w:r w:rsidRPr="00205FF1">
        <w:t> </w:t>
      </w:r>
      <w:r w:rsidRPr="00205FF1">
        <w:t>sentiment method (lexicon, ML, DL) can be directly compared for both linear (ARIMAX) and non-linear (LSTM) models.</w:t>
      </w:r>
    </w:p>
    <w:p w14:paraId="1F01188D" w14:textId="77777777" w:rsidR="009F41A0" w:rsidRPr="00466691" w:rsidRDefault="009F41A0" w:rsidP="009F41A0">
      <w:pPr>
        <w:pStyle w:val="HEADING3FTKKI"/>
        <w:rPr>
          <w:lang w:val="en-MY"/>
        </w:rPr>
      </w:pPr>
      <w:bookmarkStart w:id="246" w:name="_Toc201360344"/>
      <w:bookmarkStart w:id="247" w:name="_Toc201361038"/>
      <w:bookmarkStart w:id="248" w:name="_Toc201411417"/>
      <w:r>
        <w:rPr>
          <w:lang w:val="en-MY" w:eastAsia="zh-CN"/>
        </w:rPr>
        <w:lastRenderedPageBreak/>
        <w:t xml:space="preserve">ARIMAX </w:t>
      </w:r>
      <w:proofErr w:type="spellStart"/>
      <w:r>
        <w:rPr>
          <w:lang w:val="en-MY" w:eastAsia="zh-CN"/>
        </w:rPr>
        <w:t>Modeling</w:t>
      </w:r>
      <w:bookmarkEnd w:id="246"/>
      <w:bookmarkEnd w:id="247"/>
      <w:bookmarkEnd w:id="248"/>
      <w:proofErr w:type="spellEnd"/>
    </w:p>
    <w:p w14:paraId="104979D2" w14:textId="5D473686" w:rsidR="00CD5066" w:rsidRPr="00126726" w:rsidRDefault="009F41A0" w:rsidP="00126726">
      <w:pPr>
        <w:spacing w:after="240"/>
      </w:pPr>
      <w:r w:rsidRPr="00205FF1">
        <w:t>An ARIMAX</w:t>
      </w:r>
      <w:r>
        <w:t xml:space="preserve"> </w:t>
      </w:r>
      <m:oMath>
        <m:d>
          <m:dPr>
            <m:ctrlPr>
              <w:rPr>
                <w:rFonts w:ascii="Cambria Math" w:hAnsi="Cambria Math"/>
                <w:i/>
              </w:rPr>
            </m:ctrlPr>
          </m:dPr>
          <m:e>
            <m:r>
              <w:rPr>
                <w:rFonts w:ascii="Cambria Math" w:hAnsi="Cambria Math"/>
              </w:rPr>
              <m:t>p,d,q</m:t>
            </m:r>
          </m:e>
        </m:d>
      </m:oMath>
      <w:r w:rsidRPr="00205FF1">
        <w:t xml:space="preserve"> specification is used to relate Tesla’s differenced closing price to its own autoregressive and moving-average terms plus exogenous regressors (sentiment, technical, and macro features). For each sentiment stream and VIF threshold, models are fit over a grid of orders </w:t>
      </w:r>
      <m:oMath>
        <m:r>
          <w:rPr>
            <w:rFonts w:ascii="Cambria Math" w:hAnsi="Cambria Math"/>
          </w:rPr>
          <m:t>p,q∈{0,…,4}</m:t>
        </m:r>
      </m:oMath>
      <w:r>
        <w:t>,</w:t>
      </w:r>
      <w:r w:rsidRPr="00205FF1">
        <w:t xml:space="preserve"> holding </w:t>
      </w:r>
      <m:oMath>
        <m:r>
          <w:rPr>
            <w:rFonts w:ascii="Cambria Math" w:hAnsi="Cambria Math"/>
          </w:rPr>
          <m:t>d</m:t>
        </m:r>
      </m:oMath>
      <w:r w:rsidRPr="00205FF1">
        <w:t xml:space="preserve"> fixed at 1. Model selection is driven by out-of-sample RMSE, with fallback to in-sample RMSE when necessary. The best configuration is then refit on the full training set and evaluated on both the training and hold-out samples.</w:t>
      </w:r>
    </w:p>
    <w:p w14:paraId="20526E20" w14:textId="77777777" w:rsidR="009F41A0" w:rsidRDefault="009F41A0" w:rsidP="009F41A0">
      <w:pPr>
        <w:pStyle w:val="Heading4"/>
      </w:pPr>
      <w:r>
        <w:t xml:space="preserve">  </w:t>
      </w:r>
      <w:bookmarkStart w:id="249" w:name="_Toc201360345"/>
      <w:bookmarkStart w:id="250" w:name="_Toc201361039"/>
      <w:bookmarkStart w:id="251" w:name="_Toc201411418"/>
      <w:r w:rsidRPr="00205FF1">
        <w:t>Stationarity Assessment &amp; Differencing</w:t>
      </w:r>
      <w:bookmarkEnd w:id="249"/>
      <w:bookmarkEnd w:id="250"/>
      <w:bookmarkEnd w:id="251"/>
    </w:p>
    <w:p w14:paraId="155779F9" w14:textId="77777777" w:rsidR="009F41A0" w:rsidRDefault="009F41A0" w:rsidP="009F41A0">
      <w:pPr>
        <w:spacing w:after="240"/>
      </w:pPr>
      <w:r>
        <w:rPr>
          <w:lang w:val="en-US"/>
        </w:rPr>
        <w:t>T</w:t>
      </w:r>
      <w:r w:rsidRPr="00471E42">
        <w:t>he ARIMA‐type models are based on the concept that the target series is weakly stationary in that it has</w:t>
      </w:r>
      <w:r w:rsidRPr="00471E42">
        <w:t> </w:t>
      </w:r>
      <w:r w:rsidRPr="00471E42">
        <w:t xml:space="preserve">constant mean, variance and autocovariance structure over time (Box &amp; Jenkins, 1976). To assess this, the following steps were undertaken on Tesla’s daily closing price series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t>:</w:t>
      </w:r>
    </w:p>
    <w:p w14:paraId="57EF0FB6" w14:textId="77777777" w:rsidR="009F41A0" w:rsidRPr="00471E42" w:rsidRDefault="009F41A0" w:rsidP="0047219B">
      <w:pPr>
        <w:pStyle w:val="ListParagraph"/>
        <w:numPr>
          <w:ilvl w:val="1"/>
          <w:numId w:val="27"/>
        </w:numPr>
      </w:pPr>
      <w:r w:rsidRPr="00471E42">
        <w:t>Autocorrelation Analysis</w:t>
      </w:r>
    </w:p>
    <w:p w14:paraId="093A932F" w14:textId="77777777" w:rsidR="009F41A0" w:rsidRDefault="009F41A0" w:rsidP="009F41A0">
      <w:pPr>
        <w:spacing w:after="240"/>
        <w:ind w:left="360"/>
      </w:pPr>
      <w:r w:rsidRPr="00471E42">
        <w:t xml:space="preserve">The sample </w:t>
      </w:r>
      <w:r>
        <w:t>autocorrelation function (</w:t>
      </w:r>
      <w:r w:rsidRPr="00471E42">
        <w:t>ACF</w:t>
      </w:r>
      <w:r>
        <w:t>)</w:t>
      </w:r>
      <w:r w:rsidRPr="00471E42">
        <w:t xml:space="preserve"> of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 </m:t>
        </m:r>
      </m:oMath>
      <w:r w:rsidRPr="00471E42">
        <w:t xml:space="preserve">displayed </w:t>
      </w:r>
      <w:r w:rsidRPr="009D5C6C">
        <w:t xml:space="preserve">a slowly decaying tail, </w:t>
      </w:r>
      <w:r w:rsidRPr="00471E42">
        <w:t>whereas the</w:t>
      </w:r>
      <w:r>
        <w:t xml:space="preserve"> </w:t>
      </w:r>
      <w:r w:rsidRPr="009D5C6C">
        <w:t>partial autocorrelation function (</w:t>
      </w:r>
      <w:r w:rsidRPr="00471E42">
        <w:t>PACF</w:t>
      </w:r>
      <w:r>
        <w:t>)</w:t>
      </w:r>
      <w:r w:rsidRPr="00471E42">
        <w:t xml:space="preserve"> had a significant spike only at the lag 1. This phenomenon is the typical characteristic of a unit root</w:t>
      </w:r>
      <w:r w:rsidRPr="00471E42">
        <w:t> </w:t>
      </w:r>
      <w:r w:rsidRPr="00471E42">
        <w:t>process and is not a stationary AR</w:t>
      </w:r>
      <m:oMath>
        <m:r>
          <w:rPr>
            <w:rFonts w:ascii="Cambria Math" w:hAnsi="Cambria Math"/>
          </w:rPr>
          <m:t>(p)</m:t>
        </m:r>
      </m:oMath>
      <w:r w:rsidRPr="00471E42">
        <w:t xml:space="preserve"> model (Box &amp; Jenkins, 1976).</w:t>
      </w:r>
    </w:p>
    <w:p w14:paraId="272D324A" w14:textId="77777777" w:rsidR="009F41A0" w:rsidRDefault="009F41A0" w:rsidP="0047219B">
      <w:pPr>
        <w:pStyle w:val="ListParagraph"/>
        <w:numPr>
          <w:ilvl w:val="1"/>
          <w:numId w:val="27"/>
        </w:numPr>
      </w:pPr>
      <w:r w:rsidRPr="00471E42">
        <w:t>Augmented Dickey–Fuller (ADF) Test</w:t>
      </w:r>
    </w:p>
    <w:p w14:paraId="0BEF0DEA" w14:textId="77777777" w:rsidR="009F41A0" w:rsidRDefault="009F41A0" w:rsidP="009F41A0">
      <w:pPr>
        <w:spacing w:after="240"/>
        <w:ind w:left="360"/>
      </w:pPr>
      <w:r w:rsidRPr="00471E42">
        <w:t>The ADF test augments the simple Dickey–Fuller unit‐root regression by including lagged differences to control for serial correlation:</w:t>
      </w:r>
    </w:p>
    <w:tbl>
      <w:tblPr>
        <w:tblStyle w:val="a3"/>
        <w:tblW w:w="8211" w:type="dxa"/>
        <w:tblLayout w:type="fixed"/>
        <w:tblLook w:val="0400" w:firstRow="0" w:lastRow="0" w:firstColumn="0" w:lastColumn="0" w:noHBand="0" w:noVBand="1"/>
      </w:tblPr>
      <w:tblGrid>
        <w:gridCol w:w="7285"/>
        <w:gridCol w:w="926"/>
      </w:tblGrid>
      <w:tr w:rsidR="009F41A0" w14:paraId="6C876D7D" w14:textId="77777777" w:rsidTr="00641398">
        <w:tc>
          <w:tcPr>
            <w:tcW w:w="7285" w:type="dxa"/>
            <w:vAlign w:val="center"/>
          </w:tcPr>
          <w:p w14:paraId="79FF5A31" w14:textId="308E7F42" w:rsidR="009F41A0" w:rsidRPr="00A84604" w:rsidRDefault="009F41A0" w:rsidP="00641398">
            <w:pPr>
              <w:spacing w:after="240"/>
              <w:jc w:val="center"/>
              <w:rPr>
                <w:lang w:eastAsia="zh-CN"/>
              </w:rPr>
            </w:pPr>
            <w:r>
              <w:t xml:space="preserve">              </w:t>
            </w:r>
            <w:r w:rsidRPr="009F41A0">
              <w:rPr>
                <w:position w:val="-28"/>
              </w:rPr>
              <w:object w:dxaOrig="3480" w:dyaOrig="680" w14:anchorId="539E4664">
                <v:shape id="_x0000_i1088" type="#_x0000_t75" style="width:174pt;height:34.5pt" o:ole="">
                  <v:imagedata r:id="rId149" o:title=""/>
                </v:shape>
                <o:OLEObject Type="Embed" ProgID="Equation.DSMT4" ShapeID="_x0000_i1088" DrawAspect="Content" ObjectID="_1812941215" r:id="rId150"/>
              </w:object>
            </w:r>
          </w:p>
        </w:tc>
        <w:tc>
          <w:tcPr>
            <w:tcW w:w="926" w:type="dxa"/>
            <w:vAlign w:val="center"/>
          </w:tcPr>
          <w:p w14:paraId="54341145" w14:textId="11B45960" w:rsidR="009F41A0" w:rsidRDefault="009F41A0" w:rsidP="00641398">
            <w:pPr>
              <w:pBdr>
                <w:top w:val="nil"/>
                <w:left w:val="nil"/>
                <w:bottom w:val="nil"/>
                <w:right w:val="nil"/>
                <w:between w:val="nil"/>
              </w:pBdr>
              <w:spacing w:before="240" w:after="240"/>
              <w:rPr>
                <w:color w:val="000000"/>
              </w:rPr>
            </w:pPr>
            <w:r>
              <w:rPr>
                <w:color w:val="000000"/>
              </w:rPr>
              <w:t>(3.3</w:t>
            </w:r>
            <w:r w:rsidR="00B24648">
              <w:rPr>
                <w:color w:val="000000"/>
              </w:rPr>
              <w:t>6</w:t>
            </w:r>
            <w:r>
              <w:rPr>
                <w:color w:val="000000"/>
              </w:rPr>
              <w:t>)</w:t>
            </w:r>
          </w:p>
        </w:tc>
      </w:tr>
    </w:tbl>
    <w:p w14:paraId="1F4961D4" w14:textId="77777777" w:rsidR="009F41A0" w:rsidRDefault="009F41A0" w:rsidP="009F41A0">
      <w:pPr>
        <w:spacing w:after="240"/>
      </w:pPr>
      <w:r w:rsidRPr="007224B2">
        <w:t>The null hypothesis</w:t>
      </w:r>
      <w:r>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:γ=0</m:t>
        </m:r>
      </m:oMath>
      <w:r>
        <w:t xml:space="preserve"> </w:t>
      </w:r>
      <w:r w:rsidRPr="007224B2">
        <w:t>(unit root) was not rejected at the 5 % level for the level series, confirming non‐stationarity (Dickey &amp; Fuller, 1979).</w:t>
      </w:r>
    </w:p>
    <w:p w14:paraId="5D3AB6B0" w14:textId="77777777" w:rsidR="009F41A0" w:rsidRDefault="009F41A0" w:rsidP="0047219B">
      <w:pPr>
        <w:pStyle w:val="ListParagraph"/>
        <w:numPr>
          <w:ilvl w:val="1"/>
          <w:numId w:val="27"/>
        </w:numPr>
      </w:pPr>
      <w:r w:rsidRPr="007224B2">
        <w:lastRenderedPageBreak/>
        <w:t>First Differencing</w:t>
      </w:r>
    </w:p>
    <w:p w14:paraId="307F7261" w14:textId="77777777" w:rsidR="009F41A0" w:rsidRDefault="009F41A0" w:rsidP="009F41A0">
      <w:pPr>
        <w:spacing w:after="240"/>
        <w:ind w:left="360"/>
      </w:pPr>
      <w:r w:rsidRPr="007224B2">
        <w:t>To induce stationarity, a first‐difference transformation was applied:</w:t>
      </w:r>
    </w:p>
    <w:tbl>
      <w:tblPr>
        <w:tblStyle w:val="a3"/>
        <w:tblW w:w="8211" w:type="dxa"/>
        <w:tblLayout w:type="fixed"/>
        <w:tblLook w:val="0400" w:firstRow="0" w:lastRow="0" w:firstColumn="0" w:lastColumn="0" w:noHBand="0" w:noVBand="1"/>
      </w:tblPr>
      <w:tblGrid>
        <w:gridCol w:w="7285"/>
        <w:gridCol w:w="926"/>
      </w:tblGrid>
      <w:tr w:rsidR="009F41A0" w14:paraId="40004811" w14:textId="77777777" w:rsidTr="00641398">
        <w:tc>
          <w:tcPr>
            <w:tcW w:w="7285" w:type="dxa"/>
            <w:vAlign w:val="center"/>
          </w:tcPr>
          <w:p w14:paraId="4643FA2E" w14:textId="394FAFD6" w:rsidR="009F41A0" w:rsidRPr="00A84604" w:rsidRDefault="009F41A0" w:rsidP="00641398">
            <w:pPr>
              <w:spacing w:after="240"/>
              <w:jc w:val="center"/>
              <w:rPr>
                <w:lang w:eastAsia="zh-CN"/>
              </w:rPr>
            </w:pPr>
            <w:r>
              <w:t xml:space="preserve">              </w:t>
            </w:r>
            <w:r w:rsidRPr="009F41A0">
              <w:rPr>
                <w:position w:val="-12"/>
              </w:rPr>
              <w:object w:dxaOrig="1320" w:dyaOrig="360" w14:anchorId="0E71FEAD">
                <v:shape id="_x0000_i1089" type="#_x0000_t75" style="width:66pt;height:18pt" o:ole="">
                  <v:imagedata r:id="rId151" o:title=""/>
                </v:shape>
                <o:OLEObject Type="Embed" ProgID="Equation.DSMT4" ShapeID="_x0000_i1089" DrawAspect="Content" ObjectID="_1812941216" r:id="rId152"/>
              </w:object>
            </w:r>
          </w:p>
        </w:tc>
        <w:tc>
          <w:tcPr>
            <w:tcW w:w="926" w:type="dxa"/>
            <w:vAlign w:val="center"/>
          </w:tcPr>
          <w:p w14:paraId="38E18D8E" w14:textId="6EF6D12C" w:rsidR="009F41A0" w:rsidRDefault="009F41A0" w:rsidP="00641398">
            <w:pPr>
              <w:pBdr>
                <w:top w:val="nil"/>
                <w:left w:val="nil"/>
                <w:bottom w:val="nil"/>
                <w:right w:val="nil"/>
                <w:between w:val="nil"/>
              </w:pBdr>
              <w:spacing w:before="240" w:after="240"/>
              <w:rPr>
                <w:color w:val="000000"/>
              </w:rPr>
            </w:pPr>
            <w:r>
              <w:rPr>
                <w:color w:val="000000"/>
              </w:rPr>
              <w:t>(3.3</w:t>
            </w:r>
            <w:r w:rsidR="00B24648">
              <w:rPr>
                <w:color w:val="000000"/>
              </w:rPr>
              <w:t>7</w:t>
            </w:r>
            <w:r>
              <w:rPr>
                <w:color w:val="000000"/>
              </w:rPr>
              <w:t>)</w:t>
            </w:r>
          </w:p>
        </w:tc>
      </w:tr>
    </w:tbl>
    <w:p w14:paraId="39BC3A4E" w14:textId="77777777" w:rsidR="009F41A0" w:rsidRDefault="009F41A0" w:rsidP="009F41A0">
      <w:pPr>
        <w:spacing w:after="240"/>
      </w:pPr>
      <w:r w:rsidRPr="007224B2">
        <w:t xml:space="preserve">This differenced series passed both the ADF test </w:t>
      </w:r>
      <m:oMath>
        <m:r>
          <w:rPr>
            <w:rFonts w:ascii="Cambria Math" w:hAnsi="Cambria Math"/>
          </w:rPr>
          <m:t>(p&lt;0.01)</m:t>
        </m:r>
      </m:oMath>
      <w:r w:rsidRPr="007224B2">
        <w:t xml:space="preserve"> and exhibited rapidly decaying ACF/PACF, indicative</w:t>
      </w:r>
      <w:r>
        <w:t xml:space="preserve"> </w:t>
      </w:r>
      <w:r w:rsidRPr="007224B2">
        <w:t>of being stationary (</w:t>
      </w:r>
      <w:r>
        <w:t xml:space="preserve">Breitung &amp; </w:t>
      </w:r>
      <w:r w:rsidRPr="007224B2">
        <w:t>Hamilton, 199</w:t>
      </w:r>
      <w:r>
        <w:t>5</w:t>
      </w:r>
      <w:r w:rsidRPr="007224B2">
        <w:t>).</w:t>
      </w:r>
    </w:p>
    <w:p w14:paraId="0515A279" w14:textId="77777777" w:rsidR="009F41A0" w:rsidRPr="009D5C6C" w:rsidRDefault="009F41A0" w:rsidP="0047219B">
      <w:pPr>
        <w:pStyle w:val="ListParagraph"/>
        <w:numPr>
          <w:ilvl w:val="1"/>
          <w:numId w:val="27"/>
        </w:numPr>
      </w:pPr>
      <w:r>
        <w:t xml:space="preserve">Rationale for </w:t>
      </w:r>
      <m:oMath>
        <m:r>
          <w:rPr>
            <w:rFonts w:ascii="Cambria Math" w:hAnsi="Cambria Math"/>
          </w:rPr>
          <m:t>d=1</m:t>
        </m:r>
      </m:oMath>
    </w:p>
    <w:p w14:paraId="2A06B128" w14:textId="77777777" w:rsidR="009F41A0" w:rsidRPr="009D5C6C" w:rsidRDefault="009F41A0" w:rsidP="009F41A0">
      <w:pPr>
        <w:spacing w:after="240"/>
        <w:ind w:left="360"/>
      </w:pPr>
      <w:r w:rsidRPr="007224B2">
        <w:t xml:space="preserve">Higher‐order differencing may lead to </w:t>
      </w:r>
      <w:proofErr w:type="spellStart"/>
      <w:r w:rsidRPr="007224B2">
        <w:t>overdifferencing</w:t>
      </w:r>
      <w:proofErr w:type="spellEnd"/>
      <w:r w:rsidRPr="007224B2">
        <w:t xml:space="preserve"> that takes out real signal and introduces moving‐average structure (Box &amp;</w:t>
      </w:r>
      <w:r w:rsidRPr="007224B2">
        <w:t> </w:t>
      </w:r>
      <w:r w:rsidRPr="007224B2">
        <w:t>Jenkins, 1976). The empirical diagnostics (ACF/PACF and</w:t>
      </w:r>
      <w:r w:rsidRPr="007224B2">
        <w:t> </w:t>
      </w:r>
      <w:r w:rsidRPr="007224B2">
        <w:t xml:space="preserve">ADF) consistently followed </w:t>
      </w:r>
      <m:oMath>
        <m:r>
          <w:rPr>
            <w:rFonts w:ascii="Cambria Math" w:hAnsi="Cambria Math"/>
          </w:rPr>
          <m:t>d=1</m:t>
        </m:r>
      </m:oMath>
      <w:r w:rsidRPr="007224B2">
        <w:t>, and so all ARIMAX models retain a single difference</w:t>
      </w:r>
      <w:r>
        <w:t>.</w:t>
      </w:r>
    </w:p>
    <w:p w14:paraId="5DC72405" w14:textId="77777777" w:rsidR="009F41A0" w:rsidRPr="00786E11" w:rsidRDefault="009F41A0" w:rsidP="009F41A0">
      <w:pPr>
        <w:spacing w:after="240"/>
      </w:pPr>
      <w:r w:rsidRPr="007224B2">
        <w:t xml:space="preserve">By fixing </w:t>
      </w:r>
      <m:oMath>
        <m:r>
          <w:rPr>
            <w:rFonts w:ascii="Cambria Math" w:hAnsi="Cambria Math"/>
          </w:rPr>
          <m:t>d=1</m:t>
        </m:r>
      </m:oMath>
      <w:r>
        <w:t xml:space="preserve"> </w:t>
      </w:r>
      <w:r w:rsidRPr="007224B2">
        <w:t>across every ARIMAX</w:t>
      </w:r>
      <m:oMath>
        <m:r>
          <w:rPr>
            <w:rFonts w:ascii="Cambria Math" w:hAnsi="Cambria Math"/>
          </w:rPr>
          <m:t>(p,1,q)</m:t>
        </m:r>
      </m:oMath>
      <w:r w:rsidRPr="007224B2">
        <w:t xml:space="preserve"> specification, comparability is preserved and each model satisfies the stationarity requirement without over‐transforming the data.</w:t>
      </w:r>
    </w:p>
    <w:p w14:paraId="522526B0" w14:textId="77777777" w:rsidR="009F41A0" w:rsidRDefault="009F41A0" w:rsidP="009F41A0">
      <w:pPr>
        <w:pStyle w:val="Heading4"/>
      </w:pPr>
      <w:r>
        <w:t xml:space="preserve">  </w:t>
      </w:r>
      <w:bookmarkStart w:id="252" w:name="_Toc201360346"/>
      <w:bookmarkStart w:id="253" w:name="_Toc201361040"/>
      <w:bookmarkStart w:id="254" w:name="_Toc201411419"/>
      <w:r w:rsidRPr="00205FF1">
        <w:t>Stationarity Assessment &amp; Differencing</w:t>
      </w:r>
      <w:bookmarkEnd w:id="252"/>
      <w:bookmarkEnd w:id="253"/>
      <w:bookmarkEnd w:id="254"/>
    </w:p>
    <w:p w14:paraId="764A0FCA" w14:textId="77777777" w:rsidR="009F41A0" w:rsidRDefault="009F41A0" w:rsidP="009F41A0">
      <w:pPr>
        <w:spacing w:after="240"/>
      </w:pPr>
      <w:r w:rsidRPr="00E23412">
        <w:t>All feature panels—sentiment,</w:t>
      </w:r>
      <w:r w:rsidRPr="00E23412">
        <w:t> </w:t>
      </w:r>
      <w:r w:rsidRPr="00E23412">
        <w:t>technical and macro</w:t>
      </w:r>
      <w:r>
        <w:t xml:space="preserve"> </w:t>
      </w:r>
      <w:r w:rsidRPr="00E23412">
        <w:t xml:space="preserve">are unified to monthly frequency in Section 3.4.1 Step 5. The transformed stationary target series </w:t>
      </w:r>
      <m:oMath>
        <m:r>
          <w:rPr>
            <w:rFonts w:ascii="Cambria Math" w:hAnsi="Cambria Math"/>
          </w:rPr>
          <m:t>Δ</m:t>
        </m:r>
        <m:sSub>
          <m:sSubPr>
            <m:ctrlPr>
              <w:rPr>
                <w:rFonts w:ascii="Cambria Math" w:hAnsi="Cambria Math"/>
                <w:i/>
              </w:rPr>
            </m:ctrlPr>
          </m:sSubPr>
          <m:e>
            <m:r>
              <w:rPr>
                <w:rFonts w:ascii="Cambria Math" w:hAnsi="Cambria Math"/>
              </w:rPr>
              <m:t>Y</m:t>
            </m:r>
          </m:e>
          <m:sub>
            <m:r>
              <w:rPr>
                <w:rFonts w:ascii="Cambria Math" w:hAnsi="Cambria Math"/>
              </w:rPr>
              <m:t>m</m:t>
            </m:r>
          </m:sub>
        </m:sSub>
      </m:oMath>
      <w:r w:rsidRPr="00E23412">
        <w:t xml:space="preserve">(monthly differenced close) and the VIF-filtered exogenous regressors </w:t>
      </w:r>
      <m:oMath>
        <m:sSub>
          <m:sSubPr>
            <m:ctrlPr>
              <w:rPr>
                <w:rFonts w:ascii="Cambria Math" w:hAnsi="Cambria Math"/>
                <w:i/>
              </w:rPr>
            </m:ctrlPr>
          </m:sSubPr>
          <m:e>
            <m:r>
              <w:rPr>
                <w:rFonts w:ascii="Cambria Math" w:hAnsi="Cambria Math"/>
              </w:rPr>
              <m:t>X</m:t>
            </m:r>
          </m:e>
          <m:sub>
            <m:r>
              <w:rPr>
                <w:rFonts w:ascii="Cambria Math" w:hAnsi="Cambria Math"/>
              </w:rPr>
              <m:t>m</m:t>
            </m:r>
          </m:sub>
        </m:sSub>
      </m:oMath>
      <w:r>
        <w:t xml:space="preserve"> </w:t>
      </w:r>
      <w:proofErr w:type="gramStart"/>
      <w:r w:rsidRPr="00E23412">
        <w:t xml:space="preserve">are </w:t>
      </w:r>
      <w:r w:rsidRPr="00786E11">
        <w:t xml:space="preserve"> merged</w:t>
      </w:r>
      <w:proofErr w:type="gramEnd"/>
      <w:r w:rsidRPr="00786E11">
        <w:t xml:space="preserve"> on the common month-start date </w:t>
      </w:r>
      <m:oMath>
        <m:r>
          <w:rPr>
            <w:rFonts w:ascii="Cambria Math" w:hAnsi="Cambria Math"/>
          </w:rPr>
          <m:t>m</m:t>
        </m:r>
      </m:oMath>
      <w:r w:rsidRPr="00786E11">
        <w:t>. Any months with missing values in either series are removed to maintain a consistent time grid.</w:t>
      </w:r>
    </w:p>
    <w:p w14:paraId="124CC121" w14:textId="77777777" w:rsidR="009F41A0" w:rsidRPr="00E23412" w:rsidRDefault="009F41A0" w:rsidP="009F41A0">
      <w:pPr>
        <w:spacing w:after="240"/>
      </w:pPr>
      <w:r w:rsidRPr="00E23412">
        <w:t xml:space="preserve">To mimic the real-time forecasting and to avoid look-ahead bias, the merged monthly data is later sorted by date and chronologically divided at the month-level into the first 80% of the months </w:t>
      </w:r>
      <m:oMath>
        <m:d>
          <m:dPr>
            <m:ctrlPr>
              <w:rPr>
                <w:rFonts w:ascii="Cambria Math" w:hAnsi="Cambria Math"/>
                <w:i/>
              </w:rPr>
            </m:ctrlPr>
          </m:dPr>
          <m:e>
            <m:d>
              <m:dPr>
                <m:begChr m:val="⌊"/>
                <m:endChr m:val="⌋"/>
                <m:ctrlPr>
                  <w:rPr>
                    <w:rFonts w:ascii="Cambria Math" w:hAnsi="Cambria Math"/>
                    <w:i/>
                  </w:rPr>
                </m:ctrlPr>
              </m:dPr>
              <m:e>
                <m:r>
                  <w:rPr>
                    <w:rFonts w:ascii="Cambria Math" w:hAnsi="Cambria Math"/>
                  </w:rPr>
                  <m:t>0.8 M</m:t>
                </m:r>
              </m:e>
            </m:d>
          </m:e>
        </m:d>
      </m:oMath>
      <w:r>
        <w:t xml:space="preserve"> </w:t>
      </w:r>
      <w:r w:rsidRPr="00E23412">
        <w:t>and</w:t>
      </w:r>
      <w:r w:rsidRPr="00E23412">
        <w:t> </w:t>
      </w:r>
      <w:r w:rsidRPr="00E23412">
        <w:t xml:space="preserve">the remaining months. </w:t>
      </w:r>
      <w:r>
        <w:t xml:space="preserve">The first 80% </w:t>
      </w:r>
      <w:r w:rsidRPr="00E23412">
        <w:t>are</w:t>
      </w:r>
      <w:r w:rsidRPr="00E23412">
        <w:t> </w:t>
      </w:r>
      <w:r w:rsidRPr="00E23412">
        <w:t>training, and the other 20 % are test. This division over time ensures causality and mimics operational forecasting (</w:t>
      </w:r>
      <w:proofErr w:type="spellStart"/>
      <w:r w:rsidRPr="00E23412">
        <w:t>Bergmeir</w:t>
      </w:r>
      <w:proofErr w:type="spellEnd"/>
      <w:r w:rsidRPr="00E23412">
        <w:t xml:space="preserve"> &amp; Benítez, 2012; Hyndman &amp;</w:t>
      </w:r>
      <w:r w:rsidRPr="00E23412">
        <w:t> </w:t>
      </w:r>
      <w:r w:rsidRPr="00E23412">
        <w:t>Athanasopoulos, 2018).</w:t>
      </w:r>
    </w:p>
    <w:p w14:paraId="62AEA1BF" w14:textId="77777777" w:rsidR="009F41A0" w:rsidRDefault="009F41A0" w:rsidP="009F41A0">
      <w:pPr>
        <w:pStyle w:val="Heading4"/>
      </w:pPr>
      <w:r>
        <w:lastRenderedPageBreak/>
        <w:t xml:space="preserve">  </w:t>
      </w:r>
      <w:bookmarkStart w:id="255" w:name="_Toc201360347"/>
      <w:bookmarkStart w:id="256" w:name="_Toc201361041"/>
      <w:bookmarkStart w:id="257" w:name="_Toc201411420"/>
      <w:bookmarkStart w:id="258" w:name="_Hlk201414443"/>
      <w:r w:rsidRPr="00696213">
        <w:t>Order Selection via Grid Search</w:t>
      </w:r>
      <w:bookmarkEnd w:id="255"/>
      <w:bookmarkEnd w:id="256"/>
      <w:bookmarkEnd w:id="257"/>
    </w:p>
    <w:p w14:paraId="607FF4E0" w14:textId="77777777" w:rsidR="009F41A0" w:rsidRDefault="009F41A0" w:rsidP="009F41A0">
      <w:pPr>
        <w:spacing w:after="240"/>
      </w:pPr>
      <w:r w:rsidRPr="00696213">
        <w:t>For each VIF‐filtered</w:t>
      </w:r>
      <w:r w:rsidRPr="00696213">
        <w:t> </w:t>
      </w:r>
      <w:r w:rsidRPr="00696213">
        <w:t>feature set, a systematic grid search in the orders of the ARIMA</w:t>
      </w:r>
      <w:r>
        <w:t xml:space="preserve"> </w:t>
      </w:r>
      <m:oMath>
        <m:r>
          <w:rPr>
            <w:rFonts w:ascii="Cambria Math" w:hAnsi="Cambria Math"/>
          </w:rPr>
          <m:t>p,q∈{0,…,4}</m:t>
        </m:r>
      </m:oMath>
      <w:r>
        <w:t xml:space="preserve"> (with </w:t>
      </w:r>
      <m:oMath>
        <m:r>
          <w:rPr>
            <w:rFonts w:ascii="Cambria Math" w:hAnsi="Cambria Math"/>
          </w:rPr>
          <m:t>d=1</m:t>
        </m:r>
      </m:oMath>
      <w:r>
        <w:t xml:space="preserve">) </w:t>
      </w:r>
      <w:r w:rsidRPr="00696213">
        <w:t>is conducted. The SARIMAX log‐likelihood is maximized</w:t>
      </w:r>
      <w:r w:rsidRPr="00696213">
        <w:t> </w:t>
      </w:r>
      <w:r w:rsidRPr="00696213">
        <w:t xml:space="preserve">for each candidate </w:t>
      </w:r>
      <m:oMath>
        <m:r>
          <w:rPr>
            <w:rFonts w:ascii="Cambria Math" w:hAnsi="Cambria Math"/>
          </w:rPr>
          <m:t>(p,1,q)</m:t>
        </m:r>
      </m:oMath>
      <w:r w:rsidRPr="00696213">
        <w:t>under the stationarity and invertibility constraints, and the following metrics are recorded:</w:t>
      </w:r>
    </w:p>
    <w:bookmarkEnd w:id="258"/>
    <w:p w14:paraId="27E22312" w14:textId="77777777" w:rsidR="009F41A0" w:rsidRPr="00696213" w:rsidRDefault="009F41A0" w:rsidP="0047219B">
      <w:pPr>
        <w:pStyle w:val="ListParagraph"/>
      </w:pPr>
      <w:r w:rsidRPr="00696213">
        <w:t>Akaike Information Criterion (AIC):</w:t>
      </w:r>
    </w:p>
    <w:tbl>
      <w:tblPr>
        <w:tblW w:w="8211" w:type="dxa"/>
        <w:tblLayout w:type="fixed"/>
        <w:tblLook w:val="0400" w:firstRow="0" w:lastRow="0" w:firstColumn="0" w:lastColumn="0" w:noHBand="0" w:noVBand="1"/>
      </w:tblPr>
      <w:tblGrid>
        <w:gridCol w:w="7285"/>
        <w:gridCol w:w="926"/>
      </w:tblGrid>
      <w:tr w:rsidR="009F41A0" w14:paraId="5EF03056" w14:textId="77777777" w:rsidTr="00641398">
        <w:tc>
          <w:tcPr>
            <w:tcW w:w="7285" w:type="dxa"/>
            <w:vAlign w:val="center"/>
          </w:tcPr>
          <w:p w14:paraId="0E90D57B" w14:textId="6B90D817" w:rsidR="009F41A0" w:rsidRPr="00A84604" w:rsidRDefault="009F41A0" w:rsidP="009F41A0">
            <w:pPr>
              <w:spacing w:after="240"/>
              <w:jc w:val="center"/>
            </w:pPr>
            <w:r>
              <w:t xml:space="preserve">              </w:t>
            </w:r>
            <w:r w:rsidRPr="009F41A0">
              <w:rPr>
                <w:position w:val="-12"/>
              </w:rPr>
              <w:object w:dxaOrig="2020" w:dyaOrig="420" w14:anchorId="04B0D2BA">
                <v:shape id="_x0000_i1090" type="#_x0000_t75" style="width:101.25pt;height:21.75pt" o:ole="">
                  <v:imagedata r:id="rId153" o:title=""/>
                </v:shape>
                <o:OLEObject Type="Embed" ProgID="Equation.DSMT4" ShapeID="_x0000_i1090" DrawAspect="Content" ObjectID="_1812941217" r:id="rId154"/>
              </w:object>
            </w:r>
          </w:p>
        </w:tc>
        <w:tc>
          <w:tcPr>
            <w:tcW w:w="926" w:type="dxa"/>
            <w:vAlign w:val="center"/>
          </w:tcPr>
          <w:p w14:paraId="655A9417" w14:textId="1E60F0A3" w:rsidR="009F41A0" w:rsidRDefault="009F41A0" w:rsidP="00641398">
            <w:pPr>
              <w:pBdr>
                <w:top w:val="nil"/>
                <w:left w:val="nil"/>
                <w:bottom w:val="nil"/>
                <w:right w:val="nil"/>
                <w:between w:val="nil"/>
              </w:pBdr>
              <w:spacing w:before="240" w:after="240"/>
              <w:rPr>
                <w:color w:val="000000"/>
              </w:rPr>
            </w:pPr>
            <w:r>
              <w:rPr>
                <w:color w:val="000000"/>
              </w:rPr>
              <w:t>(3.3</w:t>
            </w:r>
            <w:r w:rsidR="00B24648">
              <w:rPr>
                <w:color w:val="000000"/>
              </w:rPr>
              <w:t>8</w:t>
            </w:r>
            <w:r>
              <w:rPr>
                <w:color w:val="000000"/>
              </w:rPr>
              <w:t>)</w:t>
            </w:r>
          </w:p>
        </w:tc>
      </w:tr>
    </w:tbl>
    <w:p w14:paraId="1F7AB716" w14:textId="77777777" w:rsidR="009F41A0" w:rsidRDefault="009F41A0" w:rsidP="00493503">
      <w:pPr>
        <w:spacing w:after="240"/>
        <w:ind w:left="720"/>
      </w:pPr>
      <w:r w:rsidRPr="00696213">
        <w:t xml:space="preserve">where </w:t>
      </w:r>
      <m:oMath>
        <m:acc>
          <m:accPr>
            <m:ctrlPr>
              <w:rPr>
                <w:rFonts w:ascii="Cambria Math" w:hAnsi="Cambria Math"/>
                <w:i/>
              </w:rPr>
            </m:ctrlPr>
          </m:accPr>
          <m:e>
            <m:r>
              <w:rPr>
                <w:rFonts w:ascii="Cambria Math" w:hAnsi="Cambria Math"/>
              </w:rPr>
              <m:t>L</m:t>
            </m:r>
          </m:e>
        </m:acc>
      </m:oMath>
      <w:r w:rsidRPr="00696213">
        <w:t xml:space="preserve"> is the maximized likelihood and </w:t>
      </w:r>
      <m:oMath>
        <m:r>
          <w:rPr>
            <w:rFonts w:ascii="Cambria Math" w:hAnsi="Cambria Math"/>
          </w:rPr>
          <m:t>k</m:t>
        </m:r>
      </m:oMath>
      <w:r w:rsidRPr="00696213">
        <w:t xml:space="preserve"> the number of estimated parameters (Akaike, 1974).</w:t>
      </w:r>
    </w:p>
    <w:p w14:paraId="41CE8568" w14:textId="77777777" w:rsidR="009F41A0" w:rsidRDefault="009F41A0" w:rsidP="0047219B">
      <w:pPr>
        <w:pStyle w:val="ListParagraph"/>
      </w:pPr>
      <w:r w:rsidRPr="0014655E">
        <w:t>Bayesian Information Criterion (BIC):</w:t>
      </w:r>
    </w:p>
    <w:tbl>
      <w:tblPr>
        <w:tblW w:w="8211" w:type="dxa"/>
        <w:tblLayout w:type="fixed"/>
        <w:tblLook w:val="0400" w:firstRow="0" w:lastRow="0" w:firstColumn="0" w:lastColumn="0" w:noHBand="0" w:noVBand="1"/>
      </w:tblPr>
      <w:tblGrid>
        <w:gridCol w:w="7285"/>
        <w:gridCol w:w="926"/>
      </w:tblGrid>
      <w:tr w:rsidR="009F41A0" w14:paraId="252215B6" w14:textId="77777777" w:rsidTr="00641398">
        <w:tc>
          <w:tcPr>
            <w:tcW w:w="7285" w:type="dxa"/>
            <w:vAlign w:val="center"/>
          </w:tcPr>
          <w:p w14:paraId="03C03A09" w14:textId="767DFB7A" w:rsidR="009F41A0" w:rsidRPr="00A84604" w:rsidRDefault="009F41A0" w:rsidP="00641398">
            <w:pPr>
              <w:spacing w:after="240"/>
              <w:jc w:val="center"/>
            </w:pPr>
            <w:r>
              <w:t xml:space="preserve">              </w:t>
            </w:r>
            <w:r w:rsidRPr="009F41A0">
              <w:rPr>
                <w:position w:val="-12"/>
              </w:rPr>
              <w:object w:dxaOrig="2400" w:dyaOrig="420" w14:anchorId="66CDE467">
                <v:shape id="_x0000_i1091" type="#_x0000_t75" style="width:120pt;height:21.75pt" o:ole="">
                  <v:imagedata r:id="rId155" o:title=""/>
                </v:shape>
                <o:OLEObject Type="Embed" ProgID="Equation.DSMT4" ShapeID="_x0000_i1091" DrawAspect="Content" ObjectID="_1812941218" r:id="rId156"/>
              </w:object>
            </w:r>
          </w:p>
        </w:tc>
        <w:tc>
          <w:tcPr>
            <w:tcW w:w="926" w:type="dxa"/>
            <w:vAlign w:val="center"/>
          </w:tcPr>
          <w:p w14:paraId="007F0CFE" w14:textId="7A4DD2D1" w:rsidR="009F41A0" w:rsidRDefault="009F41A0" w:rsidP="00641398">
            <w:pPr>
              <w:pBdr>
                <w:top w:val="nil"/>
                <w:left w:val="nil"/>
                <w:bottom w:val="nil"/>
                <w:right w:val="nil"/>
                <w:between w:val="nil"/>
              </w:pBdr>
              <w:spacing w:before="240" w:after="240"/>
              <w:rPr>
                <w:color w:val="000000"/>
              </w:rPr>
            </w:pPr>
            <w:r>
              <w:rPr>
                <w:color w:val="000000"/>
              </w:rPr>
              <w:t>(3.3</w:t>
            </w:r>
            <w:r w:rsidR="00B24648">
              <w:rPr>
                <w:color w:val="000000"/>
              </w:rPr>
              <w:t>9</w:t>
            </w:r>
            <w:r>
              <w:rPr>
                <w:color w:val="000000"/>
              </w:rPr>
              <w:t>)</w:t>
            </w:r>
          </w:p>
        </w:tc>
      </w:tr>
    </w:tbl>
    <w:p w14:paraId="0D0DB122" w14:textId="77777777" w:rsidR="009F41A0" w:rsidRDefault="009F41A0" w:rsidP="00493503">
      <w:pPr>
        <w:spacing w:after="240"/>
        <w:ind w:left="720"/>
      </w:pPr>
      <w:r w:rsidRPr="0014655E">
        <w:t>penalizing model complexity more heavily (</w:t>
      </w:r>
      <m:oMath>
        <m:r>
          <w:rPr>
            <w:rFonts w:ascii="Cambria Math" w:hAnsi="Cambria Math"/>
          </w:rPr>
          <m:t>n=</m:t>
        </m:r>
      </m:oMath>
      <w:r w:rsidRPr="0014655E">
        <w:t xml:space="preserve"> number of observations) (Schwarz, 1978).</w:t>
      </w:r>
    </w:p>
    <w:p w14:paraId="61511D8C" w14:textId="77777777" w:rsidR="009F41A0" w:rsidRDefault="009F41A0" w:rsidP="0047219B">
      <w:pPr>
        <w:pStyle w:val="ListParagraph"/>
      </w:pPr>
      <w:r w:rsidRPr="0014655E">
        <w:t>Forecast accuracy (out‐of‐sample RMSE):</w:t>
      </w:r>
    </w:p>
    <w:tbl>
      <w:tblPr>
        <w:tblW w:w="8211" w:type="dxa"/>
        <w:tblLayout w:type="fixed"/>
        <w:tblLook w:val="0400" w:firstRow="0" w:lastRow="0" w:firstColumn="0" w:lastColumn="0" w:noHBand="0" w:noVBand="1"/>
      </w:tblPr>
      <w:tblGrid>
        <w:gridCol w:w="7285"/>
        <w:gridCol w:w="926"/>
      </w:tblGrid>
      <w:tr w:rsidR="009F41A0" w14:paraId="4C98F745" w14:textId="77777777" w:rsidTr="00641398">
        <w:tc>
          <w:tcPr>
            <w:tcW w:w="7285" w:type="dxa"/>
            <w:vAlign w:val="center"/>
          </w:tcPr>
          <w:p w14:paraId="61AD5EE4" w14:textId="528B6840" w:rsidR="009F41A0" w:rsidRPr="00A84604" w:rsidRDefault="009F41A0" w:rsidP="00641398">
            <w:pPr>
              <w:spacing w:after="240"/>
              <w:jc w:val="center"/>
            </w:pPr>
            <w:r>
              <w:t xml:space="preserve">              </w:t>
            </w:r>
            <w:r w:rsidRPr="009F41A0">
              <w:rPr>
                <w:position w:val="-32"/>
              </w:rPr>
              <w:object w:dxaOrig="3140" w:dyaOrig="760" w14:anchorId="13709914">
                <v:shape id="_x0000_i1092" type="#_x0000_t75" style="width:156.75pt;height:37.5pt" o:ole="">
                  <v:imagedata r:id="rId157" o:title=""/>
                </v:shape>
                <o:OLEObject Type="Embed" ProgID="Equation.DSMT4" ShapeID="_x0000_i1092" DrawAspect="Content" ObjectID="_1812941219" r:id="rId158"/>
              </w:object>
            </w:r>
          </w:p>
        </w:tc>
        <w:tc>
          <w:tcPr>
            <w:tcW w:w="926" w:type="dxa"/>
            <w:vAlign w:val="center"/>
          </w:tcPr>
          <w:p w14:paraId="531E4DBC" w14:textId="12B00F6B" w:rsidR="009F41A0" w:rsidRDefault="009F41A0" w:rsidP="00641398">
            <w:pPr>
              <w:pBdr>
                <w:top w:val="nil"/>
                <w:left w:val="nil"/>
                <w:bottom w:val="nil"/>
                <w:right w:val="nil"/>
                <w:between w:val="nil"/>
              </w:pBdr>
              <w:spacing w:before="240" w:after="240"/>
              <w:rPr>
                <w:color w:val="000000"/>
              </w:rPr>
            </w:pPr>
            <w:r>
              <w:rPr>
                <w:color w:val="000000"/>
              </w:rPr>
              <w:t>(3.</w:t>
            </w:r>
            <w:r w:rsidR="00B24648">
              <w:rPr>
                <w:color w:val="000000"/>
              </w:rPr>
              <w:t>40</w:t>
            </w:r>
            <w:r>
              <w:rPr>
                <w:color w:val="000000"/>
              </w:rPr>
              <w:t>)</w:t>
            </w:r>
          </w:p>
        </w:tc>
      </w:tr>
    </w:tbl>
    <w:p w14:paraId="6B559E70" w14:textId="77777777" w:rsidR="009F41A0" w:rsidRDefault="009F41A0" w:rsidP="00493503">
      <w:pPr>
        <w:spacing w:after="240"/>
        <w:ind w:left="720"/>
      </w:pPr>
      <w:r w:rsidRPr="0014655E">
        <w:t xml:space="preserve">where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m:t>
            </m:r>
          </m:sub>
        </m:sSub>
      </m:oMath>
      <w:r w:rsidRPr="0014655E">
        <w:t>​ denotes the one‐step‐ahead forecast (Hyndman &amp; Athanasopoulos, 2018).</w:t>
      </w:r>
    </w:p>
    <w:p w14:paraId="4EAC1484" w14:textId="77777777" w:rsidR="009F41A0" w:rsidRPr="0014655E" w:rsidRDefault="009F41A0" w:rsidP="009F41A0">
      <w:pPr>
        <w:spacing w:after="240"/>
      </w:pPr>
      <w:r w:rsidRPr="0014655E">
        <w:t xml:space="preserve">Out-of-sample RMSE is the primary criterion for selection: the </w:t>
      </w:r>
      <m:oMath>
        <m:d>
          <m:dPr>
            <m:ctrlPr>
              <w:rPr>
                <w:rFonts w:ascii="Cambria Math" w:hAnsi="Cambria Math"/>
                <w:i/>
              </w:rPr>
            </m:ctrlPr>
          </m:dPr>
          <m:e>
            <m:r>
              <w:rPr>
                <w:rFonts w:ascii="Cambria Math" w:hAnsi="Cambria Math"/>
              </w:rPr>
              <m:t>p,q</m:t>
            </m:r>
          </m:e>
        </m:d>
      </m:oMath>
      <w:r>
        <w:t xml:space="preserve"> </w:t>
      </w:r>
      <w:r w:rsidRPr="0014655E">
        <w:t>yielding the lowest</w:t>
      </w:r>
      <w:r>
        <w:t xml:space="preserve"> </w:t>
      </w:r>
      <m:oMath>
        <m:r>
          <w:rPr>
            <w:rFonts w:ascii="Cambria Math" w:hAnsi="Cambria Math"/>
          </w:rPr>
          <m:t>RMS</m:t>
        </m:r>
        <m:sSub>
          <m:sSubPr>
            <m:ctrlPr>
              <w:rPr>
                <w:rFonts w:ascii="Cambria Math" w:hAnsi="Cambria Math"/>
                <w:i/>
              </w:rPr>
            </m:ctrlPr>
          </m:sSubPr>
          <m:e>
            <m:r>
              <w:rPr>
                <w:rFonts w:ascii="Cambria Math" w:hAnsi="Cambria Math"/>
              </w:rPr>
              <m:t>E</m:t>
            </m:r>
          </m:e>
          <m:sub>
            <m:r>
              <w:rPr>
                <w:rFonts w:ascii="Cambria Math" w:hAnsi="Cambria Math"/>
              </w:rPr>
              <m:t>out</m:t>
            </m:r>
          </m:sub>
        </m:sSub>
      </m:oMath>
      <w:r w:rsidRPr="0014655E">
        <w:t>is chosen for each VIF threshold. If no valid out‐of‐sample forecasts are available (e.g. all predictions NaN), the model with the lowest in‐sample RMSE is selected instead. Simultaneously recording</w:t>
      </w:r>
      <w:r w:rsidRPr="0014655E">
        <w:t> </w:t>
      </w:r>
      <w:r w:rsidRPr="0014655E">
        <w:t>both information criteria and RMSE provides a clear compromise between goodness‐of‐fit and predictive performance.</w:t>
      </w:r>
    </w:p>
    <w:p w14:paraId="6124D546" w14:textId="77777777" w:rsidR="009F41A0" w:rsidRDefault="009F41A0" w:rsidP="009F41A0">
      <w:pPr>
        <w:pStyle w:val="Heading4"/>
      </w:pPr>
      <w:r>
        <w:lastRenderedPageBreak/>
        <w:t xml:space="preserve">  </w:t>
      </w:r>
      <w:bookmarkStart w:id="259" w:name="_Toc201360348"/>
      <w:bookmarkStart w:id="260" w:name="_Toc201361042"/>
      <w:bookmarkStart w:id="261" w:name="_Toc201411421"/>
      <w:r w:rsidRPr="005268D2">
        <w:t>Final Model Estimation &amp; Diagnostic Checks</w:t>
      </w:r>
      <w:bookmarkEnd w:id="259"/>
      <w:bookmarkEnd w:id="260"/>
      <w:bookmarkEnd w:id="261"/>
    </w:p>
    <w:p w14:paraId="5D16CBD3" w14:textId="77777777" w:rsidR="009F41A0" w:rsidRPr="005268D2" w:rsidRDefault="009F41A0" w:rsidP="009F41A0">
      <w:pPr>
        <w:spacing w:after="240"/>
      </w:pPr>
      <w:r w:rsidRPr="005268D2">
        <w:t>Once the optimal ARIMAX</w:t>
      </w:r>
      <m:oMath>
        <m:r>
          <w:rPr>
            <w:rFonts w:ascii="Cambria Math" w:hAnsi="Cambria Math"/>
          </w:rPr>
          <m:t>(p,1,q)</m:t>
        </m:r>
      </m:oMath>
      <w:r w:rsidRPr="005268D2">
        <w:t xml:space="preserve"> configuration is selected (Section 3.6.1.3), it is re‐estimated on the full training set to obtain final parameter estimates and to verify model assumptions. Diagnostic checks include:</w:t>
      </w:r>
    </w:p>
    <w:p w14:paraId="4E963EFC" w14:textId="77777777" w:rsidR="009F41A0" w:rsidRPr="004F4B26" w:rsidRDefault="009F41A0" w:rsidP="0047219B">
      <w:pPr>
        <w:pStyle w:val="ListParagraph"/>
        <w:numPr>
          <w:ilvl w:val="0"/>
          <w:numId w:val="30"/>
        </w:numPr>
      </w:pPr>
      <w:r w:rsidRPr="004F4B26">
        <w:t>Residual Autocorrelation (Ljung–Box Test)</w:t>
      </w:r>
    </w:p>
    <w:p w14:paraId="74FB2183" w14:textId="77777777" w:rsidR="009F41A0" w:rsidRDefault="009F41A0" w:rsidP="009F41A0">
      <w:pPr>
        <w:spacing w:after="240"/>
        <w:ind w:left="720"/>
      </w:pPr>
      <w:r w:rsidRPr="004F4B26">
        <w:t xml:space="preserve">The residuals </w:t>
      </w:r>
      <m:oMath>
        <m:sSub>
          <m:sSubPr>
            <m:ctrlPr>
              <w:rPr>
                <w:rFonts w:ascii="Cambria Math" w:hAnsi="Cambria Math"/>
                <w:i/>
              </w:rPr>
            </m:ctrlPr>
          </m:sSubPr>
          <m:e>
            <m:acc>
              <m:accPr>
                <m:ctrlPr>
                  <w:rPr>
                    <w:rFonts w:ascii="Cambria Math" w:hAnsi="Cambria Math"/>
                    <w:i/>
                  </w:rPr>
                </m:ctrlPr>
              </m:accPr>
              <m:e>
                <m:r>
                  <w:rPr>
                    <w:rFonts w:ascii="Cambria Math" w:hAnsi="Cambria Math"/>
                  </w:rPr>
                  <m:t>ε</m:t>
                </m:r>
              </m:e>
            </m:acc>
          </m:e>
          <m:sub>
            <m:r>
              <w:rPr>
                <w:rFonts w:ascii="Cambria Math" w:hAnsi="Cambria Math"/>
              </w:rPr>
              <m:t>t</m:t>
            </m:r>
          </m:sub>
        </m:sSub>
      </m:oMath>
      <w:r w:rsidRPr="004F4B26">
        <w:t xml:space="preserve"> should resemble white noise. The Ljung–Box </w:t>
      </w:r>
      <m:oMath>
        <m:r>
          <w:rPr>
            <w:rFonts w:ascii="Cambria Math" w:hAnsi="Cambria Math"/>
          </w:rPr>
          <m:t>Q</m:t>
        </m:r>
      </m:oMath>
      <w:r w:rsidRPr="004F4B26">
        <w:t xml:space="preserve"> statistic</w:t>
      </w:r>
    </w:p>
    <w:tbl>
      <w:tblPr>
        <w:tblW w:w="8211" w:type="dxa"/>
        <w:tblLayout w:type="fixed"/>
        <w:tblLook w:val="0400" w:firstRow="0" w:lastRow="0" w:firstColumn="0" w:lastColumn="0" w:noHBand="0" w:noVBand="1"/>
      </w:tblPr>
      <w:tblGrid>
        <w:gridCol w:w="7285"/>
        <w:gridCol w:w="926"/>
      </w:tblGrid>
      <w:tr w:rsidR="009F41A0" w14:paraId="42B4967A" w14:textId="77777777" w:rsidTr="00641398">
        <w:tc>
          <w:tcPr>
            <w:tcW w:w="7285" w:type="dxa"/>
            <w:vAlign w:val="center"/>
          </w:tcPr>
          <w:p w14:paraId="6128DD19" w14:textId="5023EB91" w:rsidR="009F41A0" w:rsidRPr="00A84604" w:rsidRDefault="009F41A0" w:rsidP="00641398">
            <w:pPr>
              <w:spacing w:after="240"/>
              <w:jc w:val="center"/>
            </w:pPr>
            <w:r>
              <w:t xml:space="preserve">              </w:t>
            </w:r>
            <w:r w:rsidRPr="009F41A0">
              <w:rPr>
                <w:position w:val="-28"/>
              </w:rPr>
              <w:object w:dxaOrig="2380" w:dyaOrig="700" w14:anchorId="4ACE2331">
                <v:shape id="_x0000_i1093" type="#_x0000_t75" style="width:119.25pt;height:35.25pt" o:ole="">
                  <v:imagedata r:id="rId159" o:title=""/>
                </v:shape>
                <o:OLEObject Type="Embed" ProgID="Equation.DSMT4" ShapeID="_x0000_i1093" DrawAspect="Content" ObjectID="_1812941220" r:id="rId160"/>
              </w:object>
            </w:r>
          </w:p>
        </w:tc>
        <w:tc>
          <w:tcPr>
            <w:tcW w:w="926" w:type="dxa"/>
            <w:vAlign w:val="center"/>
          </w:tcPr>
          <w:p w14:paraId="77B7012A" w14:textId="5B771A7E" w:rsidR="009F41A0" w:rsidRDefault="009F41A0" w:rsidP="00641398">
            <w:pPr>
              <w:pBdr>
                <w:top w:val="nil"/>
                <w:left w:val="nil"/>
                <w:bottom w:val="nil"/>
                <w:right w:val="nil"/>
                <w:between w:val="nil"/>
              </w:pBdr>
              <w:spacing w:before="240" w:after="240"/>
              <w:rPr>
                <w:color w:val="000000"/>
              </w:rPr>
            </w:pPr>
            <w:r>
              <w:rPr>
                <w:color w:val="000000"/>
              </w:rPr>
              <w:t>(3.</w:t>
            </w:r>
            <w:r w:rsidR="00B24648">
              <w:rPr>
                <w:color w:val="000000"/>
              </w:rPr>
              <w:t>41</w:t>
            </w:r>
            <w:r>
              <w:rPr>
                <w:color w:val="000000"/>
              </w:rPr>
              <w:t>)</w:t>
            </w:r>
          </w:p>
        </w:tc>
      </w:tr>
    </w:tbl>
    <w:p w14:paraId="2920156A" w14:textId="77777777" w:rsidR="009F41A0" w:rsidRPr="004F4B26" w:rsidRDefault="009F41A0" w:rsidP="00493503">
      <w:pPr>
        <w:spacing w:after="240"/>
        <w:ind w:left="720"/>
      </w:pPr>
      <w:r>
        <w:t xml:space="preserve">Test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t xml:space="preserve"> no autocorrelation up to lag </w:t>
      </w:r>
      <m:oMath>
        <m:r>
          <w:rPr>
            <w:rFonts w:ascii="Cambria Math" w:hAnsi="Cambria Math"/>
          </w:rPr>
          <m:t>m</m:t>
        </m:r>
      </m:oMath>
      <w:r>
        <w:t xml:space="preserve"> </w:t>
      </w:r>
      <w:r w:rsidRPr="004F4B26">
        <w:t>(Ljung &amp; Box, 1978). Failure to reject at the 5 % level indicates adequacy of the AR and MA terms.</w:t>
      </w:r>
    </w:p>
    <w:p w14:paraId="4EE24F56" w14:textId="77777777" w:rsidR="009F41A0" w:rsidRPr="004F4B26" w:rsidRDefault="009F41A0" w:rsidP="0047219B">
      <w:pPr>
        <w:pStyle w:val="ListParagraph"/>
        <w:numPr>
          <w:ilvl w:val="0"/>
          <w:numId w:val="30"/>
        </w:numPr>
      </w:pPr>
      <w:r w:rsidRPr="004F4B26">
        <w:t>Residual Normality (Jarque–Bera Test)</w:t>
      </w:r>
    </w:p>
    <w:p w14:paraId="5B0A6930" w14:textId="77777777" w:rsidR="009F41A0" w:rsidRDefault="009F41A0" w:rsidP="009F41A0">
      <w:pPr>
        <w:spacing w:after="240"/>
        <w:ind w:left="720"/>
      </w:pPr>
      <w:r w:rsidRPr="004F4B26">
        <w:t>Normality of residuals is assessed via</w:t>
      </w:r>
    </w:p>
    <w:tbl>
      <w:tblPr>
        <w:tblW w:w="8211" w:type="dxa"/>
        <w:tblLayout w:type="fixed"/>
        <w:tblLook w:val="0400" w:firstRow="0" w:lastRow="0" w:firstColumn="0" w:lastColumn="0" w:noHBand="0" w:noVBand="1"/>
      </w:tblPr>
      <w:tblGrid>
        <w:gridCol w:w="7285"/>
        <w:gridCol w:w="926"/>
      </w:tblGrid>
      <w:tr w:rsidR="009F41A0" w14:paraId="7AF6C760" w14:textId="77777777" w:rsidTr="00641398">
        <w:tc>
          <w:tcPr>
            <w:tcW w:w="7285" w:type="dxa"/>
            <w:vAlign w:val="center"/>
          </w:tcPr>
          <w:p w14:paraId="6BF09626" w14:textId="70ACF7CA" w:rsidR="009F41A0" w:rsidRPr="00A84604" w:rsidRDefault="009F41A0" w:rsidP="00641398">
            <w:pPr>
              <w:spacing w:after="240"/>
              <w:jc w:val="center"/>
            </w:pPr>
            <w:r>
              <w:t xml:space="preserve">              </w:t>
            </w:r>
            <w:r w:rsidRPr="009F41A0">
              <w:rPr>
                <w:position w:val="-24"/>
              </w:rPr>
              <w:object w:dxaOrig="2260" w:dyaOrig="660" w14:anchorId="7E99C391">
                <v:shape id="_x0000_i1094" type="#_x0000_t75" style="width:113.25pt;height:33.75pt" o:ole="">
                  <v:imagedata r:id="rId161" o:title=""/>
                </v:shape>
                <o:OLEObject Type="Embed" ProgID="Equation.DSMT4" ShapeID="_x0000_i1094" DrawAspect="Content" ObjectID="_1812941221" r:id="rId162"/>
              </w:object>
            </w:r>
          </w:p>
        </w:tc>
        <w:tc>
          <w:tcPr>
            <w:tcW w:w="926" w:type="dxa"/>
            <w:vAlign w:val="center"/>
          </w:tcPr>
          <w:p w14:paraId="07BD0F0B" w14:textId="397F10FE" w:rsidR="009F41A0" w:rsidRDefault="009F41A0" w:rsidP="00641398">
            <w:pPr>
              <w:pBdr>
                <w:top w:val="nil"/>
                <w:left w:val="nil"/>
                <w:bottom w:val="nil"/>
                <w:right w:val="nil"/>
                <w:between w:val="nil"/>
              </w:pBdr>
              <w:spacing w:before="240" w:after="240"/>
              <w:rPr>
                <w:color w:val="000000"/>
              </w:rPr>
            </w:pPr>
            <w:r>
              <w:rPr>
                <w:color w:val="000000"/>
              </w:rPr>
              <w:t>(3.</w:t>
            </w:r>
            <w:r w:rsidR="00B24648">
              <w:rPr>
                <w:color w:val="000000"/>
              </w:rPr>
              <w:t>42</w:t>
            </w:r>
            <w:r>
              <w:rPr>
                <w:color w:val="000000"/>
              </w:rPr>
              <w:t>)</w:t>
            </w:r>
          </w:p>
        </w:tc>
      </w:tr>
    </w:tbl>
    <w:p w14:paraId="6D23006B" w14:textId="77777777" w:rsidR="009F41A0" w:rsidRDefault="009F41A0" w:rsidP="00493503">
      <w:pPr>
        <w:spacing w:after="240"/>
        <w:ind w:left="720"/>
      </w:pPr>
      <w:r w:rsidRPr="004F4B26">
        <w:t xml:space="preserve">where </w:t>
      </w:r>
      <m:oMath>
        <m:r>
          <w:rPr>
            <w:rFonts w:ascii="Cambria Math" w:hAnsi="Cambria Math"/>
          </w:rPr>
          <m:t>S</m:t>
        </m:r>
      </m:oMath>
      <w:r>
        <w:t xml:space="preserve"> and </w:t>
      </w:r>
      <m:oMath>
        <m:r>
          <w:rPr>
            <w:rFonts w:ascii="Cambria Math" w:hAnsi="Cambria Math"/>
          </w:rPr>
          <m:t xml:space="preserve">K </m:t>
        </m:r>
      </m:oMath>
      <w:r w:rsidRPr="004F4B26">
        <w:t xml:space="preserve">are the sample skewness and kurtosis of </w:t>
      </w:r>
      <m:oMath>
        <m:sSub>
          <m:sSubPr>
            <m:ctrlPr>
              <w:rPr>
                <w:rFonts w:ascii="Cambria Math" w:hAnsi="Cambria Math"/>
                <w:i/>
              </w:rPr>
            </m:ctrlPr>
          </m:sSubPr>
          <m:e>
            <m:acc>
              <m:accPr>
                <m:ctrlPr>
                  <w:rPr>
                    <w:rFonts w:ascii="Cambria Math" w:hAnsi="Cambria Math"/>
                    <w:i/>
                  </w:rPr>
                </m:ctrlPr>
              </m:accPr>
              <m:e>
                <m:r>
                  <w:rPr>
                    <w:rFonts w:ascii="Cambria Math" w:hAnsi="Cambria Math"/>
                  </w:rPr>
                  <m:t>ε</m:t>
                </m:r>
              </m:e>
            </m:acc>
          </m:e>
          <m:sub>
            <m:r>
              <w:rPr>
                <w:rFonts w:ascii="Cambria Math" w:hAnsi="Cambria Math"/>
              </w:rPr>
              <m:t>t</m:t>
            </m:r>
          </m:sub>
        </m:sSub>
      </m:oMath>
      <w:r>
        <w:t xml:space="preserve"> </w:t>
      </w:r>
      <w:r w:rsidRPr="004F4B26">
        <w:t xml:space="preserve">(Jarque &amp; Bera, 1980). A non‐significant JB statistic suggests that </w:t>
      </w:r>
      <w:proofErr w:type="spellStart"/>
      <w:r w:rsidRPr="004F4B26">
        <w:t>Gaussianity</w:t>
      </w:r>
      <w:proofErr w:type="spellEnd"/>
      <w:r w:rsidRPr="004F4B26">
        <w:t xml:space="preserve"> assumptions hold.</w:t>
      </w:r>
    </w:p>
    <w:p w14:paraId="72D4015A" w14:textId="77777777" w:rsidR="009F41A0" w:rsidRPr="004F4B26" w:rsidRDefault="009F41A0" w:rsidP="0047219B">
      <w:pPr>
        <w:pStyle w:val="ListParagraph"/>
        <w:numPr>
          <w:ilvl w:val="0"/>
          <w:numId w:val="30"/>
        </w:numPr>
      </w:pPr>
      <w:r w:rsidRPr="004F4B26">
        <w:t>Heteroskedasticity (ARCH LM Test)</w:t>
      </w:r>
    </w:p>
    <w:p w14:paraId="4A44DCE5" w14:textId="77777777" w:rsidR="009F41A0" w:rsidRDefault="009F41A0" w:rsidP="009F41A0">
      <w:pPr>
        <w:spacing w:after="240"/>
        <w:ind w:left="720"/>
      </w:pPr>
      <w:r w:rsidRPr="004F4B26">
        <w:t xml:space="preserve">To ensure constant variance, Engle’s ARCH test regresses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ε</m:t>
                </m:r>
              </m:e>
            </m:acc>
          </m:e>
          <m:sub>
            <m:r>
              <w:rPr>
                <w:rFonts w:ascii="Cambria Math" w:hAnsi="Cambria Math"/>
              </w:rPr>
              <m:t>t</m:t>
            </m:r>
          </m:sub>
          <m:sup>
            <m:r>
              <w:rPr>
                <w:rFonts w:ascii="Cambria Math" w:hAnsi="Cambria Math"/>
              </w:rPr>
              <m:t>2</m:t>
            </m:r>
          </m:sup>
        </m:sSubSup>
      </m:oMath>
      <w:r>
        <w:t xml:space="preserve"> </w:t>
      </w:r>
      <w:r w:rsidRPr="004F4B26">
        <w:t xml:space="preserve">on its own lags and tests for remaining ARCH effects (Engle, 1982). </w:t>
      </w:r>
    </w:p>
    <w:tbl>
      <w:tblPr>
        <w:tblW w:w="8211" w:type="dxa"/>
        <w:tblLayout w:type="fixed"/>
        <w:tblLook w:val="0400" w:firstRow="0" w:lastRow="0" w:firstColumn="0" w:lastColumn="0" w:noHBand="0" w:noVBand="1"/>
      </w:tblPr>
      <w:tblGrid>
        <w:gridCol w:w="7285"/>
        <w:gridCol w:w="926"/>
      </w:tblGrid>
      <w:tr w:rsidR="009F41A0" w14:paraId="329984E0" w14:textId="77777777" w:rsidTr="00641398">
        <w:tc>
          <w:tcPr>
            <w:tcW w:w="7285" w:type="dxa"/>
            <w:vAlign w:val="center"/>
          </w:tcPr>
          <w:p w14:paraId="25717FAF" w14:textId="41391BEC" w:rsidR="009F41A0" w:rsidRPr="00A84604" w:rsidRDefault="009F41A0" w:rsidP="00641398">
            <w:pPr>
              <w:spacing w:after="240"/>
              <w:jc w:val="center"/>
            </w:pPr>
            <w:r>
              <w:t xml:space="preserve">              </w:t>
            </w:r>
            <w:r w:rsidRPr="009F41A0">
              <w:rPr>
                <w:position w:val="-28"/>
              </w:rPr>
              <w:object w:dxaOrig="2200" w:dyaOrig="680" w14:anchorId="7AA4F5AA">
                <v:shape id="_x0000_i1095" type="#_x0000_t75" style="width:109.5pt;height:34.5pt" o:ole="">
                  <v:imagedata r:id="rId163" o:title=""/>
                </v:shape>
                <o:OLEObject Type="Embed" ProgID="Equation.DSMT4" ShapeID="_x0000_i1095" DrawAspect="Content" ObjectID="_1812941222" r:id="rId164"/>
              </w:object>
            </w:r>
          </w:p>
        </w:tc>
        <w:tc>
          <w:tcPr>
            <w:tcW w:w="926" w:type="dxa"/>
            <w:vAlign w:val="center"/>
          </w:tcPr>
          <w:p w14:paraId="0E3C190B" w14:textId="5D85E37F" w:rsidR="009F41A0" w:rsidRDefault="009F41A0" w:rsidP="00641398">
            <w:pPr>
              <w:pBdr>
                <w:top w:val="nil"/>
                <w:left w:val="nil"/>
                <w:bottom w:val="nil"/>
                <w:right w:val="nil"/>
                <w:between w:val="nil"/>
              </w:pBdr>
              <w:spacing w:before="240" w:after="240"/>
              <w:rPr>
                <w:color w:val="000000"/>
              </w:rPr>
            </w:pPr>
            <w:r>
              <w:rPr>
                <w:color w:val="000000"/>
              </w:rPr>
              <w:t>(3.</w:t>
            </w:r>
            <w:r w:rsidR="00B24648">
              <w:rPr>
                <w:color w:val="000000"/>
              </w:rPr>
              <w:t>43</w:t>
            </w:r>
            <w:r>
              <w:rPr>
                <w:color w:val="000000"/>
              </w:rPr>
              <w:t>)</w:t>
            </w:r>
          </w:p>
        </w:tc>
      </w:tr>
    </w:tbl>
    <w:p w14:paraId="465FDBF5" w14:textId="77777777" w:rsidR="009F41A0" w:rsidRDefault="009F41A0" w:rsidP="00493503">
      <w:pPr>
        <w:spacing w:after="240"/>
        <w:ind w:left="720"/>
      </w:pPr>
      <w:r w:rsidRPr="004F4B26">
        <w:t xml:space="preserve">Non‐rejection of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w:t>
      </w:r>
    </w:p>
    <w:tbl>
      <w:tblPr>
        <w:tblW w:w="8211" w:type="dxa"/>
        <w:tblLayout w:type="fixed"/>
        <w:tblLook w:val="0400" w:firstRow="0" w:lastRow="0" w:firstColumn="0" w:lastColumn="0" w:noHBand="0" w:noVBand="1"/>
      </w:tblPr>
      <w:tblGrid>
        <w:gridCol w:w="7285"/>
        <w:gridCol w:w="926"/>
      </w:tblGrid>
      <w:tr w:rsidR="00493503" w14:paraId="5B7C4FF8" w14:textId="77777777" w:rsidTr="00641398">
        <w:tc>
          <w:tcPr>
            <w:tcW w:w="7285" w:type="dxa"/>
            <w:vAlign w:val="center"/>
          </w:tcPr>
          <w:p w14:paraId="475C1F26" w14:textId="31004EA3" w:rsidR="00493503" w:rsidRPr="00A84604" w:rsidRDefault="00493503" w:rsidP="00641398">
            <w:pPr>
              <w:spacing w:after="240"/>
              <w:jc w:val="center"/>
            </w:pPr>
            <w:r>
              <w:lastRenderedPageBreak/>
              <w:t xml:space="preserve">              </w:t>
            </w:r>
            <w:r w:rsidRPr="00493503">
              <w:rPr>
                <w:position w:val="-14"/>
              </w:rPr>
              <w:object w:dxaOrig="2520" w:dyaOrig="380" w14:anchorId="17CDA5BE">
                <v:shape id="_x0000_i1096" type="#_x0000_t75" style="width:126pt;height:18.75pt" o:ole="">
                  <v:imagedata r:id="rId165" o:title=""/>
                </v:shape>
                <o:OLEObject Type="Embed" ProgID="Equation.DSMT4" ShapeID="_x0000_i1096" DrawAspect="Content" ObjectID="_1812941223" r:id="rId166"/>
              </w:object>
            </w:r>
          </w:p>
        </w:tc>
        <w:tc>
          <w:tcPr>
            <w:tcW w:w="926" w:type="dxa"/>
            <w:vAlign w:val="center"/>
          </w:tcPr>
          <w:p w14:paraId="3423C654" w14:textId="0984DB66" w:rsidR="00493503" w:rsidRDefault="00493503" w:rsidP="00641398">
            <w:pPr>
              <w:pBdr>
                <w:top w:val="nil"/>
                <w:left w:val="nil"/>
                <w:bottom w:val="nil"/>
                <w:right w:val="nil"/>
                <w:between w:val="nil"/>
              </w:pBdr>
              <w:spacing w:before="240" w:after="240"/>
              <w:rPr>
                <w:color w:val="000000"/>
              </w:rPr>
            </w:pPr>
            <w:r>
              <w:rPr>
                <w:color w:val="000000"/>
              </w:rPr>
              <w:t>(3.</w:t>
            </w:r>
            <w:r w:rsidR="00B24648">
              <w:rPr>
                <w:color w:val="000000"/>
              </w:rPr>
              <w:t>44</w:t>
            </w:r>
            <w:r>
              <w:rPr>
                <w:color w:val="000000"/>
              </w:rPr>
              <w:t>)</w:t>
            </w:r>
          </w:p>
        </w:tc>
      </w:tr>
    </w:tbl>
    <w:p w14:paraId="4263B46F" w14:textId="77777777" w:rsidR="009F41A0" w:rsidRDefault="009F41A0" w:rsidP="00493503">
      <w:pPr>
        <w:spacing w:after="240"/>
        <w:ind w:left="720"/>
      </w:pPr>
      <w:r w:rsidRPr="004F4B26">
        <w:t>no ARCH upholds homoskedasticity.</w:t>
      </w:r>
    </w:p>
    <w:p w14:paraId="060DE291" w14:textId="77777777" w:rsidR="009F41A0" w:rsidRPr="006D2A16" w:rsidRDefault="009F41A0" w:rsidP="0047219B">
      <w:pPr>
        <w:pStyle w:val="ListParagraph"/>
        <w:numPr>
          <w:ilvl w:val="0"/>
          <w:numId w:val="30"/>
        </w:numPr>
      </w:pPr>
      <w:r w:rsidRPr="006D2A16">
        <w:t>Parameter Significance &amp; Stability</w:t>
      </w:r>
    </w:p>
    <w:p w14:paraId="2F5BCC5A" w14:textId="50BF358E" w:rsidR="009F41A0" w:rsidRDefault="009F41A0" w:rsidP="00493503">
      <w:pPr>
        <w:spacing w:after="240"/>
        <w:ind w:left="720"/>
      </w:pPr>
      <w:r w:rsidRPr="006D2A16">
        <w:t xml:space="preserve">Parameter estimates </w:t>
      </w:r>
      <m:oMath>
        <m:sSub>
          <m:sSubPr>
            <m:ctrlPr>
              <w:rPr>
                <w:rFonts w:ascii="Cambria Math" w:hAnsi="Cambria Math"/>
                <w:i/>
              </w:rPr>
            </m:ctrlPr>
          </m:sSubPr>
          <m:e>
            <m:acc>
              <m:accPr>
                <m:ctrlPr>
                  <w:rPr>
                    <w:rFonts w:ascii="Cambria Math" w:hAnsi="Cambria Math"/>
                    <w:i/>
                  </w:rPr>
                </m:ctrlPr>
              </m:accPr>
              <m:e>
                <m:r>
                  <w:rPr>
                    <w:rFonts w:ascii="Cambria Math" w:hAnsi="Cambria Math"/>
                  </w:rPr>
                  <m:t>ϕ</m:t>
                </m:r>
              </m:e>
            </m:acc>
          </m:e>
          <m:sub>
            <m:r>
              <w:rPr>
                <w:rFonts w:ascii="Cambria Math" w:hAnsi="Cambria Math"/>
              </w:rPr>
              <m:t>i</m:t>
            </m:r>
          </m:sub>
        </m:sSub>
      </m:oMath>
      <w:r>
        <w:t>,</w:t>
      </w:r>
      <m:oMath>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j</m:t>
            </m:r>
          </m:sub>
        </m:sSub>
      </m:oMath>
      <w:r>
        <w:t>,</w:t>
      </w:r>
      <m:oMath>
        <m:acc>
          <m:accPr>
            <m:ctrlPr>
              <w:rPr>
                <w:rFonts w:ascii="Cambria Math" w:hAnsi="Cambria Math"/>
                <w:i/>
              </w:rPr>
            </m:ctrlPr>
          </m:accPr>
          <m:e>
            <m:r>
              <w:rPr>
                <w:rFonts w:ascii="Cambria Math" w:hAnsi="Cambria Math"/>
              </w:rPr>
              <m:t>β</m:t>
            </m:r>
          </m:e>
        </m:acc>
      </m:oMath>
      <w:r>
        <w:t xml:space="preserve"> </w:t>
      </w:r>
      <w:r w:rsidRPr="006D2A16">
        <w:t xml:space="preserve">are examined via their </w:t>
      </w:r>
      <m:oMath>
        <m:r>
          <w:rPr>
            <w:rFonts w:ascii="Cambria Math" w:hAnsi="Cambria Math"/>
          </w:rPr>
          <m:t>t</m:t>
        </m:r>
      </m:oMath>
      <w:r w:rsidRPr="006D2A16">
        <w:t>-statistics. Stability is further confirmed by verifying that all AR and MA roots lie outside the unit circle (Box &amp; Jenkins, 1976).</w:t>
      </w:r>
    </w:p>
    <w:p w14:paraId="6FBB72E8" w14:textId="77777777" w:rsidR="009F41A0" w:rsidRDefault="009F41A0" w:rsidP="009F41A0">
      <w:pPr>
        <w:spacing w:after="240"/>
        <w:ind w:left="720"/>
      </w:pPr>
      <w:r w:rsidRPr="006D2A16">
        <w:t>AR‐root condition (stability):</w:t>
      </w:r>
    </w:p>
    <w:tbl>
      <w:tblPr>
        <w:tblW w:w="8211" w:type="dxa"/>
        <w:tblLayout w:type="fixed"/>
        <w:tblLook w:val="0400" w:firstRow="0" w:lastRow="0" w:firstColumn="0" w:lastColumn="0" w:noHBand="0" w:noVBand="1"/>
      </w:tblPr>
      <w:tblGrid>
        <w:gridCol w:w="7285"/>
        <w:gridCol w:w="926"/>
      </w:tblGrid>
      <w:tr w:rsidR="00493503" w14:paraId="17F409FF" w14:textId="77777777" w:rsidTr="00641398">
        <w:tc>
          <w:tcPr>
            <w:tcW w:w="7285" w:type="dxa"/>
            <w:vAlign w:val="center"/>
          </w:tcPr>
          <w:p w14:paraId="58A81DDA" w14:textId="181A2C51" w:rsidR="00493503" w:rsidRPr="00A84604" w:rsidRDefault="00493503" w:rsidP="00641398">
            <w:pPr>
              <w:spacing w:after="240"/>
              <w:jc w:val="center"/>
            </w:pPr>
            <w:r>
              <w:t xml:space="preserve">              </w:t>
            </w:r>
            <w:r w:rsidRPr="00493503">
              <w:rPr>
                <w:position w:val="-28"/>
              </w:rPr>
              <w:object w:dxaOrig="4420" w:dyaOrig="680" w14:anchorId="1A556248">
                <v:shape id="_x0000_i1097" type="#_x0000_t75" style="width:221.25pt;height:34.5pt" o:ole="">
                  <v:imagedata r:id="rId167" o:title=""/>
                </v:shape>
                <o:OLEObject Type="Embed" ProgID="Equation.DSMT4" ShapeID="_x0000_i1097" DrawAspect="Content" ObjectID="_1812941224" r:id="rId168"/>
              </w:object>
            </w:r>
          </w:p>
        </w:tc>
        <w:tc>
          <w:tcPr>
            <w:tcW w:w="926" w:type="dxa"/>
            <w:vAlign w:val="center"/>
          </w:tcPr>
          <w:p w14:paraId="448E08CA" w14:textId="535704AA" w:rsidR="00493503" w:rsidRDefault="00493503" w:rsidP="00641398">
            <w:pPr>
              <w:pBdr>
                <w:top w:val="nil"/>
                <w:left w:val="nil"/>
                <w:bottom w:val="nil"/>
                <w:right w:val="nil"/>
                <w:between w:val="nil"/>
              </w:pBdr>
              <w:spacing w:before="240" w:after="240"/>
              <w:rPr>
                <w:color w:val="000000"/>
              </w:rPr>
            </w:pPr>
            <w:r>
              <w:rPr>
                <w:color w:val="000000"/>
              </w:rPr>
              <w:t>(3.</w:t>
            </w:r>
            <w:r w:rsidR="00B24648">
              <w:rPr>
                <w:color w:val="000000"/>
              </w:rPr>
              <w:t>45</w:t>
            </w:r>
            <w:r>
              <w:rPr>
                <w:color w:val="000000"/>
              </w:rPr>
              <w:t>)</w:t>
            </w:r>
          </w:p>
        </w:tc>
      </w:tr>
    </w:tbl>
    <w:p w14:paraId="3C27B0F8" w14:textId="77777777" w:rsidR="009F41A0" w:rsidRDefault="009F41A0" w:rsidP="009F41A0">
      <w:pPr>
        <w:spacing w:after="240"/>
      </w:pPr>
      <w:r w:rsidRPr="006D2A16">
        <w:t>Only when these diagnostics indicate no model misspecification does the ARIMAX model proceed to final forecasting (Section 3.6.1.5).</w:t>
      </w:r>
    </w:p>
    <w:p w14:paraId="56704F41" w14:textId="77777777" w:rsidR="00493503" w:rsidRDefault="00493503" w:rsidP="00493503">
      <w:pPr>
        <w:pStyle w:val="Heading4"/>
      </w:pPr>
      <w:r>
        <w:t xml:space="preserve">  </w:t>
      </w:r>
      <w:bookmarkStart w:id="262" w:name="_Toc201360349"/>
      <w:bookmarkStart w:id="263" w:name="_Toc201361043"/>
      <w:bookmarkStart w:id="264" w:name="_Toc201411422"/>
      <w:r w:rsidRPr="00710436">
        <w:t>Forecast Generation &amp; Performance Evaluation</w:t>
      </w:r>
      <w:bookmarkEnd w:id="262"/>
      <w:bookmarkEnd w:id="263"/>
      <w:bookmarkEnd w:id="264"/>
    </w:p>
    <w:p w14:paraId="2D9D4A87" w14:textId="77777777" w:rsidR="00493503" w:rsidRPr="00710436" w:rsidRDefault="00493503" w:rsidP="00493503">
      <w:pPr>
        <w:spacing w:after="240"/>
      </w:pPr>
      <w:r w:rsidRPr="00710436">
        <w:t>Once the final ARIMAX</w:t>
      </w:r>
      <m:oMath>
        <m:d>
          <m:dPr>
            <m:ctrlPr>
              <w:rPr>
                <w:rFonts w:ascii="Cambria Math" w:hAnsi="Cambria Math"/>
                <w:i/>
              </w:rPr>
            </m:ctrlPr>
          </m:dPr>
          <m:e>
            <m:r>
              <w:rPr>
                <w:rFonts w:ascii="Cambria Math" w:hAnsi="Cambria Math"/>
              </w:rPr>
              <m:t>p,1,q</m:t>
            </m:r>
          </m:e>
        </m:d>
      </m:oMath>
      <w:r>
        <w:t xml:space="preserve"> </w:t>
      </w:r>
      <w:r w:rsidRPr="00710436">
        <w:t>model is estimated on the full training set, both in‐sample predictions and out‐of‐sample forecasts are produced:</w:t>
      </w:r>
    </w:p>
    <w:p w14:paraId="0640F5B0" w14:textId="77777777" w:rsidR="00493503" w:rsidRDefault="00493503" w:rsidP="0047219B">
      <w:pPr>
        <w:pStyle w:val="ListParagraph"/>
        <w:numPr>
          <w:ilvl w:val="0"/>
          <w:numId w:val="31"/>
        </w:numPr>
      </w:pPr>
      <w:r>
        <w:t>In-Sample Prediction</w:t>
      </w:r>
    </w:p>
    <w:p w14:paraId="051E0FD9" w14:textId="77777777" w:rsidR="00493503" w:rsidRDefault="00493503" w:rsidP="00493503">
      <w:pPr>
        <w:spacing w:after="240"/>
        <w:ind w:left="720"/>
      </w:pPr>
      <w:r w:rsidRPr="00710436">
        <w:t xml:space="preserve">One‐step‐ahead fitted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m:t>
            </m:r>
          </m:sub>
        </m:sSub>
      </m:oMath>
      <w:r w:rsidRPr="00710436">
        <w:t xml:space="preserve">for </w:t>
      </w:r>
      <m:oMath>
        <m:r>
          <w:rPr>
            <w:rFonts w:ascii="Cambria Math" w:hAnsi="Cambria Math"/>
          </w:rPr>
          <m:t>t=1,…,</m:t>
        </m:r>
        <m:sSub>
          <m:sSubPr>
            <m:ctrlPr>
              <w:rPr>
                <w:rFonts w:ascii="Cambria Math" w:hAnsi="Cambria Math"/>
                <w:i/>
              </w:rPr>
            </m:ctrlPr>
          </m:sSubPr>
          <m:e>
            <m:r>
              <w:rPr>
                <w:rFonts w:ascii="Cambria Math" w:hAnsi="Cambria Math"/>
              </w:rPr>
              <m:t>T</m:t>
            </m:r>
          </m:e>
          <m:sub>
            <m:r>
              <w:rPr>
                <w:rFonts w:ascii="Cambria Math" w:hAnsi="Cambria Math"/>
              </w:rPr>
              <m:t>train</m:t>
            </m:r>
          </m:sub>
        </m:sSub>
      </m:oMath>
      <w:r w:rsidRPr="00710436">
        <w:t xml:space="preserve">are obtained via the model’s </w:t>
      </w:r>
      <w:proofErr w:type="spellStart"/>
      <w:r w:rsidRPr="00B93066">
        <w:rPr>
          <w:i/>
          <w:iCs/>
          <w:shd w:val="clear" w:color="auto" w:fill="E7E6E6" w:themeFill="background2"/>
        </w:rPr>
        <w:t>get_prediction</w:t>
      </w:r>
      <w:proofErr w:type="spellEnd"/>
      <w:r w:rsidRPr="00710436">
        <w:t xml:space="preserve"> method. These reflect how well the model captures the dynamics it was trained on.</w:t>
      </w:r>
    </w:p>
    <w:p w14:paraId="6D52A011" w14:textId="77777777" w:rsidR="00493503" w:rsidRPr="00AD06C5" w:rsidRDefault="00493503" w:rsidP="0047219B">
      <w:pPr>
        <w:pStyle w:val="ListParagraph"/>
        <w:numPr>
          <w:ilvl w:val="0"/>
          <w:numId w:val="31"/>
        </w:numPr>
      </w:pPr>
      <w:r w:rsidRPr="00710436">
        <w:t>Out‐of‐Sample Forecast</w:t>
      </w:r>
    </w:p>
    <w:p w14:paraId="15D39AC6" w14:textId="77777777" w:rsidR="00493503" w:rsidRDefault="00493503" w:rsidP="00493503">
      <w:pPr>
        <w:spacing w:after="240"/>
        <w:ind w:left="720"/>
      </w:pPr>
      <w:bookmarkStart w:id="265" w:name="_Hlk201403992"/>
      <w:r w:rsidRPr="00AD06C5">
        <w:t xml:space="preserve">The </w:t>
      </w:r>
      <w:proofErr w:type="spellStart"/>
      <w:r w:rsidRPr="00B93066">
        <w:rPr>
          <w:i/>
          <w:iCs/>
          <w:shd w:val="clear" w:color="auto" w:fill="E7E6E6" w:themeFill="background2"/>
        </w:rPr>
        <w:t>get_forecast</w:t>
      </w:r>
      <w:proofErr w:type="spellEnd"/>
      <w:r w:rsidRPr="00AD06C5">
        <w:t xml:space="preserve"> method generates forecasts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m:t>
            </m:r>
          </m:sub>
        </m:sSub>
      </m:oMath>
      <w:r w:rsidRPr="00AD06C5">
        <w:t xml:space="preserve">for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train</m:t>
            </m:r>
          </m:sub>
        </m:sSub>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total</m:t>
            </m:r>
          </m:sub>
        </m:sSub>
      </m:oMath>
      <w:r>
        <w:t xml:space="preserve">, </w:t>
      </w:r>
      <w:r w:rsidRPr="00AD06C5">
        <w:t>using only exogenous regressors in the test period. This assesses real‐world predictive performance.</w:t>
      </w:r>
    </w:p>
    <w:p w14:paraId="71E5554D" w14:textId="77777777" w:rsidR="00493503" w:rsidRDefault="00493503" w:rsidP="00493503">
      <w:pPr>
        <w:spacing w:after="240"/>
      </w:pPr>
      <w:r w:rsidRPr="00AD06C5">
        <w:lastRenderedPageBreak/>
        <w:t>Accuracy is quantified by four standard metrics (Hyndman &amp; Athanasopoulos, 2018; Armstrong, 2001):</w:t>
      </w:r>
    </w:p>
    <w:p w14:paraId="06064DBB" w14:textId="77777777" w:rsidR="00493503" w:rsidRDefault="00493503" w:rsidP="0047219B">
      <w:pPr>
        <w:pStyle w:val="ListParagraph"/>
      </w:pPr>
      <w:bookmarkStart w:id="266" w:name="_Hlk201404014"/>
      <w:bookmarkEnd w:id="265"/>
      <w:r w:rsidRPr="00AD06C5">
        <w:t>Root Mean Squared Error (RMSE)</w:t>
      </w:r>
    </w:p>
    <w:tbl>
      <w:tblPr>
        <w:tblW w:w="8211" w:type="dxa"/>
        <w:tblLayout w:type="fixed"/>
        <w:tblLook w:val="0400" w:firstRow="0" w:lastRow="0" w:firstColumn="0" w:lastColumn="0" w:noHBand="0" w:noVBand="1"/>
      </w:tblPr>
      <w:tblGrid>
        <w:gridCol w:w="7285"/>
        <w:gridCol w:w="926"/>
      </w:tblGrid>
      <w:tr w:rsidR="00493503" w14:paraId="601D3B07" w14:textId="77777777" w:rsidTr="00641398">
        <w:tc>
          <w:tcPr>
            <w:tcW w:w="7285" w:type="dxa"/>
            <w:vAlign w:val="center"/>
          </w:tcPr>
          <w:p w14:paraId="7B3F332E" w14:textId="45DDFD09" w:rsidR="00493503" w:rsidRPr="00A84604" w:rsidRDefault="00493503" w:rsidP="00641398">
            <w:pPr>
              <w:spacing w:after="240"/>
              <w:jc w:val="center"/>
            </w:pPr>
            <w:r>
              <w:t xml:space="preserve">              </w:t>
            </w:r>
            <w:r w:rsidRPr="00493503">
              <w:rPr>
                <w:position w:val="-30"/>
              </w:rPr>
              <w:object w:dxaOrig="2640" w:dyaOrig="760" w14:anchorId="3308FF84">
                <v:shape id="_x0000_i1098" type="#_x0000_t75" style="width:132pt;height:37.5pt" o:ole="">
                  <v:imagedata r:id="rId169" o:title=""/>
                </v:shape>
                <o:OLEObject Type="Embed" ProgID="Equation.DSMT4" ShapeID="_x0000_i1098" DrawAspect="Content" ObjectID="_1812941225" r:id="rId170"/>
              </w:object>
            </w:r>
          </w:p>
        </w:tc>
        <w:tc>
          <w:tcPr>
            <w:tcW w:w="926" w:type="dxa"/>
            <w:vAlign w:val="center"/>
          </w:tcPr>
          <w:p w14:paraId="429B6FCF" w14:textId="556DDECD" w:rsidR="00493503" w:rsidRDefault="00493503" w:rsidP="00641398">
            <w:pPr>
              <w:pBdr>
                <w:top w:val="nil"/>
                <w:left w:val="nil"/>
                <w:bottom w:val="nil"/>
                <w:right w:val="nil"/>
                <w:between w:val="nil"/>
              </w:pBdr>
              <w:spacing w:before="240" w:after="240"/>
              <w:rPr>
                <w:color w:val="000000"/>
              </w:rPr>
            </w:pPr>
            <w:r>
              <w:rPr>
                <w:color w:val="000000"/>
              </w:rPr>
              <w:t>(3.4</w:t>
            </w:r>
            <w:r w:rsidR="00B24648">
              <w:rPr>
                <w:color w:val="000000"/>
              </w:rPr>
              <w:t>6</w:t>
            </w:r>
            <w:r>
              <w:rPr>
                <w:color w:val="000000"/>
              </w:rPr>
              <w:t>)</w:t>
            </w:r>
          </w:p>
        </w:tc>
      </w:tr>
    </w:tbl>
    <w:p w14:paraId="5B7F1CEA" w14:textId="77777777" w:rsidR="00493503" w:rsidRDefault="00493503" w:rsidP="0047219B">
      <w:pPr>
        <w:pStyle w:val="ListParagraph"/>
      </w:pPr>
      <w:r w:rsidRPr="00AD06C5">
        <w:t>Mean Absolute Error (MAE)</w:t>
      </w:r>
    </w:p>
    <w:tbl>
      <w:tblPr>
        <w:tblW w:w="8211" w:type="dxa"/>
        <w:tblLayout w:type="fixed"/>
        <w:tblLook w:val="0400" w:firstRow="0" w:lastRow="0" w:firstColumn="0" w:lastColumn="0" w:noHBand="0" w:noVBand="1"/>
      </w:tblPr>
      <w:tblGrid>
        <w:gridCol w:w="7285"/>
        <w:gridCol w:w="926"/>
      </w:tblGrid>
      <w:tr w:rsidR="00493503" w14:paraId="71B9C530" w14:textId="77777777" w:rsidTr="00641398">
        <w:tc>
          <w:tcPr>
            <w:tcW w:w="7285" w:type="dxa"/>
            <w:vAlign w:val="center"/>
          </w:tcPr>
          <w:p w14:paraId="41D13B40" w14:textId="57FEE685" w:rsidR="00493503" w:rsidRPr="00A84604" w:rsidRDefault="00493503" w:rsidP="00641398">
            <w:pPr>
              <w:spacing w:after="240"/>
              <w:jc w:val="center"/>
            </w:pPr>
            <w:r>
              <w:t xml:space="preserve">              </w:t>
            </w:r>
            <w:r w:rsidRPr="00493503">
              <w:rPr>
                <w:position w:val="-28"/>
              </w:rPr>
              <w:object w:dxaOrig="2100" w:dyaOrig="680" w14:anchorId="06B3FBD8">
                <v:shape id="_x0000_i1099" type="#_x0000_t75" style="width:105.75pt;height:34.5pt" o:ole="">
                  <v:imagedata r:id="rId171" o:title=""/>
                </v:shape>
                <o:OLEObject Type="Embed" ProgID="Equation.DSMT4" ShapeID="_x0000_i1099" DrawAspect="Content" ObjectID="_1812941226" r:id="rId172"/>
              </w:object>
            </w:r>
          </w:p>
        </w:tc>
        <w:tc>
          <w:tcPr>
            <w:tcW w:w="926" w:type="dxa"/>
            <w:vAlign w:val="center"/>
          </w:tcPr>
          <w:p w14:paraId="12DADF6B" w14:textId="4326EDB8" w:rsidR="00493503" w:rsidRDefault="00493503" w:rsidP="00641398">
            <w:pPr>
              <w:pBdr>
                <w:top w:val="nil"/>
                <w:left w:val="nil"/>
                <w:bottom w:val="nil"/>
                <w:right w:val="nil"/>
                <w:between w:val="nil"/>
              </w:pBdr>
              <w:spacing w:before="240" w:after="240"/>
              <w:rPr>
                <w:color w:val="000000"/>
              </w:rPr>
            </w:pPr>
            <w:r>
              <w:rPr>
                <w:color w:val="000000"/>
              </w:rPr>
              <w:t>(3.4</w:t>
            </w:r>
            <w:r w:rsidR="00B24648">
              <w:rPr>
                <w:color w:val="000000"/>
              </w:rPr>
              <w:t>7</w:t>
            </w:r>
            <w:r>
              <w:rPr>
                <w:color w:val="000000"/>
              </w:rPr>
              <w:t>)</w:t>
            </w:r>
          </w:p>
        </w:tc>
      </w:tr>
    </w:tbl>
    <w:p w14:paraId="2E7EE9D4" w14:textId="77777777" w:rsidR="00493503" w:rsidRDefault="00493503" w:rsidP="0047219B">
      <w:pPr>
        <w:pStyle w:val="ListParagraph"/>
      </w:pPr>
      <w:r w:rsidRPr="00AD06C5">
        <w:t>Mean Absolute Percentage Error (MAPE)</w:t>
      </w:r>
    </w:p>
    <w:tbl>
      <w:tblPr>
        <w:tblW w:w="8211" w:type="dxa"/>
        <w:tblLayout w:type="fixed"/>
        <w:tblLook w:val="0400" w:firstRow="0" w:lastRow="0" w:firstColumn="0" w:lastColumn="0" w:noHBand="0" w:noVBand="1"/>
      </w:tblPr>
      <w:tblGrid>
        <w:gridCol w:w="7285"/>
        <w:gridCol w:w="926"/>
      </w:tblGrid>
      <w:tr w:rsidR="00493503" w14:paraId="594874F7" w14:textId="77777777" w:rsidTr="00641398">
        <w:tc>
          <w:tcPr>
            <w:tcW w:w="7285" w:type="dxa"/>
            <w:vAlign w:val="center"/>
          </w:tcPr>
          <w:p w14:paraId="5276C268" w14:textId="248F3D5D" w:rsidR="00493503" w:rsidRPr="00A84604" w:rsidRDefault="00493503" w:rsidP="00641398">
            <w:pPr>
              <w:spacing w:after="240"/>
              <w:jc w:val="center"/>
            </w:pPr>
            <w:r>
              <w:t xml:space="preserve">              </w:t>
            </w:r>
            <w:r w:rsidR="00B16B73" w:rsidRPr="00B16B73">
              <w:rPr>
                <w:position w:val="-32"/>
              </w:rPr>
              <w:object w:dxaOrig="2380" w:dyaOrig="760" w14:anchorId="269F907D">
                <v:shape id="_x0000_i1100" type="#_x0000_t75" style="width:119.25pt;height:37.5pt" o:ole="">
                  <v:imagedata r:id="rId173" o:title=""/>
                </v:shape>
                <o:OLEObject Type="Embed" ProgID="Equation.DSMT4" ShapeID="_x0000_i1100" DrawAspect="Content" ObjectID="_1812941227" r:id="rId174"/>
              </w:object>
            </w:r>
          </w:p>
        </w:tc>
        <w:tc>
          <w:tcPr>
            <w:tcW w:w="926" w:type="dxa"/>
            <w:vAlign w:val="center"/>
          </w:tcPr>
          <w:p w14:paraId="310CF60F" w14:textId="4130EA37" w:rsidR="00493503" w:rsidRDefault="00493503" w:rsidP="00641398">
            <w:pPr>
              <w:pBdr>
                <w:top w:val="nil"/>
                <w:left w:val="nil"/>
                <w:bottom w:val="nil"/>
                <w:right w:val="nil"/>
                <w:between w:val="nil"/>
              </w:pBdr>
              <w:spacing w:before="240" w:after="240"/>
              <w:rPr>
                <w:color w:val="000000"/>
              </w:rPr>
            </w:pPr>
            <w:r>
              <w:rPr>
                <w:color w:val="000000"/>
              </w:rPr>
              <w:t>(3.4</w:t>
            </w:r>
            <w:r w:rsidR="00B24648">
              <w:rPr>
                <w:color w:val="000000"/>
              </w:rPr>
              <w:t>8</w:t>
            </w:r>
            <w:r>
              <w:rPr>
                <w:color w:val="000000"/>
              </w:rPr>
              <w:t>)</w:t>
            </w:r>
          </w:p>
        </w:tc>
      </w:tr>
    </w:tbl>
    <w:p w14:paraId="21DA98C1" w14:textId="77777777" w:rsidR="00493503" w:rsidRDefault="00493503" w:rsidP="0047219B">
      <w:pPr>
        <w:pStyle w:val="ListParagraph"/>
      </w:pPr>
      <w:r w:rsidRPr="00AD06C5">
        <w:t xml:space="preserve">Coefficient of Determination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oMath>
    </w:p>
    <w:tbl>
      <w:tblPr>
        <w:tblW w:w="8211" w:type="dxa"/>
        <w:tblLayout w:type="fixed"/>
        <w:tblLook w:val="0400" w:firstRow="0" w:lastRow="0" w:firstColumn="0" w:lastColumn="0" w:noHBand="0" w:noVBand="1"/>
      </w:tblPr>
      <w:tblGrid>
        <w:gridCol w:w="7285"/>
        <w:gridCol w:w="926"/>
      </w:tblGrid>
      <w:tr w:rsidR="00B16B73" w14:paraId="16A06580" w14:textId="77777777" w:rsidTr="00641398">
        <w:tc>
          <w:tcPr>
            <w:tcW w:w="7285" w:type="dxa"/>
            <w:vAlign w:val="center"/>
          </w:tcPr>
          <w:p w14:paraId="7B4E1E69" w14:textId="72FD099D" w:rsidR="00B16B73" w:rsidRPr="00A84604" w:rsidRDefault="00B16B73" w:rsidP="00641398">
            <w:pPr>
              <w:spacing w:after="240"/>
              <w:jc w:val="center"/>
            </w:pPr>
            <w:r>
              <w:t xml:space="preserve">              </w:t>
            </w:r>
            <w:r w:rsidRPr="00B16B73">
              <w:rPr>
                <w:position w:val="-60"/>
              </w:rPr>
              <w:object w:dxaOrig="2120" w:dyaOrig="1320" w14:anchorId="284BB43C">
                <v:shape id="_x0000_i1101" type="#_x0000_t75" style="width:106.5pt;height:66.75pt" o:ole="">
                  <v:imagedata r:id="rId175" o:title=""/>
                </v:shape>
                <o:OLEObject Type="Embed" ProgID="Equation.DSMT4" ShapeID="_x0000_i1101" DrawAspect="Content" ObjectID="_1812941228" r:id="rId176"/>
              </w:object>
            </w:r>
          </w:p>
        </w:tc>
        <w:tc>
          <w:tcPr>
            <w:tcW w:w="926" w:type="dxa"/>
            <w:vAlign w:val="center"/>
          </w:tcPr>
          <w:p w14:paraId="7EF1A052" w14:textId="730DBA1E" w:rsidR="00B16B73" w:rsidRDefault="00B16B73" w:rsidP="00641398">
            <w:pPr>
              <w:pBdr>
                <w:top w:val="nil"/>
                <w:left w:val="nil"/>
                <w:bottom w:val="nil"/>
                <w:right w:val="nil"/>
                <w:between w:val="nil"/>
              </w:pBdr>
              <w:spacing w:before="240" w:after="240"/>
              <w:rPr>
                <w:color w:val="000000"/>
              </w:rPr>
            </w:pPr>
            <w:r>
              <w:rPr>
                <w:color w:val="000000"/>
              </w:rPr>
              <w:t>(3.4</w:t>
            </w:r>
            <w:r w:rsidR="00B24648">
              <w:rPr>
                <w:color w:val="000000"/>
              </w:rPr>
              <w:t>9</w:t>
            </w:r>
            <w:r>
              <w:rPr>
                <w:color w:val="000000"/>
              </w:rPr>
              <w:t>)</w:t>
            </w:r>
          </w:p>
        </w:tc>
      </w:tr>
    </w:tbl>
    <w:bookmarkEnd w:id="266"/>
    <w:p w14:paraId="07A9B707" w14:textId="77777777" w:rsidR="00493503" w:rsidRPr="00D01501" w:rsidRDefault="00493503" w:rsidP="00493503">
      <w:pPr>
        <w:spacing w:after="240"/>
      </w:pPr>
      <w:r w:rsidRPr="00D01501">
        <w:t xml:space="preserve">Here </w:t>
      </w:r>
      <m:oMath>
        <m:r>
          <w:rPr>
            <w:rFonts w:ascii="Cambria Math" w:hAnsi="Cambria Math"/>
          </w:rPr>
          <m:t>N</m:t>
        </m:r>
      </m:oMath>
      <w:r w:rsidRPr="00D01501">
        <w:t xml:space="preserve"> is the number of points in either the training or testing set,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D01501">
        <w:t xml:space="preserve"> the actual values,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m:t>
            </m:r>
          </m:sub>
        </m:sSub>
      </m:oMath>
      <w:r>
        <w:t xml:space="preserve"> </w:t>
      </w:r>
      <w:r w:rsidRPr="00D01501">
        <w:t xml:space="preserve">the predicted or forecasted values, and </w:t>
      </w:r>
      <m:oMath>
        <m:acc>
          <m:accPr>
            <m:chr m:val="̅"/>
            <m:ctrlPr>
              <w:rPr>
                <w:rFonts w:ascii="Cambria Math" w:hAnsi="Cambria Math"/>
                <w:i/>
              </w:rPr>
            </m:ctrlPr>
          </m:accPr>
          <m:e>
            <m:r>
              <w:rPr>
                <w:rFonts w:ascii="Cambria Math" w:hAnsi="Cambria Math"/>
              </w:rPr>
              <m:t>y</m:t>
            </m:r>
          </m:e>
        </m:acc>
      </m:oMath>
      <w:r w:rsidRPr="00D01501">
        <w:t xml:space="preserve">​ the sample mean of the actuals. These metrics balance sensitivity to large errors (RMSE) with robustness to outliers (MAE), relative scale (MAPE), and explained variance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oMath>
      <w:r w:rsidRPr="00D01501">
        <w:t>.</w:t>
      </w:r>
    </w:p>
    <w:p w14:paraId="282A646B" w14:textId="70A9FFB7" w:rsidR="00126726" w:rsidRPr="00B24648" w:rsidRDefault="00493503" w:rsidP="000B403E">
      <w:pPr>
        <w:spacing w:after="240"/>
      </w:pPr>
      <w:r w:rsidRPr="00D01501">
        <w:t xml:space="preserve">Model prediction, </w:t>
      </w:r>
      <w:r>
        <w:t>actual</w:t>
      </w:r>
      <w:r w:rsidRPr="00D01501">
        <w:t xml:space="preserve"> series and the annotation of performance summaries have also been exported to CSV files and the</w:t>
      </w:r>
      <w:r w:rsidRPr="00D01501">
        <w:t> </w:t>
      </w:r>
      <w:r w:rsidRPr="00D01501">
        <w:t xml:space="preserve">associated plots, which enable clear </w:t>
      </w:r>
      <w:r w:rsidRPr="00D01501">
        <w:lastRenderedPageBreak/>
        <w:t>comparison of lexicon, machine‐learning and deep‐learning sentiment input under the same ARIMAX setups.</w:t>
      </w:r>
    </w:p>
    <w:p w14:paraId="32BDBFF3" w14:textId="77777777" w:rsidR="00B16B73" w:rsidRPr="00466691" w:rsidRDefault="00B16B73" w:rsidP="00B16B73">
      <w:pPr>
        <w:pStyle w:val="HEADING3FTKKI"/>
        <w:rPr>
          <w:lang w:val="en-MY"/>
        </w:rPr>
      </w:pPr>
      <w:bookmarkStart w:id="267" w:name="_Toc201360350"/>
      <w:bookmarkStart w:id="268" w:name="_Toc201361044"/>
      <w:bookmarkStart w:id="269" w:name="_Toc201411423"/>
      <w:r>
        <w:rPr>
          <w:rFonts w:hint="eastAsia"/>
          <w:lang w:val="en-MY" w:eastAsia="zh-CN"/>
        </w:rPr>
        <w:t>LSTM</w:t>
      </w:r>
      <w:r>
        <w:rPr>
          <w:lang w:val="en-MY" w:eastAsia="zh-CN"/>
        </w:rPr>
        <w:t xml:space="preserve"> </w:t>
      </w:r>
      <w:proofErr w:type="spellStart"/>
      <w:r>
        <w:rPr>
          <w:lang w:val="en-MY" w:eastAsia="zh-CN"/>
        </w:rPr>
        <w:t>Modeling</w:t>
      </w:r>
      <w:bookmarkEnd w:id="267"/>
      <w:bookmarkEnd w:id="268"/>
      <w:bookmarkEnd w:id="269"/>
      <w:proofErr w:type="spellEnd"/>
    </w:p>
    <w:p w14:paraId="3479A099" w14:textId="77777777" w:rsidR="00B16B73" w:rsidRPr="00EF4CA3" w:rsidRDefault="00B16B73" w:rsidP="00B16B73">
      <w:pPr>
        <w:spacing w:after="240"/>
      </w:pPr>
      <w:r w:rsidRPr="00EF4CA3">
        <w:t>As a complement to the ARIMAX linear methodology,</w:t>
      </w:r>
      <w:r w:rsidRPr="00EF4CA3">
        <w:t> </w:t>
      </w:r>
      <w:r w:rsidRPr="00EF4CA3">
        <w:t>a recursive network, a Long Short</w:t>
      </w:r>
      <w:r>
        <w:rPr>
          <w:rFonts w:hint="eastAsia"/>
          <w:lang w:eastAsia="zh-CN"/>
        </w:rPr>
        <w:t>-</w:t>
      </w:r>
      <w:r w:rsidRPr="00EF4CA3">
        <w:t xml:space="preserve">Term Memory (LSTM) model, is used to capture non-linear and long-range temporal dependencies from the combined </w:t>
      </w:r>
      <w:proofErr w:type="spellStart"/>
      <w:r w:rsidRPr="00EF4CA3">
        <w:t>sentiment+technical</w:t>
      </w:r>
      <w:proofErr w:type="spellEnd"/>
      <w:r w:rsidRPr="00EF4CA3">
        <w:t xml:space="preserve"> (±macro) feature panels. By feeding sequences of monthly features into an LSTM</w:t>
      </w:r>
      <w:r w:rsidRPr="00EF4CA3">
        <w:t> </w:t>
      </w:r>
      <w:r w:rsidRPr="00EF4CA3">
        <w:t xml:space="preserve">based encoder and subsequently mapping out its final hidden state with a small multilayer head, the model can capture more </w:t>
      </w:r>
      <w:r>
        <w:rPr>
          <w:rFonts w:hint="eastAsia"/>
          <w:lang w:eastAsia="zh-CN"/>
        </w:rPr>
        <w:t>complex</w:t>
      </w:r>
      <w:r w:rsidRPr="00EF4CA3">
        <w:t xml:space="preserve"> relationships that can easily be overlooked by linear </w:t>
      </w:r>
      <w:r>
        <w:rPr>
          <w:rFonts w:hint="eastAsia"/>
          <w:lang w:eastAsia="zh-CN"/>
        </w:rPr>
        <w:t>models</w:t>
      </w:r>
      <w:r w:rsidRPr="00EF4CA3">
        <w:t xml:space="preserve"> (Hochreiter &amp; </w:t>
      </w:r>
      <w:proofErr w:type="spellStart"/>
      <w:r w:rsidRPr="00EF4CA3">
        <w:t>Schmidhuber</w:t>
      </w:r>
      <w:proofErr w:type="spellEnd"/>
      <w:r w:rsidRPr="00EF4CA3">
        <w:t>, 1997).</w:t>
      </w:r>
    </w:p>
    <w:p w14:paraId="3912E6D3" w14:textId="77777777" w:rsidR="00B16B73" w:rsidRDefault="00B16B73" w:rsidP="00B16B73">
      <w:pPr>
        <w:pStyle w:val="Heading4"/>
      </w:pPr>
      <w:r>
        <w:t xml:space="preserve">  </w:t>
      </w:r>
      <w:bookmarkStart w:id="270" w:name="_Toc201360351"/>
      <w:bookmarkStart w:id="271" w:name="_Toc201361045"/>
      <w:bookmarkStart w:id="272" w:name="_Toc201411424"/>
      <w:r w:rsidRPr="008712DA">
        <w:t>Network Architecture</w:t>
      </w:r>
      <w:bookmarkEnd w:id="270"/>
      <w:bookmarkEnd w:id="271"/>
      <w:bookmarkEnd w:id="272"/>
    </w:p>
    <w:p w14:paraId="252DECF1" w14:textId="77777777" w:rsidR="00B16B73" w:rsidRDefault="00B16B73" w:rsidP="00B16B73">
      <w:pPr>
        <w:spacing w:after="240"/>
      </w:pPr>
      <w:r w:rsidRPr="008712DA">
        <w:t>The backbone of the model consists of a</w:t>
      </w:r>
      <w:r w:rsidRPr="008712DA">
        <w:t> </w:t>
      </w:r>
      <w:r w:rsidRPr="008712DA">
        <w:t xml:space="preserve">two-layer LSTM encoder with hidden dimension </w:t>
      </w:r>
      <m:oMath>
        <m:r>
          <w:rPr>
            <w:rFonts w:ascii="Cambria Math" w:hAnsi="Cambria Math"/>
          </w:rPr>
          <m:t>H</m:t>
        </m:r>
      </m:oMath>
      <w:r w:rsidRPr="008712DA">
        <w:t>. At each time step</w:t>
      </w:r>
      <w:r>
        <w:rPr>
          <w:rFonts w:hint="eastAsia"/>
          <w:lang w:eastAsia="zh-CN"/>
        </w:rPr>
        <w:t xml:space="preserve"> </w:t>
      </w:r>
      <m:oMath>
        <m:r>
          <w:rPr>
            <w:rFonts w:ascii="Cambria Math" w:hAnsi="Cambria Math"/>
            <w:lang w:eastAsia="zh-CN"/>
          </w:rPr>
          <m:t>t</m:t>
        </m:r>
      </m:oMath>
      <w:r w:rsidRPr="008712DA">
        <w:t xml:space="preserve">, with an input vector </w:t>
      </w:r>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F</m:t>
            </m:r>
          </m:sup>
        </m:sSup>
      </m:oMath>
      <w:r w:rsidRPr="008712DA">
        <w:t xml:space="preserve">, the LSTM updates its cell state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8712DA">
        <w:t xml:space="preserve">​ and hidden state </w:t>
      </w: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H</m:t>
            </m:r>
          </m:sup>
        </m:sSup>
      </m:oMath>
      <w:r w:rsidRPr="008712DA">
        <w:t>, by the gating</w:t>
      </w:r>
      <w:r w:rsidRPr="008712DA">
        <w:t> </w:t>
      </w:r>
      <w:r w:rsidRPr="008712DA">
        <w:t>equations (Gers et al., 2000):</w:t>
      </w:r>
    </w:p>
    <w:tbl>
      <w:tblPr>
        <w:tblW w:w="8211" w:type="dxa"/>
        <w:tblLayout w:type="fixed"/>
        <w:tblLook w:val="0400" w:firstRow="0" w:lastRow="0" w:firstColumn="0" w:lastColumn="0" w:noHBand="0" w:noVBand="1"/>
      </w:tblPr>
      <w:tblGrid>
        <w:gridCol w:w="7285"/>
        <w:gridCol w:w="926"/>
      </w:tblGrid>
      <w:tr w:rsidR="00B16B73" w14:paraId="2B86F54A" w14:textId="77777777" w:rsidTr="00641398">
        <w:tc>
          <w:tcPr>
            <w:tcW w:w="7285" w:type="dxa"/>
            <w:vAlign w:val="center"/>
          </w:tcPr>
          <w:p w14:paraId="67042122" w14:textId="63EDE59D" w:rsidR="00B16B73" w:rsidRPr="00A84604" w:rsidRDefault="00B16B73" w:rsidP="00641398">
            <w:pPr>
              <w:spacing w:after="240"/>
              <w:jc w:val="center"/>
            </w:pPr>
            <w:r>
              <w:t xml:space="preserve">              </w:t>
            </w:r>
            <w:r w:rsidRPr="00B16B73">
              <w:rPr>
                <w:position w:val="-120"/>
              </w:rPr>
              <w:object w:dxaOrig="2820" w:dyaOrig="2520" w14:anchorId="3D9DBA62">
                <v:shape id="_x0000_i1102" type="#_x0000_t75" style="width:141.75pt;height:126.75pt" o:ole="">
                  <v:imagedata r:id="rId177" o:title=""/>
                </v:shape>
                <o:OLEObject Type="Embed" ProgID="Equation.DSMT4" ShapeID="_x0000_i1102" DrawAspect="Content" ObjectID="_1812941229" r:id="rId178"/>
              </w:object>
            </w:r>
          </w:p>
        </w:tc>
        <w:tc>
          <w:tcPr>
            <w:tcW w:w="926" w:type="dxa"/>
            <w:vAlign w:val="center"/>
          </w:tcPr>
          <w:p w14:paraId="247805E5" w14:textId="181D476A" w:rsidR="00B16B73" w:rsidRDefault="00B16B73" w:rsidP="00641398">
            <w:pPr>
              <w:pBdr>
                <w:top w:val="nil"/>
                <w:left w:val="nil"/>
                <w:bottom w:val="nil"/>
                <w:right w:val="nil"/>
                <w:between w:val="nil"/>
              </w:pBdr>
              <w:spacing w:before="240" w:after="240"/>
              <w:rPr>
                <w:color w:val="000000"/>
              </w:rPr>
            </w:pPr>
            <w:r>
              <w:rPr>
                <w:color w:val="000000"/>
              </w:rPr>
              <w:t>(3.</w:t>
            </w:r>
            <w:r w:rsidR="00B24648">
              <w:rPr>
                <w:color w:val="000000"/>
              </w:rPr>
              <w:t>50</w:t>
            </w:r>
            <w:r>
              <w:rPr>
                <w:color w:val="000000"/>
              </w:rPr>
              <w:t>)</w:t>
            </w:r>
          </w:p>
        </w:tc>
      </w:tr>
    </w:tbl>
    <w:p w14:paraId="6B0EA570" w14:textId="77777777" w:rsidR="00B16B73" w:rsidRPr="0006756F" w:rsidRDefault="00B16B73" w:rsidP="00B16B73">
      <w:pPr>
        <w:spacing w:after="240"/>
      </w:pPr>
      <w:r>
        <w:rPr>
          <w:rFonts w:hint="eastAsia"/>
          <w:lang w:eastAsia="zh-CN"/>
        </w:rPr>
        <w:t xml:space="preserve">where </w:t>
      </w:r>
      <m:oMath>
        <m:r>
          <w:rPr>
            <w:rFonts w:ascii="Cambria Math" w:hAnsi="Cambria Math"/>
            <w:lang w:eastAsia="zh-CN"/>
          </w:rPr>
          <m:t>σ</m:t>
        </m:r>
      </m:oMath>
      <w:r>
        <w:rPr>
          <w:rFonts w:hint="eastAsia"/>
          <w:lang w:eastAsia="zh-CN"/>
        </w:rPr>
        <w:t xml:space="preserve"> is the logistic sigmoid, </w:t>
      </w:r>
      <m:oMath>
        <m:r>
          <w:rPr>
            <w:rFonts w:ascii="Cambria Math" w:hAnsi="Cambria Math"/>
            <w:lang w:eastAsia="zh-CN"/>
          </w:rPr>
          <m:t>⊙</m:t>
        </m:r>
      </m:oMath>
      <w:r>
        <w:rPr>
          <w:rFonts w:hint="eastAsia"/>
          <w:lang w:eastAsia="zh-CN"/>
        </w:rPr>
        <w:t xml:space="preserve"> </w:t>
      </w:r>
      <w:r w:rsidRPr="0006756F">
        <w:rPr>
          <w:lang w:eastAsia="zh-CN"/>
        </w:rPr>
        <w:t>element-wise multiplication,</w:t>
      </w:r>
      <w:r>
        <w:rPr>
          <w:rFonts w:hint="eastAsia"/>
          <w:lang w:eastAsia="zh-CN"/>
        </w:rPr>
        <w:t xml:space="preserve"> and </w:t>
      </w:r>
      <m:oMath>
        <m:r>
          <m:rPr>
            <m:sty m:val="bi"/>
          </m:rPr>
          <w:rPr>
            <w:rFonts w:ascii="Cambria Math" w:hAnsi="Cambria Math"/>
            <w:lang w:eastAsia="zh-CN"/>
          </w:rPr>
          <m:t>{W</m:t>
        </m:r>
        <m:r>
          <w:rPr>
            <w:rFonts w:ascii="Cambria Math" w:hAnsi="Cambria Math"/>
            <w:lang w:eastAsia="zh-CN"/>
          </w:rPr>
          <m:t>*​,</m:t>
        </m:r>
        <m:r>
          <m:rPr>
            <m:sty m:val="bi"/>
          </m:rPr>
          <w:rPr>
            <w:rFonts w:ascii="Cambria Math" w:hAnsi="Cambria Math"/>
            <w:lang w:eastAsia="zh-CN"/>
          </w:rPr>
          <m:t>U</m:t>
        </m:r>
        <m:r>
          <w:rPr>
            <w:rFonts w:ascii="Cambria Math" w:hAnsi="Cambria Math"/>
            <w:lang w:eastAsia="zh-CN"/>
          </w:rPr>
          <m:t>*​,</m:t>
        </m:r>
        <m:r>
          <m:rPr>
            <m:sty m:val="bi"/>
          </m:rPr>
          <w:rPr>
            <w:rFonts w:ascii="Cambria Math" w:hAnsi="Cambria Math"/>
            <w:lang w:eastAsia="zh-CN"/>
          </w:rPr>
          <m:t>b</m:t>
        </m:r>
        <m:r>
          <w:rPr>
            <w:rFonts w:ascii="Cambria Math" w:hAnsi="Cambria Math"/>
            <w:lang w:eastAsia="zh-CN"/>
          </w:rPr>
          <m:t>*​}</m:t>
        </m:r>
      </m:oMath>
      <w:r>
        <w:rPr>
          <w:rFonts w:hint="eastAsia"/>
          <w:lang w:eastAsia="zh-CN"/>
        </w:rPr>
        <w:t xml:space="preserve"> are learnable parameters. </w:t>
      </w:r>
      <w:r w:rsidRPr="0006756F">
        <w:t xml:space="preserve">Dropout </w:t>
      </w:r>
      <m:oMath>
        <m:r>
          <w:rPr>
            <w:rFonts w:ascii="Cambria Math" w:hAnsi="Cambria Math"/>
          </w:rPr>
          <m:t>(rate=ρ)</m:t>
        </m:r>
      </m:oMath>
      <w:r>
        <w:rPr>
          <w:rFonts w:hint="eastAsia"/>
          <w:lang w:eastAsia="zh-CN"/>
        </w:rPr>
        <w:t xml:space="preserve"> </w:t>
      </w:r>
      <w:r w:rsidRPr="0006756F">
        <w:t>is used between the two LSTM layers</w:t>
      </w:r>
      <w:r w:rsidRPr="0006756F">
        <w:t> </w:t>
      </w:r>
      <w:r w:rsidRPr="0006756F">
        <w:t>to regularize dynamics of the recurrent model (Srivastava et al., 2014).</w:t>
      </w:r>
    </w:p>
    <w:p w14:paraId="2BED9F38" w14:textId="77777777" w:rsidR="00B16B73" w:rsidRPr="0006756F" w:rsidRDefault="00B16B73" w:rsidP="00B16B73">
      <w:pPr>
        <w:spacing w:after="240"/>
        <w:rPr>
          <w:lang w:eastAsia="zh-CN"/>
        </w:rPr>
      </w:pPr>
      <w:r w:rsidRPr="0006756F">
        <w:rPr>
          <w:lang w:eastAsia="zh-CN"/>
        </w:rPr>
        <w:t xml:space="preserve">After processing an input window of size </w:t>
      </w:r>
      <m:oMath>
        <m:r>
          <w:rPr>
            <w:rFonts w:ascii="Cambria Math" w:hAnsi="Cambria Math"/>
            <w:lang w:eastAsia="zh-CN"/>
          </w:rPr>
          <m:t>L</m:t>
        </m:r>
      </m:oMath>
      <w:r w:rsidRPr="0006756F">
        <w:rPr>
          <w:lang w:eastAsia="zh-CN"/>
        </w:rPr>
        <w:t xml:space="preserve">, the last hidden state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L</m:t>
            </m:r>
          </m:sub>
        </m:sSub>
      </m:oMath>
      <w:r w:rsidRPr="0006756F">
        <w:rPr>
          <w:lang w:eastAsia="zh-CN"/>
        </w:rPr>
        <w:t>​ is forwarded to a</w:t>
      </w:r>
      <w:r w:rsidRPr="0006756F">
        <w:rPr>
          <w:lang w:eastAsia="zh-CN"/>
        </w:rPr>
        <w:t> </w:t>
      </w:r>
      <w:r w:rsidRPr="0006756F">
        <w:rPr>
          <w:lang w:eastAsia="zh-CN"/>
        </w:rPr>
        <w:t>two-layer feed-forward head:</w:t>
      </w:r>
    </w:p>
    <w:tbl>
      <w:tblPr>
        <w:tblW w:w="8211" w:type="dxa"/>
        <w:tblLayout w:type="fixed"/>
        <w:tblLook w:val="0400" w:firstRow="0" w:lastRow="0" w:firstColumn="0" w:lastColumn="0" w:noHBand="0" w:noVBand="1"/>
      </w:tblPr>
      <w:tblGrid>
        <w:gridCol w:w="7285"/>
        <w:gridCol w:w="926"/>
      </w:tblGrid>
      <w:tr w:rsidR="00B16B73" w14:paraId="03A831EE" w14:textId="77777777" w:rsidTr="00641398">
        <w:tc>
          <w:tcPr>
            <w:tcW w:w="7285" w:type="dxa"/>
            <w:vAlign w:val="center"/>
          </w:tcPr>
          <w:p w14:paraId="79CB016B" w14:textId="1840A93E" w:rsidR="00B16B73" w:rsidRPr="00A84604" w:rsidRDefault="00B16B73" w:rsidP="00641398">
            <w:pPr>
              <w:spacing w:after="240"/>
              <w:jc w:val="center"/>
            </w:pPr>
            <w:r>
              <w:lastRenderedPageBreak/>
              <w:t xml:space="preserve">              </w:t>
            </w:r>
            <w:r w:rsidRPr="00B16B73">
              <w:rPr>
                <w:position w:val="-12"/>
              </w:rPr>
              <w:object w:dxaOrig="2920" w:dyaOrig="420" w14:anchorId="0A7D08E5">
                <v:shape id="_x0000_i1103" type="#_x0000_t75" style="width:145.5pt;height:21.75pt" o:ole="">
                  <v:imagedata r:id="rId179" o:title=""/>
                </v:shape>
                <o:OLEObject Type="Embed" ProgID="Equation.DSMT4" ShapeID="_x0000_i1103" DrawAspect="Content" ObjectID="_1812941230" r:id="rId180"/>
              </w:object>
            </w:r>
          </w:p>
        </w:tc>
        <w:tc>
          <w:tcPr>
            <w:tcW w:w="926" w:type="dxa"/>
            <w:vAlign w:val="center"/>
          </w:tcPr>
          <w:p w14:paraId="7C0269F7" w14:textId="116BA1C3" w:rsidR="00B16B73" w:rsidRDefault="00B16B73" w:rsidP="00641398">
            <w:pPr>
              <w:pBdr>
                <w:top w:val="nil"/>
                <w:left w:val="nil"/>
                <w:bottom w:val="nil"/>
                <w:right w:val="nil"/>
                <w:between w:val="nil"/>
              </w:pBdr>
              <w:spacing w:before="240" w:after="240"/>
              <w:rPr>
                <w:color w:val="000000"/>
              </w:rPr>
            </w:pPr>
            <w:r>
              <w:rPr>
                <w:color w:val="000000"/>
              </w:rPr>
              <w:t>(3.</w:t>
            </w:r>
            <w:r w:rsidR="00B24648">
              <w:rPr>
                <w:color w:val="000000"/>
              </w:rPr>
              <w:t>51</w:t>
            </w:r>
            <w:r>
              <w:rPr>
                <w:color w:val="000000"/>
              </w:rPr>
              <w:t>)</w:t>
            </w:r>
          </w:p>
        </w:tc>
      </w:tr>
    </w:tbl>
    <w:p w14:paraId="3F6EE8AB" w14:textId="77777777" w:rsidR="00B16B73" w:rsidRPr="0006756F" w:rsidRDefault="00B16B73" w:rsidP="00B16B73">
      <w:pPr>
        <w:spacing w:after="240"/>
        <w:rPr>
          <w:lang w:eastAsia="zh-CN"/>
        </w:rPr>
      </w:pPr>
      <w:r w:rsidRPr="0006756F">
        <w:rPr>
          <w:lang w:eastAsia="zh-CN"/>
        </w:rPr>
        <w:t xml:space="preserve">where </w:t>
      </w:r>
      <m:oMath>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1</m:t>
            </m:r>
          </m:sub>
        </m:sSub>
        <m:r>
          <w:rPr>
            <w:rFonts w:ascii="Cambria Math" w:hAnsi="Cambria Math"/>
            <w:lang w:eastAsia="zh-CN"/>
          </w:rPr>
          <m:t>∈</m:t>
        </m:r>
        <m:sSup>
          <m:sSupPr>
            <m:ctrlPr>
              <w:rPr>
                <w:rFonts w:ascii="Cambria Math" w:hAnsi="Cambria Math"/>
                <w:i/>
                <w:lang w:eastAsia="zh-CN"/>
              </w:rPr>
            </m:ctrlPr>
          </m:sSupPr>
          <m:e>
            <m:r>
              <m:rPr>
                <m:scr m:val="double-struck"/>
              </m:rPr>
              <w:rPr>
                <w:rFonts w:ascii="Cambria Math" w:hAnsi="Cambria Math"/>
                <w:lang w:eastAsia="zh-CN"/>
              </w:rPr>
              <m:t>R</m:t>
            </m:r>
          </m:e>
          <m:sup>
            <m:r>
              <w:rPr>
                <w:rFonts w:ascii="Cambria Math" w:hAnsi="Cambria Math"/>
                <w:lang w:eastAsia="zh-CN"/>
              </w:rPr>
              <m:t>D×H</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2</m:t>
            </m:r>
          </m:sub>
        </m:sSub>
        <m:r>
          <w:rPr>
            <w:rFonts w:ascii="Cambria Math" w:hAnsi="Cambria Math"/>
            <w:lang w:eastAsia="zh-CN"/>
          </w:rPr>
          <m:t>∈</m:t>
        </m:r>
        <m:sSup>
          <m:sSupPr>
            <m:ctrlPr>
              <w:rPr>
                <w:rFonts w:ascii="Cambria Math" w:hAnsi="Cambria Math"/>
                <w:i/>
                <w:lang w:eastAsia="zh-CN"/>
              </w:rPr>
            </m:ctrlPr>
          </m:sSupPr>
          <m:e>
            <m:r>
              <m:rPr>
                <m:scr m:val="double-struck"/>
              </m:rPr>
              <w:rPr>
                <w:rFonts w:ascii="Cambria Math" w:hAnsi="Cambria Math"/>
                <w:lang w:eastAsia="zh-CN"/>
              </w:rPr>
              <m:t>R</m:t>
            </m:r>
          </m:e>
          <m:sup>
            <m:r>
              <w:rPr>
                <w:rFonts w:ascii="Cambria Math" w:hAnsi="Cambria Math"/>
                <w:lang w:eastAsia="zh-CN"/>
              </w:rPr>
              <m:t>1×D</m:t>
            </m:r>
          </m:sup>
        </m:sSup>
      </m:oMath>
      <w:r w:rsidRPr="0006756F">
        <w:rPr>
          <w:lang w:eastAsia="zh-CN"/>
        </w:rPr>
        <w:t>is the bottleneck</w:t>
      </w:r>
      <w:r w:rsidRPr="0006756F">
        <w:rPr>
          <w:lang w:eastAsia="zh-CN"/>
        </w:rPr>
        <w:t> </w:t>
      </w:r>
      <w:r w:rsidRPr="0006756F">
        <w:rPr>
          <w:lang w:eastAsia="zh-CN"/>
        </w:rPr>
        <w:t>dimension (</w:t>
      </w:r>
      <w:r>
        <w:rPr>
          <w:rFonts w:hint="eastAsia"/>
          <w:lang w:eastAsia="zh-CN"/>
        </w:rPr>
        <w:t>set to 32</w:t>
      </w:r>
      <w:r w:rsidRPr="0006756F">
        <w:rPr>
          <w:lang w:eastAsia="zh-CN"/>
        </w:rPr>
        <w:t xml:space="preserve">), and </w:t>
      </w:r>
      <w:proofErr w:type="spellStart"/>
      <w:r w:rsidRPr="0006756F">
        <w:rPr>
          <w:lang w:eastAsia="zh-CN"/>
        </w:rPr>
        <w:t>ReLU</w:t>
      </w:r>
      <w:proofErr w:type="spellEnd"/>
      <w:r w:rsidRPr="0006756F">
        <w:rPr>
          <w:lang w:eastAsia="zh-CN"/>
        </w:rPr>
        <w:t xml:space="preserve"> serves to prevent vanishing gradients in deep non-linear layers (Nair &amp; Hinton, 2010). This trade-off is appropriate when fitting small-sample time series (Gers et</w:t>
      </w:r>
      <w:r w:rsidRPr="0006756F">
        <w:rPr>
          <w:lang w:eastAsia="zh-CN"/>
        </w:rPr>
        <w:t> </w:t>
      </w:r>
      <w:r w:rsidRPr="0006756F">
        <w:rPr>
          <w:lang w:eastAsia="zh-CN"/>
        </w:rPr>
        <w:t>al., 2000).</w:t>
      </w:r>
    </w:p>
    <w:p w14:paraId="5885CA9F" w14:textId="77777777" w:rsidR="00B16B73" w:rsidRDefault="00B16B73" w:rsidP="00B16B73">
      <w:pPr>
        <w:pStyle w:val="Heading4"/>
      </w:pPr>
      <w:r>
        <w:t xml:space="preserve">  </w:t>
      </w:r>
      <w:bookmarkStart w:id="273" w:name="_Toc201360352"/>
      <w:bookmarkStart w:id="274" w:name="_Toc201361046"/>
      <w:bookmarkStart w:id="275" w:name="_Toc201411425"/>
      <w:r w:rsidRPr="00A94304">
        <w:t>Data Normalization &amp; Sequence Construction</w:t>
      </w:r>
      <w:bookmarkEnd w:id="273"/>
      <w:bookmarkEnd w:id="274"/>
      <w:bookmarkEnd w:id="275"/>
    </w:p>
    <w:p w14:paraId="1FBB13A6" w14:textId="77777777" w:rsidR="00B16B73" w:rsidRDefault="00B16B73" w:rsidP="00B16B73">
      <w:pPr>
        <w:spacing w:after="240"/>
        <w:rPr>
          <w:lang w:eastAsia="zh-CN"/>
        </w:rPr>
      </w:pPr>
      <w:r w:rsidRPr="00A94304">
        <w:rPr>
          <w:lang w:eastAsia="zh-CN"/>
        </w:rPr>
        <w:t xml:space="preserve">Before training, all feature columns (sentiment primitives, technical indicators, macro transforms) are standardized to zero mean and unit variance using only the training partition’s statistics, as recommended to improve neural network convergence (LeCun, </w:t>
      </w:r>
      <w:proofErr w:type="spellStart"/>
      <w:r w:rsidRPr="00A94304">
        <w:rPr>
          <w:lang w:eastAsia="zh-CN"/>
        </w:rPr>
        <w:t>Bottou</w:t>
      </w:r>
      <w:proofErr w:type="spellEnd"/>
      <w:r w:rsidRPr="00A94304">
        <w:rPr>
          <w:lang w:eastAsia="zh-CN"/>
        </w:rPr>
        <w:t xml:space="preserve">, Orr, &amp; Müller, 2012). For each feature </w:t>
      </w:r>
      <m:oMath>
        <m:r>
          <w:rPr>
            <w:rFonts w:ascii="Cambria Math" w:hAnsi="Cambria Math"/>
            <w:lang w:eastAsia="zh-CN"/>
          </w:rPr>
          <m:t>j</m:t>
        </m:r>
      </m:oMath>
      <w:r w:rsidRPr="00A94304">
        <w:rPr>
          <w:lang w:eastAsia="zh-CN"/>
        </w:rPr>
        <w:t xml:space="preserve">, with training–set mean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j</m:t>
            </m:r>
          </m:sub>
        </m:sSub>
      </m:oMath>
      <w:r w:rsidRPr="00A94304">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j</m:t>
            </m:r>
          </m:sub>
        </m:sSub>
      </m:oMath>
      <w:r w:rsidRPr="00A94304">
        <w:rPr>
          <w:lang w:eastAsia="zh-CN"/>
        </w:rPr>
        <w:t xml:space="preserve">​, the standardized value at month </w:t>
      </w:r>
      <w:r>
        <w:rPr>
          <w:rFonts w:hint="eastAsia"/>
          <w:lang w:eastAsia="zh-CN"/>
        </w:rPr>
        <w:t>m</w:t>
      </w:r>
      <w:r w:rsidRPr="00A94304">
        <w:rPr>
          <w:lang w:eastAsia="zh-CN"/>
        </w:rPr>
        <w:t xml:space="preserve"> is</w:t>
      </w:r>
    </w:p>
    <w:tbl>
      <w:tblPr>
        <w:tblW w:w="8211" w:type="dxa"/>
        <w:tblLayout w:type="fixed"/>
        <w:tblLook w:val="0400" w:firstRow="0" w:lastRow="0" w:firstColumn="0" w:lastColumn="0" w:noHBand="0" w:noVBand="1"/>
      </w:tblPr>
      <w:tblGrid>
        <w:gridCol w:w="7285"/>
        <w:gridCol w:w="926"/>
      </w:tblGrid>
      <w:tr w:rsidR="00B16B73" w14:paraId="7B2742E5" w14:textId="77777777" w:rsidTr="00641398">
        <w:tc>
          <w:tcPr>
            <w:tcW w:w="7285" w:type="dxa"/>
            <w:vAlign w:val="center"/>
          </w:tcPr>
          <w:p w14:paraId="37644A28" w14:textId="625DE8D2" w:rsidR="00B16B73" w:rsidRPr="00A84604" w:rsidRDefault="00B16B73" w:rsidP="00641398">
            <w:pPr>
              <w:spacing w:after="240"/>
              <w:jc w:val="center"/>
            </w:pPr>
            <w:r>
              <w:t xml:space="preserve">              </w:t>
            </w:r>
            <w:r w:rsidRPr="00B16B73">
              <w:rPr>
                <w:position w:val="-32"/>
              </w:rPr>
              <w:object w:dxaOrig="1540" w:dyaOrig="740" w14:anchorId="2C403CAC">
                <v:shape id="_x0000_i1104" type="#_x0000_t75" style="width:77.25pt;height:36.75pt" o:ole="">
                  <v:imagedata r:id="rId181" o:title=""/>
                </v:shape>
                <o:OLEObject Type="Embed" ProgID="Equation.DSMT4" ShapeID="_x0000_i1104" DrawAspect="Content" ObjectID="_1812941231" r:id="rId182"/>
              </w:object>
            </w:r>
          </w:p>
        </w:tc>
        <w:tc>
          <w:tcPr>
            <w:tcW w:w="926" w:type="dxa"/>
            <w:vAlign w:val="center"/>
          </w:tcPr>
          <w:p w14:paraId="1D7DB8CD" w14:textId="391750B1" w:rsidR="00B16B73" w:rsidRDefault="00B16B73" w:rsidP="00641398">
            <w:pPr>
              <w:pBdr>
                <w:top w:val="nil"/>
                <w:left w:val="nil"/>
                <w:bottom w:val="nil"/>
                <w:right w:val="nil"/>
                <w:between w:val="nil"/>
              </w:pBdr>
              <w:spacing w:before="240" w:after="240"/>
              <w:rPr>
                <w:color w:val="000000"/>
              </w:rPr>
            </w:pPr>
            <w:r>
              <w:rPr>
                <w:color w:val="000000"/>
              </w:rPr>
              <w:t>(3.</w:t>
            </w:r>
            <w:r w:rsidR="00B24648">
              <w:rPr>
                <w:color w:val="000000"/>
              </w:rPr>
              <w:t>52</w:t>
            </w:r>
            <w:r>
              <w:rPr>
                <w:color w:val="000000"/>
              </w:rPr>
              <w:t>)</w:t>
            </w:r>
          </w:p>
        </w:tc>
      </w:tr>
    </w:tbl>
    <w:p w14:paraId="42F8D4E2" w14:textId="77777777" w:rsidR="00B16B73" w:rsidRDefault="00B16B73" w:rsidP="00B16B73">
      <w:pPr>
        <w:spacing w:after="240"/>
        <w:rPr>
          <w:lang w:eastAsia="zh-CN"/>
        </w:rPr>
      </w:pPr>
      <w:r w:rsidRPr="00A94304">
        <w:rPr>
          <w:lang w:eastAsia="zh-CN"/>
        </w:rPr>
        <w:t>The target series (monthly close) is treated similarly when computing in‐sample losses but inverse‐scaled before final evaluation.</w:t>
      </w:r>
    </w:p>
    <w:p w14:paraId="5F0BC48E" w14:textId="77777777" w:rsidR="00B16B73" w:rsidRPr="00A94304" w:rsidRDefault="00B16B73" w:rsidP="00B16B73">
      <w:pPr>
        <w:spacing w:after="240"/>
      </w:pPr>
      <w:r w:rsidRPr="00A94304">
        <w:t xml:space="preserve">To frame the prediction problem as supervised learning, the standardized monthly panel​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m</m:t>
                    </m:r>
                  </m:sub>
                </m:sSub>
              </m:e>
            </m:d>
          </m:e>
          <m:sub>
            <m:r>
              <w:rPr>
                <w:rFonts w:ascii="Cambria Math" w:hAnsi="Cambria Math"/>
              </w:rPr>
              <m:t>m=1</m:t>
            </m:r>
          </m:sub>
          <m:sup>
            <m:r>
              <w:rPr>
                <w:rFonts w:ascii="Cambria Math" w:hAnsi="Cambria Math"/>
              </w:rPr>
              <m:t>M</m:t>
            </m:r>
          </m:sup>
        </m:sSubSup>
        <m:r>
          <w:rPr>
            <w:rFonts w:ascii="Cambria Math" w:hAnsi="Cambria Math"/>
          </w:rPr>
          <m:t xml:space="preserve"> </m:t>
        </m:r>
      </m:oMath>
      <w:r w:rsidRPr="00A94304">
        <w:t xml:space="preserve">is converted into overlapping sequences of length </w:t>
      </w:r>
      <m:oMath>
        <m:r>
          <w:rPr>
            <w:rFonts w:ascii="Cambria Math" w:hAnsi="Cambria Math"/>
          </w:rPr>
          <m:t>L</m:t>
        </m:r>
      </m:oMath>
      <w:r w:rsidRPr="00A94304">
        <w:t xml:space="preserve"> (the “lookback” window). Denote the total number of usable samples by</w:t>
      </w:r>
      <w:r>
        <w:rPr>
          <w:rFonts w:hint="eastAsia"/>
          <w:lang w:eastAsia="zh-CN"/>
        </w:rPr>
        <w:t xml:space="preserve"> </w:t>
      </w:r>
      <m:oMath>
        <m:r>
          <w:rPr>
            <w:rFonts w:ascii="Cambria Math" w:hAnsi="Cambria Math"/>
            <w:lang w:eastAsia="zh-CN"/>
          </w:rPr>
          <m:t>N= M-L</m:t>
        </m:r>
      </m:oMath>
      <w:r w:rsidRPr="00A94304">
        <w:t>. Then for each</w:t>
      </w:r>
      <w:r>
        <w:rPr>
          <w:rFonts w:hint="eastAsia"/>
          <w:lang w:eastAsia="zh-CN"/>
        </w:rPr>
        <w:t xml:space="preserve"> </w:t>
      </w:r>
      <m:oMath>
        <m:r>
          <w:rPr>
            <w:rFonts w:ascii="Cambria Math" w:hAnsi="Cambria Math"/>
            <w:lang w:eastAsia="zh-CN"/>
          </w:rPr>
          <m:t>n=1,…,N</m:t>
        </m:r>
      </m:oMath>
      <w:r w:rsidRPr="00A94304">
        <w:t>,</w:t>
      </w:r>
    </w:p>
    <w:tbl>
      <w:tblPr>
        <w:tblW w:w="8211" w:type="dxa"/>
        <w:tblLayout w:type="fixed"/>
        <w:tblLook w:val="0400" w:firstRow="0" w:lastRow="0" w:firstColumn="0" w:lastColumn="0" w:noHBand="0" w:noVBand="1"/>
      </w:tblPr>
      <w:tblGrid>
        <w:gridCol w:w="7285"/>
        <w:gridCol w:w="926"/>
      </w:tblGrid>
      <w:tr w:rsidR="00B16B73" w14:paraId="497C0C75" w14:textId="77777777" w:rsidTr="00641398">
        <w:tc>
          <w:tcPr>
            <w:tcW w:w="7285" w:type="dxa"/>
            <w:vAlign w:val="center"/>
          </w:tcPr>
          <w:p w14:paraId="0822F7F4" w14:textId="5042CDEE" w:rsidR="00B16B73" w:rsidRPr="00A84604" w:rsidRDefault="00B16B73" w:rsidP="00641398">
            <w:pPr>
              <w:spacing w:after="240"/>
              <w:jc w:val="center"/>
            </w:pPr>
            <w:r>
              <w:t xml:space="preserve">              </w:t>
            </w:r>
            <w:r w:rsidR="00126726" w:rsidRPr="00126726">
              <w:rPr>
                <w:position w:val="-12"/>
              </w:rPr>
              <w:object w:dxaOrig="4280" w:dyaOrig="420" w14:anchorId="0FA355E5">
                <v:shape id="_x0000_i1105" type="#_x0000_t75" style="width:214.5pt;height:21.75pt" o:ole="">
                  <v:imagedata r:id="rId183" o:title=""/>
                </v:shape>
                <o:OLEObject Type="Embed" ProgID="Equation.DSMT4" ShapeID="_x0000_i1105" DrawAspect="Content" ObjectID="_1812941232" r:id="rId184"/>
              </w:object>
            </w:r>
          </w:p>
        </w:tc>
        <w:tc>
          <w:tcPr>
            <w:tcW w:w="926" w:type="dxa"/>
            <w:vAlign w:val="center"/>
          </w:tcPr>
          <w:p w14:paraId="408F033D" w14:textId="6E43BA7A" w:rsidR="00B16B73" w:rsidRDefault="00B16B73" w:rsidP="00641398">
            <w:pPr>
              <w:pBdr>
                <w:top w:val="nil"/>
                <w:left w:val="nil"/>
                <w:bottom w:val="nil"/>
                <w:right w:val="nil"/>
                <w:between w:val="nil"/>
              </w:pBdr>
              <w:spacing w:before="240" w:after="240"/>
              <w:rPr>
                <w:color w:val="000000"/>
              </w:rPr>
            </w:pPr>
            <w:r>
              <w:rPr>
                <w:color w:val="000000"/>
              </w:rPr>
              <w:t>(3.</w:t>
            </w:r>
            <w:r w:rsidR="00B24648">
              <w:rPr>
                <w:color w:val="000000"/>
              </w:rPr>
              <w:t>53</w:t>
            </w:r>
            <w:r>
              <w:rPr>
                <w:color w:val="000000"/>
              </w:rPr>
              <w:t>)</w:t>
            </w:r>
          </w:p>
        </w:tc>
      </w:tr>
    </w:tbl>
    <w:p w14:paraId="0B2736A1" w14:textId="77777777" w:rsidR="00B16B73" w:rsidRPr="00A94304" w:rsidRDefault="00B16B73" w:rsidP="00B16B73">
      <w:pPr>
        <w:spacing w:after="240"/>
      </w:pPr>
      <w:r w:rsidRPr="00D05FE7">
        <w:t xml:space="preserve">where </w:t>
      </w:r>
      <m:oMath>
        <m:r>
          <w:rPr>
            <w:rFonts w:ascii="Cambria Math" w:hAnsi="Cambria Math"/>
          </w:rPr>
          <m:t>F</m:t>
        </m:r>
      </m:oMath>
      <w:r w:rsidRPr="00D05FE7">
        <w:t xml:space="preserve"> is the number of features and </w:t>
      </w:r>
      <m:oMath>
        <m:sSub>
          <m:sSubPr>
            <m:ctrlPr>
              <w:rPr>
                <w:rFonts w:ascii="Cambria Math" w:hAnsi="Cambria Math"/>
                <w:i/>
              </w:rPr>
            </m:ctrlPr>
          </m:sSubPr>
          <m:e>
            <m:r>
              <w:rPr>
                <w:rFonts w:ascii="Cambria Math" w:hAnsi="Cambria Math"/>
              </w:rPr>
              <m:t>Y</m:t>
            </m:r>
          </m:e>
          <m:sub>
            <m:r>
              <w:rPr>
                <w:rFonts w:ascii="Cambria Math" w:hAnsi="Cambria Math"/>
              </w:rPr>
              <m:t>m</m:t>
            </m:r>
          </m:sub>
        </m:sSub>
      </m:oMath>
      <w:r w:rsidRPr="00D05FE7">
        <w:t xml:space="preserve">​ the (unscaled) monthly close price. This yields input tensor </w:t>
      </w:r>
      <w:r w:rsidRPr="00D05FE7">
        <w:rPr>
          <w:position w:val="-4"/>
        </w:rPr>
        <w:object w:dxaOrig="1140" w:dyaOrig="300" w14:anchorId="39FB3358">
          <v:shape id="_x0000_i1106" type="#_x0000_t75" style="width:57.75pt;height:15.75pt" o:ole="">
            <v:imagedata r:id="rId185" o:title=""/>
          </v:shape>
          <o:OLEObject Type="Embed" ProgID="Equation.DSMT4" ShapeID="_x0000_i1106" DrawAspect="Content" ObjectID="_1812941233" r:id="rId186"/>
        </w:object>
      </w:r>
      <w:r w:rsidRPr="00D05FE7">
        <w:t>and target vector</w:t>
      </w:r>
      <w:r>
        <w:rPr>
          <w:rFonts w:hint="eastAsia"/>
          <w:lang w:eastAsia="zh-CN"/>
        </w:rPr>
        <w:t xml:space="preserve"> </w:t>
      </w:r>
      <w:r w:rsidRPr="00D05FE7">
        <w:rPr>
          <w:position w:val="-10"/>
        </w:rPr>
        <w:object w:dxaOrig="740" w:dyaOrig="360" w14:anchorId="74ED8EA2">
          <v:shape id="_x0000_i1107" type="#_x0000_t75" style="width:36.75pt;height:18pt" o:ole="">
            <v:imagedata r:id="rId187" o:title=""/>
          </v:shape>
          <o:OLEObject Type="Embed" ProgID="Equation.DSMT4" ShapeID="_x0000_i1107" DrawAspect="Content" ObjectID="_1812941234" r:id="rId188"/>
        </w:object>
      </w:r>
      <w:r w:rsidRPr="00D05FE7">
        <w:t xml:space="preserve"> . Such sliding‐window sequence construction is a standard approach for time‐series neural models, enabling the LSTM to learn dependencies across </w:t>
      </w:r>
      <m:oMath>
        <m:r>
          <w:rPr>
            <w:rFonts w:ascii="Cambria Math" w:hAnsi="Cambria Math" w:hint="eastAsia"/>
            <w:lang w:eastAsia="zh-CN"/>
          </w:rPr>
          <m:t>L</m:t>
        </m:r>
      </m:oMath>
      <w:r w:rsidRPr="00D05FE7">
        <w:t xml:space="preserve"> months (Bai, Kolter, &amp; Koltun, 2018).</w:t>
      </w:r>
    </w:p>
    <w:p w14:paraId="7F823BE2" w14:textId="77777777" w:rsidR="00CD5066" w:rsidRDefault="00CD5066" w:rsidP="000B403E">
      <w:pPr>
        <w:spacing w:after="240"/>
        <w:rPr>
          <w:b/>
        </w:rPr>
      </w:pPr>
    </w:p>
    <w:p w14:paraId="7DDB6F2A" w14:textId="77777777" w:rsidR="00126726" w:rsidRDefault="00126726" w:rsidP="00126726">
      <w:pPr>
        <w:pStyle w:val="Heading4"/>
      </w:pPr>
      <w:r>
        <w:lastRenderedPageBreak/>
        <w:t xml:space="preserve">  </w:t>
      </w:r>
      <w:bookmarkStart w:id="276" w:name="_Toc201360353"/>
      <w:bookmarkStart w:id="277" w:name="_Toc201361047"/>
      <w:bookmarkStart w:id="278" w:name="_Toc201411426"/>
      <w:r w:rsidRPr="00121477">
        <w:t>Hyperparameter Tuning &amp; Model Selection</w:t>
      </w:r>
      <w:bookmarkEnd w:id="276"/>
      <w:bookmarkEnd w:id="277"/>
      <w:bookmarkEnd w:id="278"/>
    </w:p>
    <w:p w14:paraId="6644A2A7" w14:textId="77777777" w:rsidR="00126726" w:rsidRDefault="00126726" w:rsidP="00126726">
      <w:pPr>
        <w:spacing w:after="240"/>
      </w:pPr>
      <w:r w:rsidRPr="00121477">
        <w:t>To identify the best LSTM architecture for each sentiment stream, a two‐stage selection procedure is applied:</w:t>
      </w:r>
    </w:p>
    <w:p w14:paraId="7220DF5E" w14:textId="77777777" w:rsidR="00126726" w:rsidRDefault="00126726" w:rsidP="0047219B">
      <w:pPr>
        <w:pStyle w:val="ListParagraph"/>
        <w:numPr>
          <w:ilvl w:val="0"/>
          <w:numId w:val="37"/>
        </w:numPr>
      </w:pPr>
      <w:bookmarkStart w:id="279" w:name="_Hlk201414480"/>
      <w:r>
        <w:rPr>
          <w:rFonts w:hint="eastAsia"/>
        </w:rPr>
        <w:t>Grid Search Over Hyperparameters</w:t>
      </w:r>
    </w:p>
    <w:p w14:paraId="72261F44" w14:textId="77777777" w:rsidR="00126726" w:rsidRDefault="00126726" w:rsidP="00126726">
      <w:pPr>
        <w:spacing w:after="240"/>
        <w:ind w:left="720"/>
      </w:pPr>
      <w:r>
        <w:rPr>
          <w:rFonts w:hint="eastAsia"/>
        </w:rPr>
        <w:t>A Cartesian grid is defined over:</w:t>
      </w:r>
    </w:p>
    <w:p w14:paraId="45A8DFB5" w14:textId="73763632" w:rsidR="00126726" w:rsidRDefault="00126726" w:rsidP="00126726">
      <w:pPr>
        <w:pStyle w:val="CaptionTableFTKKI"/>
        <w:spacing w:before="360" w:after="120"/>
      </w:pPr>
      <w:bookmarkStart w:id="280" w:name="_Toc201408985"/>
      <w:r>
        <w:t xml:space="preserve">Table </w:t>
      </w:r>
      <w:r w:rsidR="00B24648">
        <w:t>3</w:t>
      </w:r>
      <w:r>
        <w:noBreakHyphen/>
        <w:t>15</w:t>
      </w:r>
      <w:r>
        <w:tab/>
      </w:r>
      <w:r w:rsidRPr="00126726">
        <w:rPr>
          <w:bCs/>
          <w:lang w:eastAsia="zh-CN"/>
        </w:rPr>
        <w:t>LSTM Hyperparameter Grid</w:t>
      </w:r>
      <w:bookmarkEnd w:id="280"/>
    </w:p>
    <w:tbl>
      <w:tblPr>
        <w:tblStyle w:val="a2"/>
        <w:tblW w:w="5000" w:type="pct"/>
        <w:tblLook w:val="0400" w:firstRow="0" w:lastRow="0" w:firstColumn="0" w:lastColumn="0" w:noHBand="0" w:noVBand="1"/>
      </w:tblPr>
      <w:tblGrid>
        <w:gridCol w:w="3331"/>
        <w:gridCol w:w="2445"/>
        <w:gridCol w:w="2445"/>
      </w:tblGrid>
      <w:tr w:rsidR="00126726" w14:paraId="0DDFFC86" w14:textId="124C2A01" w:rsidTr="00126726">
        <w:tc>
          <w:tcPr>
            <w:tcW w:w="2026" w:type="pct"/>
            <w:tcBorders>
              <w:top w:val="single" w:sz="4" w:space="0" w:color="auto"/>
              <w:bottom w:val="single" w:sz="4" w:space="0" w:color="auto"/>
            </w:tcBorders>
          </w:tcPr>
          <w:p w14:paraId="4E4E2F83" w14:textId="77777777" w:rsidR="00126726" w:rsidRDefault="00126726" w:rsidP="00641398">
            <w:pPr>
              <w:pStyle w:val="TextTableFTKKI"/>
              <w:spacing w:after="240"/>
            </w:pPr>
            <w:r>
              <w:t>Parameter</w:t>
            </w:r>
          </w:p>
        </w:tc>
        <w:tc>
          <w:tcPr>
            <w:tcW w:w="1487" w:type="pct"/>
            <w:tcBorders>
              <w:top w:val="single" w:sz="4" w:space="0" w:color="auto"/>
              <w:bottom w:val="single" w:sz="4" w:space="0" w:color="auto"/>
            </w:tcBorders>
          </w:tcPr>
          <w:p w14:paraId="2881928D" w14:textId="4F33F93E" w:rsidR="00126726" w:rsidRDefault="00126726" w:rsidP="00641398">
            <w:pPr>
              <w:pStyle w:val="TextTableFTKKI"/>
              <w:spacing w:after="240"/>
            </w:pPr>
            <w:r>
              <w:t>Symbol</w:t>
            </w:r>
          </w:p>
        </w:tc>
        <w:tc>
          <w:tcPr>
            <w:tcW w:w="1487" w:type="pct"/>
            <w:tcBorders>
              <w:top w:val="single" w:sz="4" w:space="0" w:color="auto"/>
              <w:bottom w:val="single" w:sz="4" w:space="0" w:color="auto"/>
            </w:tcBorders>
          </w:tcPr>
          <w:p w14:paraId="0EF42D60" w14:textId="1442837A" w:rsidR="00126726" w:rsidRDefault="00126726" w:rsidP="00641398">
            <w:pPr>
              <w:pStyle w:val="TextTableFTKKI"/>
              <w:spacing w:after="240"/>
            </w:pPr>
            <w:r>
              <w:t>Values</w:t>
            </w:r>
          </w:p>
        </w:tc>
      </w:tr>
      <w:tr w:rsidR="00126726" w14:paraId="13B61DCD" w14:textId="487D7A84" w:rsidTr="00126726">
        <w:tc>
          <w:tcPr>
            <w:tcW w:w="2026" w:type="pct"/>
            <w:tcBorders>
              <w:top w:val="single" w:sz="4" w:space="0" w:color="auto"/>
            </w:tcBorders>
          </w:tcPr>
          <w:p w14:paraId="64E7573A" w14:textId="3EE21C63" w:rsidR="00126726" w:rsidRDefault="00126726" w:rsidP="00641398">
            <w:pPr>
              <w:pStyle w:val="TextTableFTKKI"/>
              <w:spacing w:after="240"/>
            </w:pPr>
            <w:r w:rsidRPr="00126726">
              <w:t>Lookback window</w:t>
            </w:r>
          </w:p>
        </w:tc>
        <w:tc>
          <w:tcPr>
            <w:tcW w:w="1487" w:type="pct"/>
            <w:tcBorders>
              <w:top w:val="single" w:sz="4" w:space="0" w:color="auto"/>
            </w:tcBorders>
          </w:tcPr>
          <w:p w14:paraId="1A0A2EE7" w14:textId="01859E71" w:rsidR="00126726" w:rsidRPr="00AC2DF9" w:rsidRDefault="00126726" w:rsidP="00641398">
            <w:pPr>
              <w:pStyle w:val="TextTableFTKKI"/>
              <w:spacing w:after="240"/>
            </w:pPr>
            <m:oMathPara>
              <m:oMathParaPr>
                <m:jc m:val="left"/>
              </m:oMathParaPr>
              <m:oMath>
                <m:r>
                  <w:rPr>
                    <w:rFonts w:ascii="Cambria Math" w:hAnsi="Cambria Math"/>
                  </w:rPr>
                  <m:t>L</m:t>
                </m:r>
              </m:oMath>
            </m:oMathPara>
          </w:p>
        </w:tc>
        <w:tc>
          <w:tcPr>
            <w:tcW w:w="1487" w:type="pct"/>
            <w:tcBorders>
              <w:top w:val="single" w:sz="4" w:space="0" w:color="auto"/>
            </w:tcBorders>
          </w:tcPr>
          <w:p w14:paraId="10D1EE1A" w14:textId="11AA51B6" w:rsidR="00126726" w:rsidRPr="00126726" w:rsidRDefault="00000000" w:rsidP="00641398">
            <w:pPr>
              <w:pStyle w:val="TextTableFTKKI"/>
              <w:spacing w:after="240"/>
            </w:pPr>
            <m:oMathPara>
              <m:oMathParaPr>
                <m:jc m:val="left"/>
              </m:oMathParaPr>
              <m:oMath>
                <m:d>
                  <m:dPr>
                    <m:begChr m:val="{"/>
                    <m:endChr m:val="}"/>
                    <m:ctrlPr>
                      <w:rPr>
                        <w:rFonts w:ascii="Cambria Math" w:hAnsi="Cambria Math"/>
                        <w:i/>
                      </w:rPr>
                    </m:ctrlPr>
                  </m:dPr>
                  <m:e>
                    <m:r>
                      <w:rPr>
                        <w:rFonts w:ascii="Cambria Math" w:hAnsi="Cambria Math"/>
                      </w:rPr>
                      <m:t>1</m:t>
                    </m:r>
                  </m:e>
                </m:d>
              </m:oMath>
            </m:oMathPara>
          </w:p>
        </w:tc>
      </w:tr>
      <w:tr w:rsidR="00126726" w14:paraId="1CE2F534" w14:textId="60A80E3F" w:rsidTr="00126726">
        <w:tc>
          <w:tcPr>
            <w:tcW w:w="2026" w:type="pct"/>
          </w:tcPr>
          <w:p w14:paraId="4CA1F8B2" w14:textId="5BBE126A" w:rsidR="00126726" w:rsidRDefault="00126726" w:rsidP="00641398">
            <w:pPr>
              <w:pStyle w:val="TextTableFTKKI"/>
              <w:spacing w:after="240"/>
            </w:pPr>
            <w:r w:rsidRPr="00126726">
              <w:t>Hidden layer size</w:t>
            </w:r>
          </w:p>
        </w:tc>
        <w:tc>
          <w:tcPr>
            <w:tcW w:w="1487" w:type="pct"/>
          </w:tcPr>
          <w:p w14:paraId="7CCE997B" w14:textId="021C125C" w:rsidR="00126726" w:rsidRPr="00AC2DF9" w:rsidRDefault="00126726" w:rsidP="00641398">
            <w:pPr>
              <w:pStyle w:val="TextTableFTKKI"/>
              <w:spacing w:after="240"/>
            </w:pPr>
            <m:oMathPara>
              <m:oMathParaPr>
                <m:jc m:val="left"/>
              </m:oMathParaPr>
              <m:oMath>
                <m:r>
                  <w:rPr>
                    <w:rFonts w:ascii="Cambria Math" w:hAnsi="Cambria Math"/>
                  </w:rPr>
                  <m:t>H</m:t>
                </m:r>
              </m:oMath>
            </m:oMathPara>
          </w:p>
        </w:tc>
        <w:tc>
          <w:tcPr>
            <w:tcW w:w="1487" w:type="pct"/>
          </w:tcPr>
          <w:p w14:paraId="2A376692" w14:textId="7A1E10FA" w:rsidR="00126726" w:rsidRDefault="00126726" w:rsidP="00641398">
            <w:pPr>
              <w:pStyle w:val="TextTableFTKKI"/>
              <w:spacing w:after="240"/>
            </w:pPr>
            <m:oMath>
              <m:r>
                <w:rPr>
                  <w:rFonts w:ascii="Cambria Math" w:hAnsi="Cambria Math"/>
                </w:rPr>
                <m:t>{6</m:t>
              </m:r>
            </m:oMath>
            <w:r>
              <w:rPr>
                <w:rFonts w:hint="eastAsia"/>
              </w:rPr>
              <w:t>4,128}</w:t>
            </w:r>
          </w:p>
        </w:tc>
      </w:tr>
      <w:tr w:rsidR="00126726" w14:paraId="0197A930" w14:textId="2A66C728" w:rsidTr="00126726">
        <w:tc>
          <w:tcPr>
            <w:tcW w:w="2026" w:type="pct"/>
          </w:tcPr>
          <w:p w14:paraId="49E5868F" w14:textId="2F5BC6B9" w:rsidR="00126726" w:rsidRPr="0012673C" w:rsidRDefault="00126726" w:rsidP="00641398">
            <w:pPr>
              <w:pStyle w:val="TextTableFTKKI"/>
              <w:spacing w:after="240"/>
            </w:pPr>
            <w:r w:rsidRPr="00126726">
              <w:t>Dropout rate</w:t>
            </w:r>
          </w:p>
        </w:tc>
        <w:tc>
          <w:tcPr>
            <w:tcW w:w="1487" w:type="pct"/>
          </w:tcPr>
          <w:p w14:paraId="0567FE69" w14:textId="5F6E769E" w:rsidR="00126726" w:rsidRPr="0012673C" w:rsidRDefault="00126726" w:rsidP="00641398">
            <w:pPr>
              <w:pStyle w:val="TextTableFTKKI"/>
              <w:spacing w:after="240"/>
              <w:jc w:val="left"/>
            </w:pPr>
            <m:oMathPara>
              <m:oMathParaPr>
                <m:jc m:val="left"/>
              </m:oMathParaPr>
              <m:oMath>
                <m:r>
                  <w:rPr>
                    <w:rFonts w:ascii="Cambria Math" w:hAnsi="Cambria Math"/>
                  </w:rPr>
                  <m:t>ρ</m:t>
                </m:r>
              </m:oMath>
            </m:oMathPara>
          </w:p>
        </w:tc>
        <w:tc>
          <w:tcPr>
            <w:tcW w:w="1487" w:type="pct"/>
          </w:tcPr>
          <w:p w14:paraId="43F31462" w14:textId="32244D1E" w:rsidR="00126726" w:rsidRDefault="00126726" w:rsidP="00641398">
            <w:pPr>
              <w:pStyle w:val="TextTableFTKKI"/>
              <w:spacing w:after="240"/>
              <w:jc w:val="left"/>
            </w:pPr>
            <m:oMath>
              <m:r>
                <w:rPr>
                  <w:rFonts w:ascii="Cambria Math" w:hAnsi="Cambria Math"/>
                </w:rPr>
                <m:t>{6</m:t>
              </m:r>
            </m:oMath>
            <w:r>
              <w:rPr>
                <w:rFonts w:hint="eastAsia"/>
              </w:rPr>
              <w:t>4,128}</w:t>
            </w:r>
          </w:p>
        </w:tc>
      </w:tr>
      <w:tr w:rsidR="00126726" w14:paraId="6699098C" w14:textId="5F61DF0C" w:rsidTr="00126726">
        <w:tc>
          <w:tcPr>
            <w:tcW w:w="2026" w:type="pct"/>
          </w:tcPr>
          <w:p w14:paraId="32423BE7" w14:textId="7F835B0D" w:rsidR="00126726" w:rsidRPr="0012673C" w:rsidRDefault="00126726" w:rsidP="00641398">
            <w:pPr>
              <w:pStyle w:val="TextTableFTKKI"/>
              <w:spacing w:after="240"/>
            </w:pPr>
            <w:r w:rsidRPr="00126726">
              <w:t>Learning rate</w:t>
            </w:r>
          </w:p>
        </w:tc>
        <w:tc>
          <w:tcPr>
            <w:tcW w:w="1487" w:type="pct"/>
          </w:tcPr>
          <w:p w14:paraId="3200DFDE" w14:textId="703A04AA" w:rsidR="00126726" w:rsidRPr="0012673C" w:rsidRDefault="00126726" w:rsidP="00641398">
            <w:pPr>
              <w:pStyle w:val="TextTableFTKKI"/>
              <w:spacing w:after="240"/>
              <w:jc w:val="left"/>
            </w:pPr>
            <w:r w:rsidRPr="00943DBA">
              <w:rPr>
                <w:position w:val="-4"/>
              </w:rPr>
              <w:object w:dxaOrig="180" w:dyaOrig="260" w14:anchorId="22E49167">
                <v:shape id="_x0000_i1108" type="#_x0000_t75" style="width:11.25pt;height:15.75pt" o:ole="">
                  <v:imagedata r:id="rId189" o:title=""/>
                </v:shape>
                <o:OLEObject Type="Embed" ProgID="Equation.DSMT4" ShapeID="_x0000_i1108" DrawAspect="Content" ObjectID="_1812941235" r:id="rId190"/>
              </w:object>
            </w:r>
          </w:p>
        </w:tc>
        <w:tc>
          <w:tcPr>
            <w:tcW w:w="1487" w:type="pct"/>
          </w:tcPr>
          <w:p w14:paraId="48B6BB55" w14:textId="6FB963DE" w:rsidR="00126726" w:rsidRPr="00126726" w:rsidRDefault="00126726" w:rsidP="00641398">
            <w:pPr>
              <w:pStyle w:val="TextTableFTKKI"/>
              <w:spacing w:after="240"/>
              <w:jc w:val="left"/>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t>
                </m:r>
              </m:oMath>
            </m:oMathPara>
          </w:p>
        </w:tc>
      </w:tr>
      <w:tr w:rsidR="00126726" w14:paraId="04D877CB" w14:textId="253D7BE7" w:rsidTr="00126726">
        <w:tc>
          <w:tcPr>
            <w:tcW w:w="2026" w:type="pct"/>
            <w:tcBorders>
              <w:bottom w:val="single" w:sz="4" w:space="0" w:color="auto"/>
            </w:tcBorders>
          </w:tcPr>
          <w:p w14:paraId="17585B4D" w14:textId="3A871430" w:rsidR="00126726" w:rsidRDefault="00126726" w:rsidP="00641398">
            <w:pPr>
              <w:pStyle w:val="TextTableFTKKI"/>
              <w:spacing w:after="240"/>
            </w:pPr>
            <w:r w:rsidRPr="00126726">
              <w:t>Batch size</w:t>
            </w:r>
          </w:p>
        </w:tc>
        <w:tc>
          <w:tcPr>
            <w:tcW w:w="1487" w:type="pct"/>
            <w:tcBorders>
              <w:bottom w:val="single" w:sz="4" w:space="0" w:color="auto"/>
            </w:tcBorders>
          </w:tcPr>
          <w:p w14:paraId="33B36939" w14:textId="530F59E3" w:rsidR="00126726" w:rsidRPr="005A2244" w:rsidRDefault="00126726" w:rsidP="00641398">
            <w:pPr>
              <w:pStyle w:val="TextTableFTKKI"/>
              <w:spacing w:after="240"/>
              <w:jc w:val="left"/>
            </w:pPr>
            <m:oMathPara>
              <m:oMathParaPr>
                <m:jc m:val="left"/>
              </m:oMathParaPr>
              <m:oMath>
                <m:r>
                  <w:rPr>
                    <w:rFonts w:ascii="Cambria Math" w:hAnsi="Cambria Math"/>
                  </w:rPr>
                  <m:t>B</m:t>
                </m:r>
              </m:oMath>
            </m:oMathPara>
          </w:p>
        </w:tc>
        <w:tc>
          <w:tcPr>
            <w:tcW w:w="1487" w:type="pct"/>
            <w:tcBorders>
              <w:bottom w:val="single" w:sz="4" w:space="0" w:color="auto"/>
            </w:tcBorders>
          </w:tcPr>
          <w:p w14:paraId="42C72675" w14:textId="4AA343FF" w:rsidR="00126726" w:rsidRDefault="00126726" w:rsidP="00641398">
            <w:pPr>
              <w:pStyle w:val="TextTableFTKKI"/>
              <w:spacing w:after="240"/>
              <w:jc w:val="left"/>
            </w:pPr>
            <w:r>
              <w:t>16</w:t>
            </w:r>
          </w:p>
        </w:tc>
      </w:tr>
      <w:bookmarkEnd w:id="279"/>
    </w:tbl>
    <w:p w14:paraId="7B89069D" w14:textId="77777777" w:rsidR="00126726" w:rsidRDefault="00126726" w:rsidP="00126726">
      <w:pPr>
        <w:spacing w:after="240"/>
        <w:ind w:left="720"/>
      </w:pPr>
    </w:p>
    <w:p w14:paraId="3CBB4B6B" w14:textId="77777777" w:rsidR="00126726" w:rsidRDefault="00126726" w:rsidP="00126726">
      <w:pPr>
        <w:spacing w:after="240"/>
        <w:ind w:left="720"/>
      </w:pPr>
      <w:r w:rsidRPr="00943DBA">
        <w:t xml:space="preserve">For each configuration </w:t>
      </w:r>
      <m:oMath>
        <m:r>
          <w:rPr>
            <w:rFonts w:ascii="Cambria Math" w:hAnsi="Cambria Math"/>
          </w:rPr>
          <m:t>θ=(L,H,</m:t>
        </m:r>
        <m:r>
          <m:rPr>
            <m:sty m:val="p"/>
          </m:rPr>
          <w:rPr>
            <w:rFonts w:ascii="Cambria Math" w:hAnsi="Cambria Math" w:hint="eastAsia"/>
          </w:rPr>
          <m:t xml:space="preserve"> </m:t>
        </m:r>
        <m:r>
          <w:rPr>
            <w:rFonts w:ascii="Cambria Math" w:hAnsi="Cambria Math"/>
          </w:rPr>
          <m:t>ρ,</m:t>
        </m:r>
      </m:oMath>
      <w:r w:rsidRPr="00B93066">
        <w:t xml:space="preserve"> </w:t>
      </w:r>
      <w:r w:rsidRPr="00943DBA">
        <w:rPr>
          <w:position w:val="-4"/>
        </w:rPr>
        <w:object w:dxaOrig="180" w:dyaOrig="260" w14:anchorId="60C2A6E6">
          <v:shape id="_x0000_i1109" type="#_x0000_t75" style="width:9.75pt;height:12.75pt" o:ole="">
            <v:imagedata r:id="rId189" o:title=""/>
          </v:shape>
          <o:OLEObject Type="Embed" ProgID="Equation.DSMT4" ShapeID="_x0000_i1109" DrawAspect="Content" ObjectID="_1812941236" r:id="rId191"/>
        </w:object>
      </w:r>
      <m:oMath>
        <m:r>
          <w:rPr>
            <w:rFonts w:ascii="Cambria Math" w:hAnsi="Cambria Math"/>
          </w:rPr>
          <m:t>,B)</m:t>
        </m:r>
      </m:oMath>
      <w:r w:rsidRPr="00B93066">
        <w:rPr>
          <w:rFonts w:hint="eastAsia"/>
        </w:rPr>
        <w:t xml:space="preserve"> </w:t>
      </w:r>
      <w:r w:rsidRPr="00943DBA">
        <w:t>the network is trained on the January 2020–February 2023 data with an internal 80/20 train/validation split. The optimization minimizes the mean squared error on the validation fold:</w:t>
      </w:r>
    </w:p>
    <w:tbl>
      <w:tblPr>
        <w:tblW w:w="8211" w:type="dxa"/>
        <w:tblLayout w:type="fixed"/>
        <w:tblLook w:val="0400" w:firstRow="0" w:lastRow="0" w:firstColumn="0" w:lastColumn="0" w:noHBand="0" w:noVBand="1"/>
      </w:tblPr>
      <w:tblGrid>
        <w:gridCol w:w="7285"/>
        <w:gridCol w:w="926"/>
      </w:tblGrid>
      <w:tr w:rsidR="00126726" w14:paraId="56812CB0" w14:textId="77777777" w:rsidTr="00641398">
        <w:tc>
          <w:tcPr>
            <w:tcW w:w="7285" w:type="dxa"/>
            <w:vAlign w:val="center"/>
          </w:tcPr>
          <w:p w14:paraId="4318EF73" w14:textId="65F1802B" w:rsidR="00126726" w:rsidRPr="00A84604" w:rsidRDefault="00126726" w:rsidP="00641398">
            <w:pPr>
              <w:spacing w:after="240"/>
              <w:jc w:val="center"/>
            </w:pPr>
            <w:r>
              <w:t xml:space="preserve">              </w:t>
            </w:r>
            <w:r w:rsidRPr="00126726">
              <w:rPr>
                <w:position w:val="-30"/>
              </w:rPr>
              <w:object w:dxaOrig="3500" w:dyaOrig="720" w14:anchorId="529BEE7C">
                <v:shape id="_x0000_i1110" type="#_x0000_t75" style="width:174.75pt;height:36pt" o:ole="">
                  <v:imagedata r:id="rId192" o:title=""/>
                </v:shape>
                <o:OLEObject Type="Embed" ProgID="Equation.DSMT4" ShapeID="_x0000_i1110" DrawAspect="Content" ObjectID="_1812941237" r:id="rId193"/>
              </w:object>
            </w:r>
          </w:p>
        </w:tc>
        <w:tc>
          <w:tcPr>
            <w:tcW w:w="926" w:type="dxa"/>
            <w:vAlign w:val="center"/>
          </w:tcPr>
          <w:p w14:paraId="2EA6F7E7" w14:textId="5828890A" w:rsidR="00126726" w:rsidRDefault="00126726" w:rsidP="00641398">
            <w:pPr>
              <w:pBdr>
                <w:top w:val="nil"/>
                <w:left w:val="nil"/>
                <w:bottom w:val="nil"/>
                <w:right w:val="nil"/>
                <w:between w:val="nil"/>
              </w:pBdr>
              <w:spacing w:before="240" w:after="240"/>
              <w:rPr>
                <w:color w:val="000000"/>
              </w:rPr>
            </w:pPr>
            <w:r>
              <w:rPr>
                <w:color w:val="000000"/>
              </w:rPr>
              <w:t>(3.</w:t>
            </w:r>
            <w:r w:rsidR="00B24648">
              <w:rPr>
                <w:color w:val="000000"/>
              </w:rPr>
              <w:t>54</w:t>
            </w:r>
            <w:r>
              <w:rPr>
                <w:color w:val="000000"/>
              </w:rPr>
              <w:t>)</w:t>
            </w:r>
          </w:p>
        </w:tc>
      </w:tr>
    </w:tbl>
    <w:p w14:paraId="3E342FFF" w14:textId="0A4E870C" w:rsidR="00126726" w:rsidRDefault="00126726" w:rsidP="00126726">
      <w:pPr>
        <w:spacing w:after="240"/>
        <w:ind w:left="720"/>
      </w:pPr>
      <w:r w:rsidRPr="00943DBA">
        <w:t>and uses early stopping (patience = 3–7 epochs) to prevent overfitting (</w:t>
      </w:r>
      <w:proofErr w:type="spellStart"/>
      <w:r w:rsidRPr="00943DBA">
        <w:t>Prechelt</w:t>
      </w:r>
      <w:proofErr w:type="spellEnd"/>
      <w:r w:rsidRPr="00943DBA">
        <w:t>, 1998).</w:t>
      </w:r>
    </w:p>
    <w:p w14:paraId="61DFF6EE" w14:textId="77777777" w:rsidR="00126726" w:rsidRDefault="00126726" w:rsidP="00126726">
      <w:pPr>
        <w:spacing w:after="240"/>
        <w:ind w:left="720"/>
      </w:pPr>
    </w:p>
    <w:p w14:paraId="504B33EA" w14:textId="77777777" w:rsidR="00126726" w:rsidRDefault="00126726" w:rsidP="00126726">
      <w:pPr>
        <w:spacing w:after="240"/>
      </w:pPr>
    </w:p>
    <w:p w14:paraId="7322116A" w14:textId="77777777" w:rsidR="00126726" w:rsidRPr="00BD7F94" w:rsidRDefault="00126726" w:rsidP="0047219B">
      <w:pPr>
        <w:pStyle w:val="ListParagraph"/>
        <w:numPr>
          <w:ilvl w:val="0"/>
          <w:numId w:val="37"/>
        </w:numPr>
      </w:pPr>
      <w:r w:rsidRPr="00BD7F94">
        <w:lastRenderedPageBreak/>
        <w:t>Out‐of‐Sample Forecast Evaluation</w:t>
      </w:r>
    </w:p>
    <w:p w14:paraId="7D031028" w14:textId="77777777" w:rsidR="00126726" w:rsidRDefault="00126726" w:rsidP="00126726">
      <w:pPr>
        <w:spacing w:after="240"/>
        <w:ind w:left="720"/>
      </w:pPr>
      <w:bookmarkStart w:id="281" w:name="_Hlk201414546"/>
      <w:r w:rsidRPr="00BD7F94">
        <w:t xml:space="preserve">The best‐validation model for each </w:t>
      </w:r>
      <m:oMath>
        <m:r>
          <w:rPr>
            <w:rFonts w:ascii="Cambria Math" w:hAnsi="Cambria Math"/>
          </w:rPr>
          <m:t>θ</m:t>
        </m:r>
      </m:oMath>
      <w:r w:rsidRPr="00BD7F94">
        <w:t xml:space="preserve"> is then used in a rolling‐window forecast from April 2023 through December 2023. Its out‐of‐sample root‐mean‐square error is computed as:</w:t>
      </w:r>
    </w:p>
    <w:tbl>
      <w:tblPr>
        <w:tblW w:w="8211" w:type="dxa"/>
        <w:tblLayout w:type="fixed"/>
        <w:tblLook w:val="0400" w:firstRow="0" w:lastRow="0" w:firstColumn="0" w:lastColumn="0" w:noHBand="0" w:noVBand="1"/>
      </w:tblPr>
      <w:tblGrid>
        <w:gridCol w:w="7285"/>
        <w:gridCol w:w="926"/>
      </w:tblGrid>
      <w:tr w:rsidR="00126726" w14:paraId="528D9BE0" w14:textId="77777777" w:rsidTr="00641398">
        <w:tc>
          <w:tcPr>
            <w:tcW w:w="7285" w:type="dxa"/>
            <w:vAlign w:val="center"/>
          </w:tcPr>
          <w:p w14:paraId="57BD5849" w14:textId="77DA90DE" w:rsidR="00126726" w:rsidRPr="00A84604" w:rsidRDefault="00126726" w:rsidP="00641398">
            <w:pPr>
              <w:spacing w:after="240"/>
              <w:jc w:val="center"/>
            </w:pPr>
            <w:r>
              <w:t xml:space="preserve">              </w:t>
            </w:r>
            <w:r w:rsidRPr="00126726">
              <w:rPr>
                <w:position w:val="-32"/>
              </w:rPr>
              <w:object w:dxaOrig="3680" w:dyaOrig="780" w14:anchorId="4C1188E3">
                <v:shape id="_x0000_i1111" type="#_x0000_t75" style="width:184.5pt;height:39.75pt" o:ole="">
                  <v:imagedata r:id="rId194" o:title=""/>
                </v:shape>
                <o:OLEObject Type="Embed" ProgID="Equation.DSMT4" ShapeID="_x0000_i1111" DrawAspect="Content" ObjectID="_1812941238" r:id="rId195"/>
              </w:object>
            </w:r>
          </w:p>
        </w:tc>
        <w:tc>
          <w:tcPr>
            <w:tcW w:w="926" w:type="dxa"/>
            <w:vAlign w:val="center"/>
          </w:tcPr>
          <w:p w14:paraId="15F0D0F9" w14:textId="42A908F1" w:rsidR="00126726" w:rsidRDefault="00126726" w:rsidP="00641398">
            <w:pPr>
              <w:pBdr>
                <w:top w:val="nil"/>
                <w:left w:val="nil"/>
                <w:bottom w:val="nil"/>
                <w:right w:val="nil"/>
                <w:between w:val="nil"/>
              </w:pBdr>
              <w:spacing w:before="240" w:after="240"/>
              <w:rPr>
                <w:color w:val="000000"/>
              </w:rPr>
            </w:pPr>
            <w:r>
              <w:rPr>
                <w:color w:val="000000"/>
              </w:rPr>
              <w:t>(3.</w:t>
            </w:r>
            <w:r w:rsidR="00B24648">
              <w:rPr>
                <w:color w:val="000000"/>
              </w:rPr>
              <w:t>55</w:t>
            </w:r>
            <w:r>
              <w:rPr>
                <w:color w:val="000000"/>
              </w:rPr>
              <w:t>)</w:t>
            </w:r>
          </w:p>
        </w:tc>
      </w:tr>
    </w:tbl>
    <w:p w14:paraId="1C489C10" w14:textId="77777777" w:rsidR="00126726" w:rsidRDefault="00126726" w:rsidP="0047219B">
      <w:pPr>
        <w:spacing w:after="240"/>
        <w:ind w:left="720"/>
      </w:pPr>
      <w:r w:rsidRPr="00BD7F94">
        <w:t xml:space="preserve">where </w:t>
      </w:r>
      <m:oMath>
        <m:sSub>
          <m:sSubPr>
            <m:ctrlPr>
              <w:rPr>
                <w:rFonts w:ascii="Cambria Math" w:hAnsi="Cambria Math"/>
                <w:i/>
              </w:rPr>
            </m:ctrlPr>
          </m:sSubPr>
          <m:e>
            <m:r>
              <w:rPr>
                <w:rFonts w:ascii="Cambria Math" w:hAnsi="Cambria Math"/>
              </w:rPr>
              <m:t>N</m:t>
            </m:r>
          </m:e>
          <m:sub>
            <m:r>
              <w:rPr>
                <w:rFonts w:ascii="Cambria Math" w:hAnsi="Cambria Math"/>
              </w:rPr>
              <m:t>test</m:t>
            </m:r>
          </m:sub>
        </m:sSub>
      </m:oMath>
      <w:r w:rsidRPr="00BD7F94">
        <w:t xml:space="preserve"> is the number of forecast months. The configuration minimizing </w:t>
      </w:r>
      <m:oMath>
        <m:r>
          <w:rPr>
            <w:rFonts w:ascii="Cambria Math" w:hAnsi="Cambria Math"/>
          </w:rPr>
          <m:t>RMS</m:t>
        </m:r>
        <m:sSub>
          <m:sSubPr>
            <m:ctrlPr>
              <w:rPr>
                <w:rFonts w:ascii="Cambria Math" w:hAnsi="Cambria Math"/>
                <w:i/>
              </w:rPr>
            </m:ctrlPr>
          </m:sSubPr>
          <m:e>
            <m:r>
              <w:rPr>
                <w:rFonts w:ascii="Cambria Math" w:hAnsi="Cambria Math"/>
              </w:rPr>
              <m:t>E</m:t>
            </m:r>
          </m:e>
          <m:sub>
            <m:r>
              <w:rPr>
                <w:rFonts w:ascii="Cambria Math" w:hAnsi="Cambria Math"/>
              </w:rPr>
              <m:t>out</m:t>
            </m:r>
          </m:sub>
        </m:sSub>
      </m:oMath>
      <w:r w:rsidRPr="00BD7F94">
        <w:t>​ is selected. If no valid forecasts can be generated (e.g. due to sequence‐length constraints), the model with the lowest validation MSE is chosen as a fallback.</w:t>
      </w:r>
    </w:p>
    <w:bookmarkEnd w:id="281"/>
    <w:p w14:paraId="2897E536" w14:textId="77777777" w:rsidR="00126726" w:rsidRPr="00BD7F94" w:rsidRDefault="00126726" w:rsidP="00126726">
      <w:pPr>
        <w:spacing w:after="240"/>
      </w:pPr>
      <w:r w:rsidRPr="00BD7F94">
        <w:t>This two‐stage methodology of validation‐based early stopping before rolling‐window forecast comparison</w:t>
      </w:r>
      <w:r w:rsidRPr="00BD7F94">
        <w:t> </w:t>
      </w:r>
      <w:r w:rsidRPr="00BD7F94">
        <w:t>promotes tuning of hyperparameters to generalization performance and, ultimately, predictive accuracy in a real‐world context (Gers et al., 2000; Srivastava et al., 2014).</w:t>
      </w:r>
    </w:p>
    <w:p w14:paraId="20FDF4E3" w14:textId="77777777" w:rsidR="00126726" w:rsidRDefault="00126726" w:rsidP="00126726">
      <w:pPr>
        <w:pStyle w:val="Heading4"/>
      </w:pPr>
      <w:r>
        <w:t xml:space="preserve">  </w:t>
      </w:r>
      <w:bookmarkStart w:id="282" w:name="_Toc201360354"/>
      <w:bookmarkStart w:id="283" w:name="_Toc201361048"/>
      <w:bookmarkStart w:id="284" w:name="_Toc201411427"/>
      <w:r w:rsidRPr="00BD7F94">
        <w:t>Forecast Generation</w:t>
      </w:r>
      <w:bookmarkEnd w:id="282"/>
      <w:bookmarkEnd w:id="283"/>
      <w:bookmarkEnd w:id="284"/>
    </w:p>
    <w:p w14:paraId="49A87843" w14:textId="77777777" w:rsidR="00126726" w:rsidRDefault="00126726" w:rsidP="00126726">
      <w:pPr>
        <w:spacing w:after="240"/>
      </w:pPr>
      <w:r w:rsidRPr="00BD7F94">
        <w:t>Once the optimal hyperparameters are identified (Section 3.6.2.3), the LSTM is retrained on the full in-sample window (January 2020 – February 2023). Two types of forecasts are then produced:</w:t>
      </w:r>
    </w:p>
    <w:p w14:paraId="5F1A8D56" w14:textId="77777777" w:rsidR="00126726" w:rsidRPr="00BD7F94" w:rsidRDefault="00126726" w:rsidP="0047219B">
      <w:pPr>
        <w:pStyle w:val="ListParagraph"/>
        <w:numPr>
          <w:ilvl w:val="0"/>
          <w:numId w:val="40"/>
        </w:numPr>
      </w:pPr>
      <w:r w:rsidRPr="00BD7F94">
        <w:t>In-Sample Fitted Values</w:t>
      </w:r>
    </w:p>
    <w:p w14:paraId="18AD04C5" w14:textId="77777777" w:rsidR="00126726" w:rsidRDefault="00126726" w:rsidP="00126726">
      <w:pPr>
        <w:spacing w:after="240"/>
        <w:ind w:left="720"/>
      </w:pPr>
      <w:r w:rsidRPr="00BD7F94">
        <w:t xml:space="preserve">For each training sample </w:t>
      </w:r>
      <m:oMath>
        <m:r>
          <w:rPr>
            <w:rFonts w:ascii="Cambria Math" w:hAnsi="Cambria Math"/>
          </w:rPr>
          <m:t>n</m:t>
        </m:r>
      </m:oMath>
      <w:r w:rsidRPr="00BD7F94">
        <w:t>, the trained network generates a one-step-ahead prediction</w:t>
      </w:r>
    </w:p>
    <w:tbl>
      <w:tblPr>
        <w:tblW w:w="8211" w:type="dxa"/>
        <w:tblLayout w:type="fixed"/>
        <w:tblLook w:val="0400" w:firstRow="0" w:lastRow="0" w:firstColumn="0" w:lastColumn="0" w:noHBand="0" w:noVBand="1"/>
      </w:tblPr>
      <w:tblGrid>
        <w:gridCol w:w="7285"/>
        <w:gridCol w:w="926"/>
      </w:tblGrid>
      <w:tr w:rsidR="00126726" w14:paraId="04319E18" w14:textId="77777777" w:rsidTr="00641398">
        <w:tc>
          <w:tcPr>
            <w:tcW w:w="7285" w:type="dxa"/>
            <w:vAlign w:val="center"/>
          </w:tcPr>
          <w:p w14:paraId="6B634DB6" w14:textId="4BF9C341" w:rsidR="00126726" w:rsidRPr="00A84604" w:rsidRDefault="00126726" w:rsidP="00641398">
            <w:pPr>
              <w:spacing w:after="240"/>
              <w:jc w:val="center"/>
            </w:pPr>
            <w:r>
              <w:t xml:space="preserve">              </w:t>
            </w:r>
            <w:r w:rsidR="0047219B" w:rsidRPr="00126726">
              <w:rPr>
                <w:position w:val="-12"/>
              </w:rPr>
              <w:object w:dxaOrig="1520" w:dyaOrig="420" w14:anchorId="71873759">
                <v:shape id="_x0000_i1112" type="#_x0000_t75" style="width:76.5pt;height:21.75pt" o:ole="">
                  <v:imagedata r:id="rId196" o:title=""/>
                </v:shape>
                <o:OLEObject Type="Embed" ProgID="Equation.DSMT4" ShapeID="_x0000_i1112" DrawAspect="Content" ObjectID="_1812941239" r:id="rId197"/>
              </w:object>
            </w:r>
          </w:p>
        </w:tc>
        <w:tc>
          <w:tcPr>
            <w:tcW w:w="926" w:type="dxa"/>
            <w:vAlign w:val="center"/>
          </w:tcPr>
          <w:p w14:paraId="5BA92D09" w14:textId="5222E43D" w:rsidR="00126726" w:rsidRDefault="00126726" w:rsidP="00641398">
            <w:pPr>
              <w:pBdr>
                <w:top w:val="nil"/>
                <w:left w:val="nil"/>
                <w:bottom w:val="nil"/>
                <w:right w:val="nil"/>
                <w:between w:val="nil"/>
              </w:pBdr>
              <w:spacing w:before="240" w:after="240"/>
              <w:rPr>
                <w:color w:val="000000"/>
              </w:rPr>
            </w:pPr>
            <w:r>
              <w:rPr>
                <w:color w:val="000000"/>
              </w:rPr>
              <w:t>(3.</w:t>
            </w:r>
            <w:r w:rsidR="00B24648">
              <w:rPr>
                <w:color w:val="000000"/>
              </w:rPr>
              <w:t>56</w:t>
            </w:r>
            <w:r>
              <w:rPr>
                <w:color w:val="000000"/>
              </w:rPr>
              <w:t>)</w:t>
            </w:r>
          </w:p>
        </w:tc>
      </w:tr>
    </w:tbl>
    <w:p w14:paraId="409CBBF4" w14:textId="7F3EE2AC" w:rsidR="00126726" w:rsidRDefault="00126726" w:rsidP="0047219B">
      <w:pPr>
        <w:spacing w:after="240"/>
      </w:pPr>
    </w:p>
    <w:p w14:paraId="478AD9C1" w14:textId="7DCE0E67" w:rsidR="00126726" w:rsidRDefault="00126726" w:rsidP="0047219B">
      <w:pPr>
        <w:spacing w:after="240"/>
        <w:ind w:left="720"/>
      </w:pPr>
      <w:r>
        <w:rPr>
          <w:rFonts w:hint="eastAsia"/>
        </w:rPr>
        <w:lastRenderedPageBreak/>
        <w:t xml:space="preserve">where </w:t>
      </w:r>
      <m:oMath>
        <m:sSub>
          <m:sSubPr>
            <m:ctrlPr>
              <w:rPr>
                <w:rFonts w:ascii="Cambria Math" w:hAnsi="Cambria Math"/>
                <w:i/>
              </w:rPr>
            </m:ctrlPr>
          </m:sSubPr>
          <m:e>
            <m:r>
              <w:rPr>
                <w:rFonts w:ascii="Cambria Math" w:hAnsi="Cambria Math"/>
              </w:rPr>
              <m:t>f</m:t>
            </m:r>
          </m:e>
          <m:sub>
            <m:r>
              <w:rPr>
                <w:rFonts w:ascii="Cambria Math" w:hAnsi="Cambria Math"/>
              </w:rPr>
              <m:t>θ</m:t>
            </m:r>
          </m:sub>
        </m:sSub>
      </m:oMath>
      <w:r>
        <w:rPr>
          <w:rFonts w:hint="eastAsia"/>
        </w:rPr>
        <w:t xml:space="preserve"> </w:t>
      </w:r>
      <w:r w:rsidRPr="00B93066">
        <w:t xml:space="preserve">denotes the LSTM + head mapping with parameters </w:t>
      </w:r>
      <m:oMath>
        <m:r>
          <w:rPr>
            <w:rFonts w:ascii="Cambria Math" w:hAnsi="Cambria Math"/>
          </w:rPr>
          <m:t>θ</m:t>
        </m:r>
      </m:oMath>
      <w:r w:rsidRPr="00B93066">
        <w:rPr>
          <w:rFonts w:hint="eastAsia"/>
        </w:rPr>
        <w:t xml:space="preserve">, and </w:t>
      </w:r>
      <w:r w:rsidRPr="009665A7">
        <w:rPr>
          <w:position w:val="-4"/>
        </w:rPr>
        <w:object w:dxaOrig="440" w:dyaOrig="300" w14:anchorId="6B9A4247">
          <v:shape id="_x0000_i1113" type="#_x0000_t75" style="width:22.5pt;height:15.75pt" o:ole="">
            <v:imagedata r:id="rId198" o:title=""/>
          </v:shape>
          <o:OLEObject Type="Embed" ProgID="Equation.DSMT4" ShapeID="_x0000_i1113" DrawAspect="Content" ObjectID="_1812941240" r:id="rId199"/>
        </w:object>
      </w:r>
      <m:oMath>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LxF</m:t>
            </m:r>
          </m:sup>
        </m:sSup>
      </m:oMath>
      <w:r w:rsidRPr="00B93066">
        <w:rPr>
          <w:rFonts w:hint="eastAsia"/>
        </w:rPr>
        <w:t xml:space="preserve"> the </w:t>
      </w:r>
      <m:oMath>
        <m:r>
          <w:rPr>
            <w:rFonts w:ascii="Cambria Math" w:hAnsi="Cambria Math"/>
          </w:rPr>
          <m:t>nth</m:t>
        </m:r>
      </m:oMath>
      <w:r w:rsidRPr="00B93066">
        <w:rPr>
          <w:rFonts w:hint="eastAsia"/>
        </w:rPr>
        <w:t xml:space="preserve"> lookback window. </w:t>
      </w:r>
      <w:r w:rsidRPr="009665A7">
        <w:t>These fitted values assess how well the network learned the historical dynamics (Brownlee, 2017).</w:t>
      </w:r>
    </w:p>
    <w:p w14:paraId="34D08D2B" w14:textId="77777777" w:rsidR="00126726" w:rsidRPr="009665A7" w:rsidRDefault="00126726" w:rsidP="0047219B">
      <w:pPr>
        <w:pStyle w:val="ListParagraph"/>
        <w:numPr>
          <w:ilvl w:val="0"/>
          <w:numId w:val="40"/>
        </w:numPr>
      </w:pPr>
      <w:r w:rsidRPr="009665A7">
        <w:t>Walk-Forward Out-of-Sample Forecasts</w:t>
      </w:r>
    </w:p>
    <w:p w14:paraId="3FC46C1C" w14:textId="77777777" w:rsidR="00126726" w:rsidRDefault="00126726" w:rsidP="00126726">
      <w:pPr>
        <w:spacing w:after="240"/>
        <w:ind w:left="720"/>
      </w:pPr>
      <w:r w:rsidRPr="009665A7">
        <w:t xml:space="preserve">To simulate real-world deployment, forecasts from April 2023 through December 2023 are generated recursively. Starting with the final </w:t>
      </w:r>
      <m:oMath>
        <m:r>
          <w:rPr>
            <w:rFonts w:ascii="Cambria Math" w:hAnsi="Cambria Math"/>
          </w:rPr>
          <m:t>L</m:t>
        </m:r>
      </m:oMath>
      <w:r w:rsidRPr="009665A7">
        <w:t xml:space="preserve"> months of the training block as the initial window, each new month’s actual features </w:t>
      </w:r>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 xml:space="preserve"> </m:t>
        </m:r>
      </m:oMath>
      <w:r w:rsidRPr="009665A7">
        <w:t xml:space="preserve">are appended to the history after forecasting, yielding  </w:t>
      </w:r>
    </w:p>
    <w:tbl>
      <w:tblPr>
        <w:tblW w:w="8211" w:type="dxa"/>
        <w:tblLayout w:type="fixed"/>
        <w:tblLook w:val="0400" w:firstRow="0" w:lastRow="0" w:firstColumn="0" w:lastColumn="0" w:noHBand="0" w:noVBand="1"/>
      </w:tblPr>
      <w:tblGrid>
        <w:gridCol w:w="7285"/>
        <w:gridCol w:w="926"/>
      </w:tblGrid>
      <w:tr w:rsidR="0047219B" w14:paraId="2D53E98B" w14:textId="77777777" w:rsidTr="00641398">
        <w:tc>
          <w:tcPr>
            <w:tcW w:w="7285" w:type="dxa"/>
            <w:vAlign w:val="center"/>
          </w:tcPr>
          <w:p w14:paraId="62547384" w14:textId="62E0BB95" w:rsidR="0047219B" w:rsidRPr="00A84604" w:rsidRDefault="0047219B" w:rsidP="00641398">
            <w:pPr>
              <w:spacing w:after="240"/>
              <w:jc w:val="center"/>
            </w:pPr>
            <w:r>
              <w:t xml:space="preserve">              </w:t>
            </w:r>
            <w:r w:rsidRPr="00126726">
              <w:rPr>
                <w:position w:val="-12"/>
              </w:rPr>
              <w:object w:dxaOrig="2240" w:dyaOrig="420" w14:anchorId="40F3C189">
                <v:shape id="_x0000_i1114" type="#_x0000_t75" style="width:112.5pt;height:21.75pt" o:ole="">
                  <v:imagedata r:id="rId200" o:title=""/>
                </v:shape>
                <o:OLEObject Type="Embed" ProgID="Equation.DSMT4" ShapeID="_x0000_i1114" DrawAspect="Content" ObjectID="_1812941241" r:id="rId201"/>
              </w:object>
            </w:r>
          </w:p>
        </w:tc>
        <w:tc>
          <w:tcPr>
            <w:tcW w:w="926" w:type="dxa"/>
            <w:vAlign w:val="center"/>
          </w:tcPr>
          <w:p w14:paraId="5CE08B7C" w14:textId="1348C6B9" w:rsidR="0047219B" w:rsidRDefault="0047219B" w:rsidP="00641398">
            <w:pPr>
              <w:pBdr>
                <w:top w:val="nil"/>
                <w:left w:val="nil"/>
                <w:bottom w:val="nil"/>
                <w:right w:val="nil"/>
                <w:between w:val="nil"/>
              </w:pBdr>
              <w:spacing w:before="240" w:after="240"/>
              <w:rPr>
                <w:color w:val="000000"/>
              </w:rPr>
            </w:pPr>
            <w:r>
              <w:rPr>
                <w:color w:val="000000"/>
              </w:rPr>
              <w:t>(3.5</w:t>
            </w:r>
            <w:r w:rsidR="00B24648">
              <w:rPr>
                <w:color w:val="000000"/>
              </w:rPr>
              <w:t>7</w:t>
            </w:r>
            <w:r>
              <w:rPr>
                <w:color w:val="000000"/>
              </w:rPr>
              <w:t>)</w:t>
            </w:r>
          </w:p>
        </w:tc>
      </w:tr>
    </w:tbl>
    <w:p w14:paraId="1F913D0F" w14:textId="6A2F7844" w:rsidR="00126726" w:rsidRDefault="0047219B" w:rsidP="0047219B">
      <w:pPr>
        <w:pStyle w:val="ListParagraph"/>
        <w:numPr>
          <w:ilvl w:val="0"/>
          <w:numId w:val="0"/>
        </w:numPr>
        <w:ind w:left="720"/>
        <w:jc w:val="center"/>
        <w:rPr>
          <w:lang w:eastAsia="zh-CN"/>
        </w:rPr>
      </w:pPr>
      <w:r>
        <w:rPr>
          <w:lang w:eastAsia="zh-CN"/>
        </w:rPr>
        <w:t>t</w:t>
      </w:r>
      <w:r w:rsidR="00126726">
        <w:rPr>
          <w:rFonts w:hint="eastAsia"/>
          <w:lang w:eastAsia="zh-CN"/>
        </w:rPr>
        <w:t>hen update history:</w:t>
      </w:r>
      <w:r w:rsidR="00126726" w:rsidRPr="009665A7">
        <w:rPr>
          <w:position w:val="-12"/>
          <w:lang w:eastAsia="zh-CN"/>
        </w:rPr>
        <w:object w:dxaOrig="1740" w:dyaOrig="360" w14:anchorId="0E8BB726">
          <v:shape id="_x0000_i1115" type="#_x0000_t75" style="width:87.75pt;height:18pt" o:ole="">
            <v:imagedata r:id="rId202" o:title=""/>
          </v:shape>
          <o:OLEObject Type="Embed" ProgID="Equation.DSMT4" ShapeID="_x0000_i1115" DrawAspect="Content" ObjectID="_1812941242" r:id="rId203"/>
        </w:object>
      </w:r>
    </w:p>
    <w:p w14:paraId="21E03002" w14:textId="77777777" w:rsidR="00126726" w:rsidRDefault="00126726" w:rsidP="00126726">
      <w:pPr>
        <w:spacing w:after="240"/>
        <w:ind w:left="720"/>
      </w:pPr>
      <w:r w:rsidRPr="009665A7">
        <w:t>This rolling-window procedure ensures that at each step the model sees only data available at forecast time, avoiding look-ahead bias (Hyndman &amp; Athanasopoulos, 2018).</w:t>
      </w:r>
    </w:p>
    <w:p w14:paraId="309E821D" w14:textId="77777777" w:rsidR="00126726" w:rsidRDefault="00126726" w:rsidP="00126726">
      <w:pPr>
        <w:spacing w:after="240"/>
      </w:pPr>
      <w:r w:rsidRPr="009665A7">
        <w:t>All fitted and forecasted values are inverse-scaled back to the original price units before evaluation. Three CSV outputs are saved per sentiment stream: in-sample predictions, out-of-sample forecasts, and the combined series (training + test). Corresponding plots overlay actual vs. predicted values over the full 2020–2023 horizon for easy visual comparison.</w:t>
      </w:r>
    </w:p>
    <w:p w14:paraId="517CC776" w14:textId="77777777" w:rsidR="0047219B" w:rsidRDefault="0047219B" w:rsidP="0047219B">
      <w:pPr>
        <w:pStyle w:val="Heading4"/>
      </w:pPr>
      <w:r>
        <w:t xml:space="preserve">  </w:t>
      </w:r>
      <w:bookmarkStart w:id="285" w:name="_Toc201360355"/>
      <w:bookmarkStart w:id="286" w:name="_Toc201361049"/>
      <w:bookmarkStart w:id="287" w:name="_Toc201411428"/>
      <w:r w:rsidRPr="00620AD2">
        <w:t>Model Evaluation &amp; Selection</w:t>
      </w:r>
      <w:bookmarkEnd w:id="285"/>
      <w:bookmarkEnd w:id="286"/>
      <w:bookmarkEnd w:id="287"/>
    </w:p>
    <w:p w14:paraId="3AFCCB8A" w14:textId="77777777" w:rsidR="0047219B" w:rsidRPr="00620AD2" w:rsidRDefault="0047219B" w:rsidP="0047219B">
      <w:pPr>
        <w:spacing w:after="240"/>
      </w:pPr>
      <w:r w:rsidRPr="00620AD2">
        <w:t>Accuracy of forecasts for each LSTM setup is measured on both the in‐sample (Jan 2020–Feb 2023) and out‐of‐sample (Apr 2023–Dec 2023) periods using four</w:t>
      </w:r>
      <w:r>
        <w:rPr>
          <w:rFonts w:hint="eastAsia"/>
          <w:lang w:eastAsia="zh-CN"/>
        </w:rPr>
        <w:t xml:space="preserve"> </w:t>
      </w:r>
      <w:r w:rsidRPr="00620AD2">
        <w:t>common metrics (Armstrong, 2001; Hyndman &amp; Athanasopoulos, 2018):</w:t>
      </w:r>
    </w:p>
    <w:p w14:paraId="0F194687" w14:textId="77777777" w:rsidR="0047219B" w:rsidRPr="00620AD2" w:rsidRDefault="0047219B" w:rsidP="0047219B">
      <w:pPr>
        <w:pStyle w:val="ListParagraph"/>
        <w:numPr>
          <w:ilvl w:val="0"/>
          <w:numId w:val="41"/>
        </w:numPr>
      </w:pPr>
      <w:r w:rsidRPr="00620AD2">
        <w:t>Root Mean Squared Error (RMSE): sensitive to large errors, defined in Section 3.6.1.5.</w:t>
      </w:r>
    </w:p>
    <w:p w14:paraId="57B350E7" w14:textId="77777777" w:rsidR="0047219B" w:rsidRDefault="0047219B" w:rsidP="0047219B">
      <w:pPr>
        <w:pStyle w:val="ListParagraph"/>
        <w:numPr>
          <w:ilvl w:val="0"/>
          <w:numId w:val="41"/>
        </w:numPr>
      </w:pPr>
      <w:r>
        <w:rPr>
          <w:rFonts w:hint="eastAsia"/>
        </w:rPr>
        <w:lastRenderedPageBreak/>
        <w:t>Mean Absolute Error (MAE): robust in outliers, defined in Section 3.6.1.5.</w:t>
      </w:r>
    </w:p>
    <w:p w14:paraId="1533A009" w14:textId="77777777" w:rsidR="0047219B" w:rsidRDefault="0047219B" w:rsidP="0047219B">
      <w:pPr>
        <w:pStyle w:val="ListParagraph"/>
        <w:numPr>
          <w:ilvl w:val="0"/>
          <w:numId w:val="41"/>
        </w:numPr>
      </w:pPr>
      <w:r>
        <w:rPr>
          <w:rFonts w:hint="eastAsia"/>
        </w:rPr>
        <w:t>Mean Absolute Percentage Error (MAPE): scale-invariant, defined in Section 3.6.1.5.</w:t>
      </w:r>
    </w:p>
    <w:p w14:paraId="788F453E" w14:textId="77777777" w:rsidR="0047219B" w:rsidRDefault="0047219B" w:rsidP="0047219B">
      <w:pPr>
        <w:pStyle w:val="ListParagraph"/>
        <w:numPr>
          <w:ilvl w:val="0"/>
          <w:numId w:val="41"/>
        </w:numPr>
      </w:pPr>
      <w:r>
        <w:rPr>
          <w:rFonts w:hint="eastAsia"/>
        </w:rPr>
        <w:t xml:space="preserve">Coefficient of Determination </w:t>
      </w:r>
      <m:oMath>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m:t>
        </m:r>
      </m:oMath>
      <w:r>
        <w:rPr>
          <w:rFonts w:hint="eastAsia"/>
        </w:rPr>
        <w:t xml:space="preserve"> proportion of variance explained, defined in Section 3.6.1.5.</w:t>
      </w:r>
    </w:p>
    <w:p w14:paraId="2B6062C5" w14:textId="77777777" w:rsidR="0047219B" w:rsidRDefault="0047219B" w:rsidP="0047219B">
      <w:pPr>
        <w:spacing w:after="240"/>
      </w:pPr>
      <w:r w:rsidRPr="00620AD2">
        <w:t>The criterion for selecting primary is out‐of‐sample RMSE, for which the</w:t>
      </w:r>
      <w:r w:rsidRPr="00620AD2">
        <w:t> </w:t>
      </w:r>
      <w:r w:rsidRPr="00620AD2">
        <w:t xml:space="preserve">hyperparameter set </w:t>
      </w:r>
      <m:oMath>
        <m:r>
          <w:rPr>
            <w:rFonts w:ascii="Cambria Math" w:hAnsi="Cambria Math"/>
          </w:rPr>
          <m:t>θ</m:t>
        </m:r>
      </m:oMath>
      <w:r w:rsidRPr="00620AD2">
        <w:t xml:space="preserve"> minimizing</w:t>
      </w:r>
    </w:p>
    <w:tbl>
      <w:tblPr>
        <w:tblW w:w="8211" w:type="dxa"/>
        <w:tblLayout w:type="fixed"/>
        <w:tblLook w:val="0400" w:firstRow="0" w:lastRow="0" w:firstColumn="0" w:lastColumn="0" w:noHBand="0" w:noVBand="1"/>
      </w:tblPr>
      <w:tblGrid>
        <w:gridCol w:w="7285"/>
        <w:gridCol w:w="926"/>
      </w:tblGrid>
      <w:tr w:rsidR="0047219B" w14:paraId="3DCA757C" w14:textId="77777777" w:rsidTr="00641398">
        <w:tc>
          <w:tcPr>
            <w:tcW w:w="7285" w:type="dxa"/>
            <w:vAlign w:val="center"/>
          </w:tcPr>
          <w:p w14:paraId="0B101C9A" w14:textId="74E8BD92" w:rsidR="0047219B" w:rsidRPr="00A84604" w:rsidRDefault="0047219B" w:rsidP="00641398">
            <w:pPr>
              <w:spacing w:after="240"/>
              <w:jc w:val="center"/>
            </w:pPr>
            <w:r>
              <w:t xml:space="preserve">              </w:t>
            </w:r>
            <w:r w:rsidRPr="0047219B">
              <w:rPr>
                <w:position w:val="-32"/>
              </w:rPr>
              <w:object w:dxaOrig="3680" w:dyaOrig="780" w14:anchorId="22EA2166">
                <v:shape id="_x0000_i1116" type="#_x0000_t75" style="width:184.5pt;height:39.75pt" o:ole="">
                  <v:imagedata r:id="rId204" o:title=""/>
                </v:shape>
                <o:OLEObject Type="Embed" ProgID="Equation.DSMT4" ShapeID="_x0000_i1116" DrawAspect="Content" ObjectID="_1812941243" r:id="rId205"/>
              </w:object>
            </w:r>
          </w:p>
        </w:tc>
        <w:tc>
          <w:tcPr>
            <w:tcW w:w="926" w:type="dxa"/>
            <w:vAlign w:val="center"/>
          </w:tcPr>
          <w:p w14:paraId="0425EB8F" w14:textId="148E1674" w:rsidR="0047219B" w:rsidRDefault="0047219B" w:rsidP="00641398">
            <w:pPr>
              <w:pBdr>
                <w:top w:val="nil"/>
                <w:left w:val="nil"/>
                <w:bottom w:val="nil"/>
                <w:right w:val="nil"/>
                <w:between w:val="nil"/>
              </w:pBdr>
              <w:spacing w:before="240" w:after="240"/>
              <w:rPr>
                <w:color w:val="000000"/>
              </w:rPr>
            </w:pPr>
            <w:r>
              <w:rPr>
                <w:color w:val="000000"/>
              </w:rPr>
              <w:t>(3.5</w:t>
            </w:r>
            <w:r w:rsidR="00B24648">
              <w:rPr>
                <w:color w:val="000000"/>
              </w:rPr>
              <w:t>8</w:t>
            </w:r>
            <w:r>
              <w:rPr>
                <w:color w:val="000000"/>
              </w:rPr>
              <w:t>)</w:t>
            </w:r>
          </w:p>
        </w:tc>
      </w:tr>
    </w:tbl>
    <w:p w14:paraId="17D8A582" w14:textId="77777777" w:rsidR="0047219B" w:rsidRPr="00960124" w:rsidRDefault="0047219B" w:rsidP="0047219B">
      <w:pPr>
        <w:spacing w:after="240"/>
        <w:rPr>
          <w:lang w:eastAsia="zh-CN"/>
        </w:rPr>
      </w:pPr>
      <w:r w:rsidRPr="00960124">
        <w:rPr>
          <w:lang w:eastAsia="zh-CN"/>
        </w:rPr>
        <w:t>is selected</w:t>
      </w:r>
      <w:r w:rsidRPr="00960124">
        <w:rPr>
          <w:lang w:eastAsia="zh-CN"/>
        </w:rPr>
        <w:t> </w:t>
      </w:r>
      <w:r w:rsidRPr="00960124">
        <w:rPr>
          <w:lang w:eastAsia="zh-CN"/>
        </w:rPr>
        <w:t>for the returned model. If the out‐of‐sample forecast cannot be made (e.g. because of the minimum sequence length),</w:t>
      </w:r>
      <w:r w:rsidRPr="00960124">
        <w:rPr>
          <w:lang w:eastAsia="zh-CN"/>
        </w:rPr>
        <w:t> </w:t>
      </w:r>
      <w:r w:rsidRPr="00960124">
        <w:rPr>
          <w:lang w:eastAsia="zh-CN"/>
        </w:rPr>
        <w:t xml:space="preserve">then the configuration with the highest out‐of‐sample </w:t>
      </w:r>
      <m:oMath>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oMath>
      <w:r w:rsidRPr="00960124">
        <w:rPr>
          <w:lang w:eastAsia="zh-CN"/>
        </w:rPr>
        <w:t xml:space="preserve"> or the lowest validation mean squared error </w:t>
      </w:r>
      <m:oMath>
        <m:r>
          <w:rPr>
            <w:rFonts w:ascii="Cambria Math" w:hAnsi="Cambria Math"/>
            <w:lang w:eastAsia="zh-CN"/>
          </w:rPr>
          <m:t>(MSE)</m:t>
        </m:r>
      </m:oMath>
      <w:r w:rsidRPr="00960124">
        <w:rPr>
          <w:lang w:eastAsia="zh-CN"/>
        </w:rPr>
        <w:t xml:space="preserve"> is used as a fallback (Prechelt, 1998).</w:t>
      </w:r>
    </w:p>
    <w:p w14:paraId="6D52332E" w14:textId="77777777" w:rsidR="0047219B" w:rsidRPr="00960124" w:rsidRDefault="0047219B" w:rsidP="0047219B">
      <w:pPr>
        <w:spacing w:after="240"/>
        <w:rPr>
          <w:lang w:eastAsia="zh-CN"/>
        </w:rPr>
      </w:pPr>
      <w:r w:rsidRPr="00960124">
        <w:rPr>
          <w:lang w:eastAsia="zh-CN"/>
        </w:rPr>
        <w:t>The selected LSTM is then retrained on the full training block, and its in‐sample and out‐of‐sample performance metrics are recorded and exported alongside those of ARIMAX for direct comparison in Chapter 4.</w:t>
      </w:r>
    </w:p>
    <w:p w14:paraId="382845D9" w14:textId="77777777" w:rsidR="0047219B" w:rsidRDefault="0047219B" w:rsidP="0047219B">
      <w:pPr>
        <w:pStyle w:val="HEADING2FTKKI"/>
      </w:pPr>
      <w:bookmarkStart w:id="288" w:name="_Toc201360356"/>
      <w:bookmarkStart w:id="289" w:name="_Toc201361050"/>
      <w:bookmarkStart w:id="290" w:name="_Toc201411429"/>
      <w:r w:rsidRPr="00F10F53">
        <w:rPr>
          <w:lang w:val="en-MY" w:eastAsia="zh-CN"/>
        </w:rPr>
        <w:t>Model Validation and Evaluation</w:t>
      </w:r>
      <w:bookmarkEnd w:id="288"/>
      <w:bookmarkEnd w:id="289"/>
      <w:bookmarkEnd w:id="290"/>
    </w:p>
    <w:p w14:paraId="7C0C797C" w14:textId="77777777" w:rsidR="0047219B" w:rsidRPr="00F10F53" w:rsidRDefault="0047219B" w:rsidP="0047219B">
      <w:pPr>
        <w:spacing w:after="240"/>
      </w:pPr>
      <w:r w:rsidRPr="00F10F53">
        <w:t>It is important to implement a sound validation scheme that allows the forecasting performance to reflect real predictive power and which is not merely a reflection of overfitting or data‐leakage artifacts (Hyndman</w:t>
      </w:r>
      <w:r w:rsidRPr="00F10F53">
        <w:t> </w:t>
      </w:r>
      <w:r w:rsidRPr="00F10F53">
        <w:t>&amp; Athanasopoulos, 2018). Both models—ARIMAX and LSTM—are tested on the same temporal sub‐series, where the training window and the</w:t>
      </w:r>
      <w:r w:rsidRPr="00F10F53">
        <w:t> </w:t>
      </w:r>
      <w:r w:rsidRPr="00F10F53">
        <w:t>testing window are well separated. Performance is assessed with four complementary measures (RMSE, MAE, MAPE, R2) that capture</w:t>
      </w:r>
      <w:r w:rsidRPr="00F10F53">
        <w:t> </w:t>
      </w:r>
      <w:r w:rsidRPr="00F10F53">
        <w:t>sensitivity to large errors, robustness to outliers, scale‐invariance, and explained variance (Armstrong, 2001; Hyndman &amp; Athanasopoulos, 2018). An extra internal validation split used to</w:t>
      </w:r>
      <w:r w:rsidRPr="00F10F53">
        <w:t> </w:t>
      </w:r>
      <w:r w:rsidRPr="00F10F53">
        <w:t>track generalization during training of neural models (</w:t>
      </w:r>
      <w:proofErr w:type="spellStart"/>
      <w:r w:rsidRPr="00F10F53">
        <w:t>Prechelt</w:t>
      </w:r>
      <w:proofErr w:type="spellEnd"/>
      <w:r w:rsidRPr="00F10F53">
        <w:t xml:space="preserve">, 1998). This multi-pronged analysis guarantees a fair, apples-to-apples comparison </w:t>
      </w:r>
      <w:r w:rsidRPr="00F10F53">
        <w:lastRenderedPageBreak/>
        <w:t>between lexicon, machine-learning, and deep-learning sentiment inputs</w:t>
      </w:r>
      <w:r w:rsidRPr="00F10F53">
        <w:t> </w:t>
      </w:r>
      <w:r w:rsidRPr="00F10F53">
        <w:t xml:space="preserve">for both linear and non-linear </w:t>
      </w:r>
      <w:proofErr w:type="spellStart"/>
      <w:r w:rsidRPr="00F10F53">
        <w:t>modeling</w:t>
      </w:r>
      <w:proofErr w:type="spellEnd"/>
      <w:r w:rsidRPr="00F10F53">
        <w:t xml:space="preserve"> frameworks.</w:t>
      </w:r>
    </w:p>
    <w:p w14:paraId="059D7A38" w14:textId="77777777" w:rsidR="0047219B" w:rsidRPr="00466691" w:rsidRDefault="0047219B" w:rsidP="0047219B">
      <w:pPr>
        <w:pStyle w:val="HEADING3FTKKI"/>
        <w:rPr>
          <w:lang w:val="en-MY"/>
        </w:rPr>
      </w:pPr>
      <w:bookmarkStart w:id="291" w:name="_Toc201360357"/>
      <w:bookmarkStart w:id="292" w:name="_Toc201361051"/>
      <w:bookmarkStart w:id="293" w:name="_Toc201411430"/>
      <w:bookmarkStart w:id="294" w:name="_Hlk201414602"/>
      <w:r w:rsidRPr="00F10F53">
        <w:rPr>
          <w:lang w:val="en-MY" w:eastAsia="zh-CN"/>
        </w:rPr>
        <w:t>In‐Sample vs. Out‐of‐Sample Evaluation</w:t>
      </w:r>
      <w:bookmarkEnd w:id="291"/>
      <w:bookmarkEnd w:id="292"/>
      <w:bookmarkEnd w:id="293"/>
    </w:p>
    <w:p w14:paraId="056666AD" w14:textId="77777777" w:rsidR="0047219B" w:rsidRDefault="0047219B" w:rsidP="0047219B">
      <w:pPr>
        <w:spacing w:after="240"/>
      </w:pPr>
      <w:r w:rsidRPr="00F10F53">
        <w:t>To mirror an operational forecasting setting, and to avoid look‐ahead bias, each feature panel and target series is split chronologically:</w:t>
      </w:r>
    </w:p>
    <w:p w14:paraId="447DB465" w14:textId="77777777" w:rsidR="0047219B" w:rsidRDefault="0047219B" w:rsidP="0047219B">
      <w:pPr>
        <w:pStyle w:val="ListParagraph"/>
      </w:pPr>
      <w:r w:rsidRPr="00F10F53">
        <w:t>In‐Sample (</w:t>
      </w:r>
      <w:r>
        <w:t>Train</w:t>
      </w:r>
      <w:r w:rsidRPr="00F10F53">
        <w:t>): January 2020 to</w:t>
      </w:r>
      <w:r w:rsidRPr="00F10F53">
        <w:t> </w:t>
      </w:r>
      <w:r w:rsidRPr="00F10F53">
        <w:t>February 2023.</w:t>
      </w:r>
    </w:p>
    <w:p w14:paraId="257E4D5A" w14:textId="77777777" w:rsidR="0047219B" w:rsidRPr="00F10F53" w:rsidRDefault="0047219B" w:rsidP="0047219B">
      <w:pPr>
        <w:pStyle w:val="ListParagraph"/>
      </w:pPr>
      <w:r w:rsidRPr="00C05C69">
        <w:t>Hold‐Out (Testing): April 2023 through December 2023.</w:t>
      </w:r>
    </w:p>
    <w:p w14:paraId="796A342F" w14:textId="77777777" w:rsidR="0047219B" w:rsidRPr="00F10F53" w:rsidRDefault="0047219B" w:rsidP="0047219B">
      <w:pPr>
        <w:spacing w:after="240"/>
      </w:pPr>
      <w:r w:rsidRPr="00F10F53">
        <w:t>March 2023 is held back as a “seed” observation for walk‐forward forecast using LSTM to avoid not having lookback window being completely filled</w:t>
      </w:r>
      <w:r w:rsidRPr="00F10F53">
        <w:t> </w:t>
      </w:r>
      <w:r w:rsidRPr="00F10F53">
        <w:t>but not leaking any test information (</w:t>
      </w:r>
      <w:proofErr w:type="spellStart"/>
      <w:r w:rsidRPr="00F10F53">
        <w:t>Bergmeir</w:t>
      </w:r>
      <w:proofErr w:type="spellEnd"/>
      <w:r w:rsidRPr="00F10F53">
        <w:t xml:space="preserve"> &amp; Benítez, 2012). No</w:t>
      </w:r>
      <w:r w:rsidRPr="00F10F53">
        <w:t> </w:t>
      </w:r>
      <w:r w:rsidRPr="00F10F53">
        <w:t xml:space="preserve">random shuffle is applied; </w:t>
      </w:r>
      <w:bookmarkEnd w:id="294"/>
      <w:r w:rsidRPr="00F10F53">
        <w:t>rather, a strict time‐ordered split, maintaining causality, mirror real‐world deployment, where future predictions are made with only past data.</w:t>
      </w:r>
    </w:p>
    <w:p w14:paraId="7A60DBA4" w14:textId="77777777" w:rsidR="0047219B" w:rsidRPr="00F10F53" w:rsidRDefault="0047219B" w:rsidP="0047219B">
      <w:pPr>
        <w:spacing w:after="240"/>
      </w:pPr>
      <w:r w:rsidRPr="00F10F53">
        <w:t>For LSTM models, an internal 80/20 train/validation split on the January 2020–February 2023 block is employed for early stopping (patience</w:t>
      </w:r>
      <w:r w:rsidRPr="00F10F53">
        <w:t> </w:t>
      </w:r>
      <w:r w:rsidRPr="00F10F53">
        <w:t>= 3‐7 epochs) and learning‐rate reduction to avoid overfitting and optimize generalization (</w:t>
      </w:r>
      <w:proofErr w:type="spellStart"/>
      <w:r w:rsidRPr="00F10F53">
        <w:t>Prechelt</w:t>
      </w:r>
      <w:proofErr w:type="spellEnd"/>
      <w:r w:rsidRPr="00F10F53">
        <w:t>, 1998). The final evaluation on the hold‐out window produces unbiased estimates of the predictive accuracy of each</w:t>
      </w:r>
      <w:r>
        <w:t xml:space="preserve"> </w:t>
      </w:r>
      <w:r w:rsidRPr="00F10F53">
        <w:t>configuration.</w:t>
      </w:r>
    </w:p>
    <w:p w14:paraId="30943418" w14:textId="77777777" w:rsidR="0047219B" w:rsidRPr="00466691" w:rsidRDefault="0047219B" w:rsidP="0047219B">
      <w:pPr>
        <w:pStyle w:val="HEADING3FTKKI"/>
        <w:rPr>
          <w:lang w:val="en-MY"/>
        </w:rPr>
      </w:pPr>
      <w:bookmarkStart w:id="295" w:name="_Toc201360358"/>
      <w:bookmarkStart w:id="296" w:name="_Toc201361052"/>
      <w:bookmarkStart w:id="297" w:name="_Toc201411431"/>
      <w:r w:rsidRPr="00CC5316">
        <w:rPr>
          <w:lang w:val="en-MY" w:eastAsia="zh-CN"/>
        </w:rPr>
        <w:t>Internal Validation and Hyperparameter Selection</w:t>
      </w:r>
      <w:bookmarkEnd w:id="295"/>
      <w:bookmarkEnd w:id="296"/>
      <w:bookmarkEnd w:id="297"/>
    </w:p>
    <w:p w14:paraId="409F39C9" w14:textId="77777777" w:rsidR="0047219B" w:rsidRPr="00CC5316" w:rsidRDefault="0047219B" w:rsidP="0047219B">
      <w:pPr>
        <w:spacing w:after="240"/>
      </w:pPr>
      <w:r w:rsidRPr="00CC5316">
        <w:t xml:space="preserve">ARIMAX models rely solely on the hold‐out split (Section 3.7.1) for order selection: after fitting each candidate </w:t>
      </w:r>
      <m:oMath>
        <m:r>
          <w:rPr>
            <w:rFonts w:ascii="Cambria Math" w:hAnsi="Cambria Math"/>
          </w:rPr>
          <m:t>(p,1,q)</m:t>
        </m:r>
      </m:oMath>
      <w:r w:rsidRPr="00CC5316">
        <w:t xml:space="preserve"> on the in‐sample block, out‐of‐sample RMSE on the testing window drives both per‐threshold and overall best‐order choice (Section 3.6.1.3). No additional cross‐validation is performed, as temporal dependence and limited sample size make k‐fold schemes inappropriate for time‐series forecasting (Bergmeir &amp; Benítez, 2012).</w:t>
      </w:r>
    </w:p>
    <w:p w14:paraId="3778AF48" w14:textId="77777777" w:rsidR="0047219B" w:rsidRDefault="0047219B" w:rsidP="0047219B">
      <w:pPr>
        <w:spacing w:after="240"/>
      </w:pPr>
      <w:r w:rsidRPr="00CC5316">
        <w:t>LSTM models incorporate an internal 80/20 train/validation split within the in‐sample block to guide early stopping and learning‐rate scheduling (</w:t>
      </w:r>
      <w:proofErr w:type="spellStart"/>
      <w:r w:rsidRPr="00CC5316">
        <w:t>Prechelt</w:t>
      </w:r>
      <w:proofErr w:type="spellEnd"/>
      <w:r w:rsidRPr="00CC5316">
        <w:t xml:space="preserve">, 1998). In </w:t>
      </w:r>
      <w:r w:rsidRPr="00CC5316">
        <w:lastRenderedPageBreak/>
        <w:t>particular, for each hyperparameter setting, 80 % of the January 2020–February 2023 data is trained and the 20 % is used</w:t>
      </w:r>
      <w:r w:rsidRPr="00CC5316">
        <w:t> </w:t>
      </w:r>
      <w:r w:rsidRPr="00CC5316">
        <w:t>for performance supervision. Validation mean‐squared error</w:t>
      </w:r>
    </w:p>
    <w:tbl>
      <w:tblPr>
        <w:tblW w:w="8211" w:type="dxa"/>
        <w:tblLayout w:type="fixed"/>
        <w:tblLook w:val="0400" w:firstRow="0" w:lastRow="0" w:firstColumn="0" w:lastColumn="0" w:noHBand="0" w:noVBand="1"/>
      </w:tblPr>
      <w:tblGrid>
        <w:gridCol w:w="7285"/>
        <w:gridCol w:w="926"/>
      </w:tblGrid>
      <w:tr w:rsidR="0047219B" w14:paraId="31D122A5" w14:textId="77777777" w:rsidTr="00641398">
        <w:tc>
          <w:tcPr>
            <w:tcW w:w="7285" w:type="dxa"/>
            <w:vAlign w:val="center"/>
          </w:tcPr>
          <w:p w14:paraId="2768296C" w14:textId="72D0957F" w:rsidR="0047219B" w:rsidRPr="00A84604" w:rsidRDefault="0047219B" w:rsidP="00641398">
            <w:pPr>
              <w:spacing w:after="240"/>
              <w:jc w:val="center"/>
            </w:pPr>
            <w:r>
              <w:t xml:space="preserve">              </w:t>
            </w:r>
            <w:r w:rsidRPr="0047219B">
              <w:rPr>
                <w:position w:val="-30"/>
              </w:rPr>
              <w:object w:dxaOrig="2900" w:dyaOrig="720" w14:anchorId="2E48516A">
                <v:shape id="_x0000_i1117" type="#_x0000_t75" style="width:144.75pt;height:36pt" o:ole="">
                  <v:imagedata r:id="rId206" o:title=""/>
                </v:shape>
                <o:OLEObject Type="Embed" ProgID="Equation.DSMT4" ShapeID="_x0000_i1117" DrawAspect="Content" ObjectID="_1812941244" r:id="rId207"/>
              </w:object>
            </w:r>
          </w:p>
        </w:tc>
        <w:tc>
          <w:tcPr>
            <w:tcW w:w="926" w:type="dxa"/>
            <w:vAlign w:val="center"/>
          </w:tcPr>
          <w:p w14:paraId="6209ECDF" w14:textId="5E9EB5D9" w:rsidR="0047219B" w:rsidRDefault="0047219B" w:rsidP="00641398">
            <w:pPr>
              <w:pBdr>
                <w:top w:val="nil"/>
                <w:left w:val="nil"/>
                <w:bottom w:val="nil"/>
                <w:right w:val="nil"/>
                <w:between w:val="nil"/>
              </w:pBdr>
              <w:spacing w:before="240" w:after="240"/>
              <w:rPr>
                <w:color w:val="000000"/>
              </w:rPr>
            </w:pPr>
            <w:r>
              <w:rPr>
                <w:color w:val="000000"/>
              </w:rPr>
              <w:t>(3.5</w:t>
            </w:r>
            <w:r w:rsidR="00B24648">
              <w:rPr>
                <w:color w:val="000000"/>
              </w:rPr>
              <w:t>9</w:t>
            </w:r>
            <w:r>
              <w:rPr>
                <w:color w:val="000000"/>
              </w:rPr>
              <w:t>)</w:t>
            </w:r>
          </w:p>
        </w:tc>
      </w:tr>
    </w:tbl>
    <w:p w14:paraId="2E4E5688" w14:textId="77777777" w:rsidR="0047219B" w:rsidRPr="00F10F53" w:rsidRDefault="0047219B" w:rsidP="0047219B">
      <w:pPr>
        <w:spacing w:after="240"/>
      </w:pPr>
      <w:r w:rsidRPr="00CC5316">
        <w:t>controls early stopping (patience = 3–7 epochs) and reduces the learning rate when improvements stall. Only models that generalize on this hold‐out fold are carried forward to the rolling‐window out‐of‐sample evaluation (Section 3.6.2.3).</w:t>
      </w:r>
    </w:p>
    <w:p w14:paraId="46C7D777" w14:textId="77777777" w:rsidR="0047219B" w:rsidRPr="00466691" w:rsidRDefault="0047219B" w:rsidP="0047219B">
      <w:pPr>
        <w:pStyle w:val="HEADING3FTKKI"/>
        <w:rPr>
          <w:lang w:val="en-MY"/>
        </w:rPr>
      </w:pPr>
      <w:bookmarkStart w:id="298" w:name="_Toc201360359"/>
      <w:bookmarkStart w:id="299" w:name="_Toc201361053"/>
      <w:bookmarkStart w:id="300" w:name="_Toc201411432"/>
      <w:r w:rsidRPr="00CC5316">
        <w:rPr>
          <w:lang w:val="en-MY" w:eastAsia="zh-CN"/>
        </w:rPr>
        <w:t>Forecast‐Accuracy Metrics</w:t>
      </w:r>
      <w:bookmarkEnd w:id="298"/>
      <w:bookmarkEnd w:id="299"/>
      <w:bookmarkEnd w:id="300"/>
    </w:p>
    <w:p w14:paraId="7BA1B9F5" w14:textId="77777777" w:rsidR="0047219B" w:rsidRDefault="0047219B" w:rsidP="0047219B">
      <w:pPr>
        <w:spacing w:after="240"/>
      </w:pPr>
      <w:r w:rsidRPr="00CC5316">
        <w:t>Forecast accuracy for both ARIMAX and LSTM models is quantified using the four standard metrics</w:t>
      </w:r>
      <w:r>
        <w:t xml:space="preserve"> which are </w:t>
      </w:r>
      <w:r w:rsidRPr="00CC5316">
        <w:t xml:space="preserve">RMSE, MAE, MAPE and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CC5316">
        <w:t>as defined in Sections 3.6.1.5 and 3.6.2.5. This ensures a consistent, apples-to-apples comparison of predictive performance across all sentiment methodologies and modeling frameworks.</w:t>
      </w:r>
    </w:p>
    <w:p w14:paraId="70587EB8" w14:textId="77777777" w:rsidR="0047219B" w:rsidRDefault="0047219B" w:rsidP="0047219B">
      <w:pPr>
        <w:pStyle w:val="HEADING2FTKKI"/>
      </w:pPr>
      <w:bookmarkStart w:id="301" w:name="_Toc201360360"/>
      <w:bookmarkStart w:id="302" w:name="_Toc201361054"/>
      <w:bookmarkStart w:id="303" w:name="_Toc201411433"/>
      <w:r w:rsidRPr="00CC2CA7">
        <w:rPr>
          <w:lang w:val="en-MY" w:eastAsia="zh-CN"/>
        </w:rPr>
        <w:t>Comparison Strategy</w:t>
      </w:r>
      <w:bookmarkEnd w:id="301"/>
      <w:bookmarkEnd w:id="302"/>
      <w:bookmarkEnd w:id="303"/>
    </w:p>
    <w:p w14:paraId="0E02560D" w14:textId="77777777" w:rsidR="0047219B" w:rsidRPr="003F0C21" w:rsidRDefault="0047219B" w:rsidP="0047219B">
      <w:pPr>
        <w:spacing w:after="240"/>
      </w:pPr>
      <w:r w:rsidRPr="003F0C21">
        <w:t>To ensure a truly fair “apples-to-apples” comparison, each of the six configurations</w:t>
      </w:r>
      <w:r>
        <w:t xml:space="preserve"> which are </w:t>
      </w:r>
      <w:r w:rsidRPr="003F0C21">
        <w:t>lexicon vs. ML vs. DL sentiment, each paired with ARIMAX or LSTM</w:t>
      </w:r>
      <w:r>
        <w:t xml:space="preserve">, </w:t>
      </w:r>
      <w:r w:rsidRPr="003F0C21">
        <w:t>is developed and evaluated under an identical experimental protocol. All models consume the same monthly-aggregated feature panels (sentiment + technical ± macro), use the same chronological train/test split (Jan 2020–Feb 2023 vs. Apr 2023–Dec 2023), and apply the same hyperparameter search logic and internal validation procedures. Adhering to best practices in time-series forecasting, this uniform pipeline guarantees that any performance differences arise solely from the sentiment methodology or model architecture</w:t>
      </w:r>
      <w:r>
        <w:t xml:space="preserve">, </w:t>
      </w:r>
      <w:r w:rsidRPr="003F0C21">
        <w:t>rather than from data leakage or inconsistent tuning (Hyndman &amp; Athanasopoulos, 2018).</w:t>
      </w:r>
    </w:p>
    <w:p w14:paraId="0AABF848" w14:textId="77777777" w:rsidR="0047219B" w:rsidRPr="00CC2CA7" w:rsidRDefault="0047219B" w:rsidP="0047219B">
      <w:pPr>
        <w:spacing w:after="240"/>
      </w:pPr>
      <w:r w:rsidRPr="003F0C21">
        <w:t>Forecast accuracy is then assessed with a suite of complementary metrics</w:t>
      </w:r>
      <w:r>
        <w:t xml:space="preserve"> (</w:t>
      </w:r>
      <w:r w:rsidRPr="003F0C21">
        <w:t xml:space="preserve">RMSE, MAE, MAPE and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w:t>
      </w:r>
      <w:r w:rsidRPr="003F0C21">
        <w:t xml:space="preserve">capturing error magnitude, robustness to outliers, relative scale, </w:t>
      </w:r>
      <w:r w:rsidRPr="003F0C21">
        <w:lastRenderedPageBreak/>
        <w:t>and variance explanation in tandem (Hyndman</w:t>
      </w:r>
      <w:r>
        <w:t xml:space="preserve"> &amp; </w:t>
      </w:r>
      <w:r w:rsidRPr="003F0C21">
        <w:rPr>
          <w:color w:val="000000"/>
        </w:rPr>
        <w:t>Koehler</w:t>
      </w:r>
      <w:r w:rsidRPr="003F0C21">
        <w:t xml:space="preserve">, 2006; Armstrong, 2001). These statistics are collected into a single comparative table and visualized via grouped bar charts (for metric-by-metric comparison) and forecast-overlay plots (depicting actual vs. predicted series). Such multi-metric, multi-model presentation facilitates transparent, reproducible insights into which sentiment pipeline most enhances predictive performance under each </w:t>
      </w:r>
      <w:proofErr w:type="spellStart"/>
      <w:r w:rsidRPr="003F0C21">
        <w:t>modeling</w:t>
      </w:r>
      <w:proofErr w:type="spellEnd"/>
      <w:r w:rsidRPr="003F0C21">
        <w:t xml:space="preserve"> framework.</w:t>
      </w:r>
    </w:p>
    <w:p w14:paraId="0260A78B" w14:textId="77777777" w:rsidR="0047219B" w:rsidRDefault="0047219B" w:rsidP="0047219B">
      <w:pPr>
        <w:pStyle w:val="HEADING2FTKKI"/>
      </w:pPr>
      <w:bookmarkStart w:id="304" w:name="_Toc201360361"/>
      <w:bookmarkStart w:id="305" w:name="_Toc201361055"/>
      <w:bookmarkStart w:id="306" w:name="_Toc201411434"/>
      <w:r w:rsidRPr="003F0C21">
        <w:rPr>
          <w:lang w:val="en-MY" w:eastAsia="zh-CN"/>
        </w:rPr>
        <w:t>Ethical Considerations and Limitations</w:t>
      </w:r>
      <w:bookmarkEnd w:id="304"/>
      <w:bookmarkEnd w:id="305"/>
      <w:bookmarkEnd w:id="306"/>
    </w:p>
    <w:p w14:paraId="51083A9D" w14:textId="77777777" w:rsidR="0047219B" w:rsidRPr="00D72DCD" w:rsidRDefault="0047219B" w:rsidP="0047219B">
      <w:pPr>
        <w:spacing w:after="240"/>
      </w:pPr>
      <w:r w:rsidRPr="003F0C21">
        <w:t>Applying media‐based sentiment to support quantitative forecasting involves ethical</w:t>
      </w:r>
      <w:r w:rsidRPr="003F0C21">
        <w:t> </w:t>
      </w:r>
      <w:r w:rsidRPr="003F0C21">
        <w:t>considerations and methodological limitations. First of all,</w:t>
      </w:r>
      <w:r w:rsidRPr="003F0C21">
        <w:t> </w:t>
      </w:r>
      <w:r w:rsidRPr="003F0C21">
        <w:t>automat</w:t>
      </w:r>
      <w:r>
        <w:t>ed</w:t>
      </w:r>
      <w:r w:rsidRPr="003F0C21">
        <w:t xml:space="preserve"> sentiment analysis can lead to the perpetuation of biases present in its training data. News coverage may over‐represent sensational or negative aspects (the “negativity bias”) and under‐represent more mundane</w:t>
      </w:r>
      <w:r>
        <w:t xml:space="preserve"> </w:t>
      </w:r>
      <w:r w:rsidRPr="003F0C21">
        <w:t xml:space="preserve">events, biasing the sentiment signals and possibly intensifying unwarranted market fears (Soroka 2006; Tetlock 2007). </w:t>
      </w:r>
      <w:r w:rsidRPr="00D72DCD">
        <w:t>Moreover, transformer‐based classifiers trained on social or financial text inherit biases from their pretraining corpora, such as over‐ or under‐weighting certain topics or language styles, which may distort the true economic signal (</w:t>
      </w:r>
      <w:proofErr w:type="spellStart"/>
      <w:r w:rsidRPr="00D72DCD">
        <w:t>Bolukbasi</w:t>
      </w:r>
      <w:proofErr w:type="spellEnd"/>
      <w:r w:rsidRPr="00D72DCD">
        <w:t xml:space="preserve"> et al., 2016).</w:t>
      </w:r>
    </w:p>
    <w:p w14:paraId="43BD7EF1" w14:textId="77777777" w:rsidR="0047219B" w:rsidRPr="003F0C21" w:rsidRDefault="0047219B" w:rsidP="0047219B">
      <w:pPr>
        <w:spacing w:after="240"/>
      </w:pPr>
      <w:r w:rsidRPr="00D72DCD">
        <w:t>Second, information‐asymmetry and market impact concerns arise if algorithmic forecasts based on public sentiment become widely adopted.</w:t>
      </w:r>
      <w:r>
        <w:t xml:space="preserve"> </w:t>
      </w:r>
      <w:r w:rsidRPr="003F0C21">
        <w:t>If a large number of market participants follow the same sentiment signals in trading, feedback‐loops may arise</w:t>
      </w:r>
      <w:r>
        <w:t xml:space="preserve"> where m</w:t>
      </w:r>
      <w:r w:rsidRPr="003F0C21">
        <w:t>odel‐driven trades confirm and reinforce the media tone instead of the underlying fundamentals (Hendershott &amp; Riordan,</w:t>
      </w:r>
      <w:r w:rsidRPr="003F0C21">
        <w:t> </w:t>
      </w:r>
      <w:r w:rsidRPr="003F0C21">
        <w:t>2013). This reflexivity can amplify the volatility, compromise the efficiency of markets and</w:t>
      </w:r>
      <w:r w:rsidRPr="003F0C21">
        <w:t> </w:t>
      </w:r>
      <w:r>
        <w:t xml:space="preserve">raising </w:t>
      </w:r>
      <w:r w:rsidRPr="003F0C21">
        <w:t>question</w:t>
      </w:r>
      <w:r>
        <w:t>s about</w:t>
      </w:r>
      <w:r w:rsidRPr="003F0C21">
        <w:t xml:space="preserve"> the social responsibility of using automated forecasting systems (Madhavan, 2000).</w:t>
      </w:r>
    </w:p>
    <w:p w14:paraId="57BBAF3A" w14:textId="77777777" w:rsidR="0047219B" w:rsidRPr="003F0C21" w:rsidRDefault="0047219B" w:rsidP="0047219B">
      <w:pPr>
        <w:spacing w:after="240"/>
      </w:pPr>
      <w:r w:rsidRPr="003F0C21">
        <w:t>From a methodological standpoint, the use</w:t>
      </w:r>
      <w:r w:rsidRPr="003F0C21">
        <w:t> </w:t>
      </w:r>
      <w:r w:rsidRPr="003F0C21">
        <w:t xml:space="preserve">of Tesla headlines undermines generalizability of this study. Tesla is such high‐profile and idiosyncratic company </w:t>
      </w:r>
      <w:r w:rsidRPr="00D72DCD">
        <w:t>(e.g. executive tweets)</w:t>
      </w:r>
      <w:r>
        <w:t xml:space="preserve"> </w:t>
      </w:r>
      <w:r w:rsidRPr="003F0C21">
        <w:t>sentiment‐price relationships may differ from those of other firms (Barber &amp; Odean, 2008). The monthly aggregation horizon</w:t>
      </w:r>
      <w:r>
        <w:t xml:space="preserve"> </w:t>
      </w:r>
      <w:r w:rsidRPr="003F0C21">
        <w:t xml:space="preserve">filters out intraday noise, but may neglect rapid changes in sentiment affecting short‐term volatility. Likewise, ARIMAX supposes that coefficients are constant and relations are linear </w:t>
      </w:r>
      <w:r w:rsidRPr="003F0C21">
        <w:lastRenderedPageBreak/>
        <w:t>across time points which might be invalid due to structural brakes (e.g. policy alterations and crises) (Stock &amp;</w:t>
      </w:r>
      <w:r w:rsidRPr="003F0C21">
        <w:t> </w:t>
      </w:r>
      <w:r w:rsidRPr="003F0C21">
        <w:t>Watson, 2002). Although LSTM models are flexible, they are still ‘black‐box’ models with very limited interpretation, and have a tendency to overfit to the sparse monthly data despite early‐stopping measures</w:t>
      </w:r>
      <w:r w:rsidRPr="003F0C21">
        <w:t> </w:t>
      </w:r>
      <w:r w:rsidRPr="003F0C21">
        <w:t>(Lipton, 2016).</w:t>
      </w:r>
    </w:p>
    <w:p w14:paraId="563E2F71" w14:textId="77777777" w:rsidR="0047219B" w:rsidRDefault="0047219B" w:rsidP="0047219B">
      <w:pPr>
        <w:spacing w:after="240"/>
      </w:pPr>
      <w:r w:rsidRPr="003F0C21">
        <w:t>Lastly, macro and technical indicators from exogenous sources contain measurement error in the first place and are also subject to</w:t>
      </w:r>
      <w:r w:rsidRPr="003F0C21">
        <w:t> </w:t>
      </w:r>
      <w:r w:rsidRPr="003F0C21">
        <w:t>revisions themselves (Bloom et al., 2018). Forward‐filling over non‐trading days does not account</w:t>
      </w:r>
      <w:r w:rsidRPr="003F0C21">
        <w:t> </w:t>
      </w:r>
      <w:r w:rsidRPr="003F0C21">
        <w:t>for sentiment decay, which could be inconsistent with the true flow of market information. Given these limitations, the findings in Chapter 4 should be considered</w:t>
      </w:r>
      <w:r w:rsidRPr="003F0C21">
        <w:t> </w:t>
      </w:r>
      <w:r w:rsidRPr="003F0C21">
        <w:t>as indicative and not definitive, with additional work required to confirm them across a broad range of assets, frequencies, and more robust bias‐mitigation methods.</w:t>
      </w:r>
    </w:p>
    <w:p w14:paraId="2AAEE70E" w14:textId="77777777" w:rsidR="0047219B" w:rsidRDefault="0047219B" w:rsidP="0047219B">
      <w:pPr>
        <w:pStyle w:val="HEADING2FTKKI"/>
      </w:pPr>
      <w:bookmarkStart w:id="307" w:name="_Toc201360362"/>
      <w:bookmarkStart w:id="308" w:name="_Toc201361056"/>
      <w:bookmarkStart w:id="309" w:name="_Toc201411435"/>
      <w:r>
        <w:rPr>
          <w:lang w:val="en-MY" w:eastAsia="zh-CN"/>
        </w:rPr>
        <w:t>Chapter Summary</w:t>
      </w:r>
      <w:bookmarkEnd w:id="307"/>
      <w:bookmarkEnd w:id="308"/>
      <w:bookmarkEnd w:id="309"/>
    </w:p>
    <w:p w14:paraId="12E2D83C" w14:textId="77777777" w:rsidR="0047219B" w:rsidRPr="00D43510" w:rsidRDefault="0047219B" w:rsidP="0047219B">
      <w:pPr>
        <w:spacing w:after="240"/>
      </w:pPr>
      <w:r w:rsidRPr="00C87974">
        <w:t>This chapter has presented</w:t>
      </w:r>
      <w:r w:rsidRPr="00D43510">
        <w:t> </w:t>
      </w:r>
      <w:r w:rsidRPr="00C87974">
        <w:t xml:space="preserve">the complete methodology process to combine sentiment analysis with traditional financial forecasting </w:t>
      </w:r>
      <w:r w:rsidRPr="00D43510">
        <w:t>Section 3.3 described data sourcing and stationarity checks, while Section 3.4 introduced three parallel sentiment pipelines—lexicon-based, machine-learning, and deep-learning—each standardized through a six-step feature-construction pipeline. Section 3.5 then augmented these sentiment signals with monthly technical and macroeconomic indicators, applying rigorous screening (ADF, correlation, Granger causality) to select exogenous features.</w:t>
      </w:r>
    </w:p>
    <w:p w14:paraId="238E289A" w14:textId="77777777" w:rsidR="0047219B" w:rsidRPr="00F351EA" w:rsidRDefault="0047219B" w:rsidP="0047219B">
      <w:pPr>
        <w:spacing w:after="240"/>
      </w:pPr>
      <w:r w:rsidRPr="00C87974">
        <w:t>Within Sections</w:t>
      </w:r>
      <w:r w:rsidRPr="00D43510">
        <w:t> </w:t>
      </w:r>
      <w:r w:rsidRPr="00C87974">
        <w:t xml:space="preserve">3.6–3.7, two forecasting systems, linear ARIMAX and non-linear LSTM, were defined, tuned and cross-validated using the same train/test splits, neural-specific internal validation and the same performance metrics (RMSE, MAE, MAPE,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C87974">
        <w:t>). Such a common protocol guarantees that differences in predictive performance can be attributed only to the sentiment method or model design, and not to</w:t>
      </w:r>
      <w:r w:rsidRPr="00D43510">
        <w:t> </w:t>
      </w:r>
      <w:r w:rsidRPr="00C87974">
        <w:t xml:space="preserve">the data or the evaluation artifacts. </w:t>
      </w:r>
      <w:r w:rsidRPr="00F351EA">
        <w:t>Finally, Section 3.9 discussed ethical considerations and methodological limitations.</w:t>
      </w:r>
    </w:p>
    <w:p w14:paraId="1FB85545" w14:textId="77777777" w:rsidR="0047219B" w:rsidRDefault="0047219B" w:rsidP="0047219B">
      <w:pPr>
        <w:spacing w:after="240"/>
      </w:pPr>
      <w:r w:rsidRPr="00C87974">
        <w:t>The empirical results, namely comparing the out-of-sample forecast performance of all six sentiment × model specifications</w:t>
      </w:r>
      <w:r w:rsidRPr="00D43510">
        <w:t> </w:t>
      </w:r>
      <w:r w:rsidRPr="00C87974">
        <w:t xml:space="preserve">to one another, as well as independent </w:t>
      </w:r>
      <w:r w:rsidRPr="00C87974">
        <w:lastRenderedPageBreak/>
        <w:t>interpretations of the results, are reported in Chapter 4 followed by an analysis of the robustness of our findings.</w:t>
      </w:r>
    </w:p>
    <w:p w14:paraId="7DABE9D1" w14:textId="77777777" w:rsidR="0047219B" w:rsidRDefault="0047219B" w:rsidP="0047219B">
      <w:pPr>
        <w:spacing w:after="240"/>
      </w:pPr>
    </w:p>
    <w:p w14:paraId="4735E824" w14:textId="77777777" w:rsidR="0047219B" w:rsidRDefault="0047219B" w:rsidP="0047219B">
      <w:pPr>
        <w:spacing w:after="240"/>
      </w:pPr>
    </w:p>
    <w:p w14:paraId="6405A55A" w14:textId="77777777" w:rsidR="000B403E" w:rsidRDefault="000B403E" w:rsidP="000B403E">
      <w:pPr>
        <w:spacing w:after="240"/>
        <w:rPr>
          <w:b/>
        </w:rPr>
      </w:pPr>
    </w:p>
    <w:p w14:paraId="47A55A57" w14:textId="77777777" w:rsidR="00B03E6A" w:rsidRDefault="00B03E6A">
      <w:pPr>
        <w:spacing w:after="240"/>
        <w:sectPr w:rsidR="00B03E6A">
          <w:pgSz w:w="11907" w:h="16840"/>
          <w:pgMar w:top="1418" w:right="1843" w:bottom="1418" w:left="1843" w:header="709" w:footer="709" w:gutter="0"/>
          <w:cols w:space="720"/>
        </w:sectPr>
      </w:pPr>
    </w:p>
    <w:p w14:paraId="2D87A3FB" w14:textId="7920D5B9" w:rsidR="00B03E6A" w:rsidRDefault="00665D41" w:rsidP="008721D5">
      <w:pPr>
        <w:pStyle w:val="HEADING1FTKKI"/>
      </w:pPr>
      <w:r>
        <w:lastRenderedPageBreak/>
        <w:br/>
      </w:r>
      <w:r>
        <w:br/>
      </w:r>
      <w:r>
        <w:br/>
      </w:r>
      <w:bookmarkStart w:id="310" w:name="_Toc201411436"/>
      <w:r>
        <w:t>RESULTS AND DISCUSSIONS</w:t>
      </w:r>
      <w:bookmarkEnd w:id="310"/>
    </w:p>
    <w:p w14:paraId="47AAAEFF" w14:textId="1FE26540" w:rsidR="00B03E6A" w:rsidRDefault="00665D41" w:rsidP="00613F33">
      <w:pPr>
        <w:pStyle w:val="HEADING2FTKKI"/>
      </w:pPr>
      <w:bookmarkStart w:id="311" w:name="_Toc201411437"/>
      <w:r>
        <w:t>Introduction</w:t>
      </w:r>
      <w:bookmarkEnd w:id="311"/>
    </w:p>
    <w:p w14:paraId="3E3573F2" w14:textId="6D20CA2A" w:rsidR="00BB6AAB" w:rsidRPr="00C07EC5" w:rsidRDefault="00BB6AAB" w:rsidP="00BB6AAB">
      <w:pPr>
        <w:spacing w:after="240"/>
      </w:pPr>
      <w:r w:rsidRPr="00C07EC5">
        <w:t>This chapter presents the empirical results that address the three core objectives of this study: (1) quantifying the relationship between sentiment signals and Tesla stock returns, (2) comparing the forecasting performance of ARIMAX, machine-learning classifiers and transformer-embedding models, and (3) evaluating LSTM’s sequential forecasting capability.</w:t>
      </w:r>
      <w:r>
        <w:t xml:space="preserve"> D</w:t>
      </w:r>
      <w:r w:rsidRPr="00C07EC5">
        <w:t>aily Tesla closing prices (January 2020–December 2023)</w:t>
      </w:r>
      <w:r>
        <w:t xml:space="preserve"> were </w:t>
      </w:r>
      <w:proofErr w:type="spellStart"/>
      <w:r>
        <w:t>analyzed</w:t>
      </w:r>
      <w:proofErr w:type="spellEnd"/>
      <w:r w:rsidRPr="00C07EC5">
        <w:t xml:space="preserve">, monthly macroeconomic indicators from FRED, technical indicators (returns, volatility, RSI, MACD) and three parallel sentiment streams—lexicon-based (VADER, Loughran–McDonald), ML-based classifiers (TF-IDF, </w:t>
      </w:r>
      <w:proofErr w:type="spellStart"/>
      <w:r w:rsidRPr="00C07EC5">
        <w:t>BoW</w:t>
      </w:r>
      <w:proofErr w:type="spellEnd"/>
      <w:r w:rsidRPr="00C07EC5">
        <w:t>, Word2Vec) and transformer embeddings (</w:t>
      </w:r>
      <w:proofErr w:type="spellStart"/>
      <w:r w:rsidRPr="00C07EC5">
        <w:t>FinBERT</w:t>
      </w:r>
      <w:proofErr w:type="spellEnd"/>
      <w:r w:rsidRPr="00C07EC5">
        <w:t xml:space="preserve">, </w:t>
      </w:r>
      <w:proofErr w:type="spellStart"/>
      <w:r w:rsidRPr="00C07EC5">
        <w:t>RoBERTa</w:t>
      </w:r>
      <w:proofErr w:type="spellEnd"/>
      <w:r w:rsidRPr="00C07EC5">
        <w:t xml:space="preserve">, </w:t>
      </w:r>
      <w:proofErr w:type="spellStart"/>
      <w:r w:rsidRPr="00C07EC5">
        <w:t>DistilBERT</w:t>
      </w:r>
      <w:proofErr w:type="spellEnd"/>
      <w:r w:rsidRPr="00C07EC5">
        <w:t>). Each pipeline was tuned via grid search and evaluated on out-of-sample RMSE, MAE, MAPE and R²; computational runtime was also recorded. Only the single lowest-RMSE configuration per paradigm is reported here, while exhaustive grid-search logs and full VIF screening tables are provided in the appendices.</w:t>
      </w:r>
    </w:p>
    <w:p w14:paraId="23ADD8D7" w14:textId="77777777" w:rsidR="00BB6AAB" w:rsidRDefault="00BB6AAB" w:rsidP="00BB6AAB">
      <w:pPr>
        <w:spacing w:after="240"/>
      </w:pPr>
      <w:r w:rsidRPr="00C07EC5">
        <w:t xml:space="preserve">The chapter unfolds as follows. Section 4.2 offers descriptive and exploratory analysis, including summary statistics, a correlation heatmap and a key time-series overlay of price versus the top sentiment stream. Section 4.3 details the VIF-based feature-selection procedure and presents the final feature sets for each paradigm. Section 4.4 summarizes predictive performance for ARIMAX and the three sentiment–model pipelines, reporting best model specifications alongside their out-of-sample metrics. Section 4.5 describes the LSTM forecasting pipeline—architecture, hyperparameters and forecast accuracy—accompanied by actual-versus-predicted plots. Section 4.6 </w:t>
      </w:r>
      <w:r w:rsidRPr="00C07EC5">
        <w:lastRenderedPageBreak/>
        <w:t xml:space="preserve">provides a head-to-head comparison of predictive accuracy and computational trade-offs across all paradigms. Finally, Section 4.7 </w:t>
      </w:r>
      <w:proofErr w:type="spellStart"/>
      <w:r w:rsidRPr="00C07EC5">
        <w:t>distills</w:t>
      </w:r>
      <w:proofErr w:type="spellEnd"/>
      <w:r w:rsidRPr="00C07EC5">
        <w:t xml:space="preserve"> the key findings and links them back to the original research questions.</w:t>
      </w:r>
    </w:p>
    <w:p w14:paraId="69124682" w14:textId="77777777" w:rsidR="00BB6AAB" w:rsidRDefault="00BB6AAB" w:rsidP="00BB6AAB">
      <w:pPr>
        <w:pStyle w:val="HEADING2FTKKI"/>
      </w:pPr>
      <w:bookmarkStart w:id="312" w:name="_Toc201360365"/>
      <w:bookmarkStart w:id="313" w:name="_Toc201361059"/>
      <w:bookmarkStart w:id="314" w:name="_Toc201411438"/>
      <w:r>
        <w:t>Descriptive &amp; Exploratory Analysis</w:t>
      </w:r>
      <w:bookmarkEnd w:id="312"/>
      <w:bookmarkEnd w:id="313"/>
      <w:bookmarkEnd w:id="314"/>
    </w:p>
    <w:p w14:paraId="7D27E587" w14:textId="77777777" w:rsidR="00BB6AAB" w:rsidRDefault="00BB6AAB" w:rsidP="00BB6AAB">
      <w:pPr>
        <w:spacing w:after="240"/>
      </w:pPr>
      <w:r w:rsidRPr="008552AD">
        <w:t xml:space="preserve">This section provides a first look at the data and uncovers preliminary relationships to guide the </w:t>
      </w:r>
      <w:proofErr w:type="spellStart"/>
      <w:r w:rsidRPr="008552AD">
        <w:t>modeling</w:t>
      </w:r>
      <w:proofErr w:type="spellEnd"/>
      <w:r w:rsidRPr="008552AD">
        <w:t xml:space="preserve"> steps.</w:t>
      </w:r>
    </w:p>
    <w:p w14:paraId="25247BCB" w14:textId="77777777" w:rsidR="00BB6AAB" w:rsidRDefault="00BB6AAB" w:rsidP="00BB6AAB">
      <w:pPr>
        <w:pStyle w:val="HEADING3FTKKI"/>
      </w:pPr>
      <w:bookmarkStart w:id="315" w:name="_Toc201360366"/>
      <w:bookmarkStart w:id="316" w:name="_Toc201361060"/>
      <w:bookmarkStart w:id="317" w:name="_Toc201411439"/>
      <w:r w:rsidRPr="00BA262F">
        <w:rPr>
          <w:lang w:val="en-MY" w:eastAsia="zh-CN"/>
        </w:rPr>
        <w:t>Stationarity Testing of Macroeconomic Indicators</w:t>
      </w:r>
      <w:bookmarkEnd w:id="315"/>
      <w:bookmarkEnd w:id="316"/>
      <w:bookmarkEnd w:id="317"/>
    </w:p>
    <w:p w14:paraId="03ADF1F7" w14:textId="77777777" w:rsidR="00BB6AAB" w:rsidRDefault="00BB6AAB" w:rsidP="00BB6AAB">
      <w:pPr>
        <w:pStyle w:val="Figure"/>
        <w:spacing w:line="360" w:lineRule="auto"/>
        <w:jc w:val="both"/>
        <w:rPr>
          <w:lang w:eastAsia="zh-CN"/>
        </w:rPr>
      </w:pPr>
      <w:r w:rsidRPr="00F15C2B">
        <w:rPr>
          <w:bCs/>
          <w:noProof/>
        </w:rPr>
        <w:drawing>
          <wp:anchor distT="0" distB="0" distL="114300" distR="114300" simplePos="0" relativeHeight="251678720" behindDoc="1" locked="0" layoutInCell="1" allowOverlap="1" wp14:anchorId="432854B1" wp14:editId="7D45DA78">
            <wp:simplePos x="0" y="0"/>
            <wp:positionH relativeFrom="column">
              <wp:posOffset>632672</wp:posOffset>
            </wp:positionH>
            <wp:positionV relativeFrom="paragraph">
              <wp:posOffset>1026795</wp:posOffset>
            </wp:positionV>
            <wp:extent cx="3937000" cy="3693691"/>
            <wp:effectExtent l="0" t="0" r="0" b="0"/>
            <wp:wrapNone/>
            <wp:docPr id="1219697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57696" name=""/>
                    <pic:cNvPicPr/>
                  </pic:nvPicPr>
                  <pic:blipFill>
                    <a:blip r:embed="rId208">
                      <a:extLst>
                        <a:ext uri="{28A0092B-C50C-407E-A947-70E740481C1C}">
                          <a14:useLocalDpi xmlns:a14="http://schemas.microsoft.com/office/drawing/2010/main" val="0"/>
                        </a:ext>
                      </a:extLst>
                    </a:blip>
                    <a:stretch>
                      <a:fillRect/>
                    </a:stretch>
                  </pic:blipFill>
                  <pic:spPr>
                    <a:xfrm>
                      <a:off x="0" y="0"/>
                      <a:ext cx="3937000" cy="3693691"/>
                    </a:xfrm>
                    <a:prstGeom prst="rect">
                      <a:avLst/>
                    </a:prstGeom>
                  </pic:spPr>
                </pic:pic>
              </a:graphicData>
            </a:graphic>
            <wp14:sizeRelH relativeFrom="margin">
              <wp14:pctWidth>0</wp14:pctWidth>
            </wp14:sizeRelH>
            <wp14:sizeRelV relativeFrom="margin">
              <wp14:pctHeight>0</wp14:pctHeight>
            </wp14:sizeRelV>
          </wp:anchor>
        </w:drawing>
      </w:r>
      <w:r w:rsidRPr="00925E94">
        <w:rPr>
          <w:lang w:eastAsia="zh-CN"/>
        </w:rPr>
        <w:t>Stationarity of each macro series was assessed using the Augmented Dickey–Fuller test (Dickey &amp; Fuller, 1979) at the level, first difference and</w:t>
      </w:r>
      <w:r>
        <w:rPr>
          <w:rFonts w:hint="eastAsia"/>
          <w:lang w:eastAsia="zh-CN"/>
        </w:rPr>
        <w:t xml:space="preserve"> </w:t>
      </w:r>
      <w:r w:rsidRPr="00925E94">
        <w:rPr>
          <w:lang w:eastAsia="zh-CN"/>
        </w:rPr>
        <w:t>where needed</w:t>
      </w:r>
      <w:r>
        <w:rPr>
          <w:rFonts w:hint="eastAsia"/>
          <w:lang w:eastAsia="zh-CN"/>
        </w:rPr>
        <w:t xml:space="preserve"> </w:t>
      </w:r>
      <w:r w:rsidRPr="00925E94">
        <w:rPr>
          <w:lang w:eastAsia="zh-CN"/>
        </w:rPr>
        <w:t>second difference. Figure 4.1(a–c) plots the ADF p-values for all thirteen series across these three stages.</w:t>
      </w:r>
    </w:p>
    <w:p w14:paraId="7A084C2B" w14:textId="758421D1" w:rsidR="00B03E6A" w:rsidRDefault="00B03E6A" w:rsidP="00BB6AAB">
      <w:pPr>
        <w:tabs>
          <w:tab w:val="left" w:pos="1440"/>
        </w:tabs>
        <w:spacing w:after="240"/>
      </w:pPr>
      <w:bookmarkStart w:id="318" w:name="_Hlk201414625"/>
    </w:p>
    <w:p w14:paraId="685B1DE0" w14:textId="77777777" w:rsidR="00BB6AAB" w:rsidRDefault="00BB6AAB" w:rsidP="00BB6AAB">
      <w:pPr>
        <w:tabs>
          <w:tab w:val="left" w:pos="1440"/>
        </w:tabs>
        <w:spacing w:after="240"/>
      </w:pPr>
    </w:p>
    <w:p w14:paraId="3A83BD14" w14:textId="77777777" w:rsidR="00BB6AAB" w:rsidRDefault="00BB6AAB" w:rsidP="00BB6AAB">
      <w:pPr>
        <w:tabs>
          <w:tab w:val="left" w:pos="1440"/>
        </w:tabs>
        <w:spacing w:after="240"/>
      </w:pPr>
    </w:p>
    <w:p w14:paraId="003C0674" w14:textId="77777777" w:rsidR="00BB6AAB" w:rsidRDefault="00BB6AAB" w:rsidP="00BB6AAB">
      <w:pPr>
        <w:tabs>
          <w:tab w:val="left" w:pos="1440"/>
        </w:tabs>
        <w:spacing w:after="240"/>
      </w:pPr>
    </w:p>
    <w:p w14:paraId="40F1F2C4" w14:textId="77777777" w:rsidR="00BB6AAB" w:rsidRDefault="00BB6AAB" w:rsidP="00BB6AAB">
      <w:pPr>
        <w:tabs>
          <w:tab w:val="left" w:pos="1440"/>
        </w:tabs>
        <w:spacing w:after="240"/>
      </w:pPr>
    </w:p>
    <w:p w14:paraId="5F77EDBD" w14:textId="77777777" w:rsidR="00BB6AAB" w:rsidRDefault="00BB6AAB" w:rsidP="00BB6AAB">
      <w:pPr>
        <w:tabs>
          <w:tab w:val="left" w:pos="1440"/>
        </w:tabs>
        <w:spacing w:after="240"/>
      </w:pPr>
    </w:p>
    <w:p w14:paraId="749B8A36" w14:textId="77777777" w:rsidR="00BB6AAB" w:rsidRDefault="00BB6AAB" w:rsidP="00BB6AAB">
      <w:pPr>
        <w:tabs>
          <w:tab w:val="left" w:pos="1440"/>
        </w:tabs>
        <w:spacing w:after="240"/>
      </w:pPr>
    </w:p>
    <w:p w14:paraId="2C4DFAF0" w14:textId="77777777" w:rsidR="00BB6AAB" w:rsidRDefault="00BB6AAB" w:rsidP="00BB6AAB">
      <w:pPr>
        <w:tabs>
          <w:tab w:val="left" w:pos="1440"/>
        </w:tabs>
        <w:spacing w:after="240"/>
      </w:pPr>
    </w:p>
    <w:p w14:paraId="33D66C85" w14:textId="77777777" w:rsidR="00BB6AAB" w:rsidRDefault="00BB6AAB" w:rsidP="00BB6AAB">
      <w:pPr>
        <w:tabs>
          <w:tab w:val="left" w:pos="1440"/>
        </w:tabs>
        <w:spacing w:after="240"/>
      </w:pPr>
    </w:p>
    <w:p w14:paraId="520410D8" w14:textId="42A18B87" w:rsidR="00BB6AAB" w:rsidRPr="007502D8" w:rsidRDefault="00BB6AAB" w:rsidP="00BB6AAB">
      <w:pPr>
        <w:pStyle w:val="CaptionFigureFTKKI"/>
        <w:spacing w:before="120" w:after="360"/>
      </w:pPr>
      <w:bookmarkStart w:id="319" w:name="_Toc201409010"/>
      <w:r w:rsidRPr="007502D8">
        <w:t xml:space="preserve">Figure </w:t>
      </w:r>
      <w:r w:rsidR="00B24648">
        <w:t>4</w:t>
      </w:r>
      <w:r w:rsidRPr="007502D8">
        <w:noBreakHyphen/>
      </w:r>
      <w:r w:rsidR="007A4F7E">
        <w:t>1</w:t>
      </w:r>
      <w:r>
        <w:rPr>
          <w:noProof/>
        </w:rPr>
        <w:t>a</w:t>
      </w:r>
      <w:r>
        <w:tab/>
      </w:r>
      <w:r w:rsidRPr="00BB6AAB">
        <w:t>ADF test p-values for each of the thirteen macroeconomic series in their original (level) form</w:t>
      </w:r>
      <w:bookmarkEnd w:id="319"/>
    </w:p>
    <w:p w14:paraId="1AEC1F9F" w14:textId="77777777" w:rsidR="00BB6AAB" w:rsidRDefault="00BB6AAB" w:rsidP="00BB6AAB">
      <w:pPr>
        <w:tabs>
          <w:tab w:val="left" w:pos="1440"/>
        </w:tabs>
        <w:spacing w:after="240"/>
      </w:pPr>
    </w:p>
    <w:p w14:paraId="31C3EE4B" w14:textId="5B714055" w:rsidR="00BB6AAB" w:rsidRDefault="00BB6AAB" w:rsidP="00BB6AAB">
      <w:pPr>
        <w:tabs>
          <w:tab w:val="left" w:pos="1440"/>
        </w:tabs>
        <w:spacing w:after="240"/>
      </w:pPr>
      <w:r w:rsidRPr="00F15C2B">
        <w:rPr>
          <w:bCs/>
          <w:noProof/>
          <w:lang w:val="en-US"/>
        </w:rPr>
        <w:lastRenderedPageBreak/>
        <w:drawing>
          <wp:anchor distT="0" distB="0" distL="114300" distR="114300" simplePos="0" relativeHeight="251680768" behindDoc="1" locked="0" layoutInCell="1" allowOverlap="1" wp14:anchorId="22BDE495" wp14:editId="5DD7ECF5">
            <wp:simplePos x="0" y="0"/>
            <wp:positionH relativeFrom="margin">
              <wp:align>center</wp:align>
            </wp:positionH>
            <wp:positionV relativeFrom="paragraph">
              <wp:posOffset>-635</wp:posOffset>
            </wp:positionV>
            <wp:extent cx="3801110" cy="3195320"/>
            <wp:effectExtent l="0" t="0" r="8890" b="5080"/>
            <wp:wrapNone/>
            <wp:docPr id="56315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9652" name=""/>
                    <pic:cNvPicPr/>
                  </pic:nvPicPr>
                  <pic:blipFill>
                    <a:blip r:embed="rId209">
                      <a:extLst>
                        <a:ext uri="{28A0092B-C50C-407E-A947-70E740481C1C}">
                          <a14:useLocalDpi xmlns:a14="http://schemas.microsoft.com/office/drawing/2010/main" val="0"/>
                        </a:ext>
                      </a:extLst>
                    </a:blip>
                    <a:stretch>
                      <a:fillRect/>
                    </a:stretch>
                  </pic:blipFill>
                  <pic:spPr>
                    <a:xfrm>
                      <a:off x="0" y="0"/>
                      <a:ext cx="3801110" cy="3195320"/>
                    </a:xfrm>
                    <a:prstGeom prst="rect">
                      <a:avLst/>
                    </a:prstGeom>
                  </pic:spPr>
                </pic:pic>
              </a:graphicData>
            </a:graphic>
            <wp14:sizeRelH relativeFrom="margin">
              <wp14:pctWidth>0</wp14:pctWidth>
            </wp14:sizeRelH>
            <wp14:sizeRelV relativeFrom="margin">
              <wp14:pctHeight>0</wp14:pctHeight>
            </wp14:sizeRelV>
          </wp:anchor>
        </w:drawing>
      </w:r>
    </w:p>
    <w:p w14:paraId="55764639" w14:textId="77777777" w:rsidR="00BB6AAB" w:rsidRDefault="00BB6AAB" w:rsidP="00BB6AAB">
      <w:pPr>
        <w:tabs>
          <w:tab w:val="left" w:pos="1440"/>
        </w:tabs>
        <w:spacing w:after="240"/>
      </w:pPr>
    </w:p>
    <w:p w14:paraId="06974683" w14:textId="77777777" w:rsidR="00BB6AAB" w:rsidRDefault="00BB6AAB" w:rsidP="00BB6AAB">
      <w:pPr>
        <w:tabs>
          <w:tab w:val="left" w:pos="1440"/>
        </w:tabs>
        <w:spacing w:after="240"/>
      </w:pPr>
    </w:p>
    <w:p w14:paraId="5650A6D3" w14:textId="77777777" w:rsidR="00BB6AAB" w:rsidRDefault="00BB6AAB" w:rsidP="00BB6AAB">
      <w:pPr>
        <w:tabs>
          <w:tab w:val="left" w:pos="1440"/>
        </w:tabs>
        <w:spacing w:after="240"/>
      </w:pPr>
    </w:p>
    <w:p w14:paraId="1CDA3A97" w14:textId="77777777" w:rsidR="00BB6AAB" w:rsidRDefault="00BB6AAB" w:rsidP="00BB6AAB">
      <w:pPr>
        <w:tabs>
          <w:tab w:val="left" w:pos="1440"/>
        </w:tabs>
        <w:spacing w:after="240"/>
      </w:pPr>
    </w:p>
    <w:p w14:paraId="7B584E65" w14:textId="77777777" w:rsidR="00BB6AAB" w:rsidRDefault="00BB6AAB" w:rsidP="00BB6AAB">
      <w:pPr>
        <w:tabs>
          <w:tab w:val="left" w:pos="1440"/>
        </w:tabs>
        <w:spacing w:after="240"/>
      </w:pPr>
    </w:p>
    <w:p w14:paraId="7CF0DF5B" w14:textId="77777777" w:rsidR="00BB6AAB" w:rsidRDefault="00BB6AAB" w:rsidP="00BB6AAB">
      <w:pPr>
        <w:tabs>
          <w:tab w:val="left" w:pos="1440"/>
        </w:tabs>
        <w:spacing w:after="240"/>
      </w:pPr>
    </w:p>
    <w:p w14:paraId="507FB69F" w14:textId="77777777" w:rsidR="00BB6AAB" w:rsidRDefault="00BB6AAB" w:rsidP="00BB6AAB">
      <w:pPr>
        <w:tabs>
          <w:tab w:val="left" w:pos="1440"/>
        </w:tabs>
        <w:spacing w:after="240"/>
      </w:pPr>
    </w:p>
    <w:p w14:paraId="7411AFAB" w14:textId="2897772A" w:rsidR="00BB6AAB" w:rsidRPr="007502D8" w:rsidRDefault="00BB6AAB" w:rsidP="00BB6AAB">
      <w:pPr>
        <w:pStyle w:val="CaptionFigureFTKKI"/>
        <w:spacing w:before="120" w:after="360"/>
      </w:pPr>
      <w:bookmarkStart w:id="320" w:name="_Toc201409011"/>
      <w:r w:rsidRPr="007502D8">
        <w:t xml:space="preserve">Figure </w:t>
      </w:r>
      <w:r w:rsidR="00B24648">
        <w:t>4</w:t>
      </w:r>
      <w:r w:rsidRPr="007502D8">
        <w:noBreakHyphen/>
      </w:r>
      <w:r w:rsidR="007A4F7E">
        <w:t>1</w:t>
      </w:r>
      <w:r>
        <w:rPr>
          <w:noProof/>
        </w:rPr>
        <w:t>b</w:t>
      </w:r>
      <w:r>
        <w:tab/>
      </w:r>
      <w:r w:rsidRPr="00BB6AAB">
        <w:t>ADF test p-values after first differencing</w:t>
      </w:r>
      <w:bookmarkEnd w:id="320"/>
    </w:p>
    <w:p w14:paraId="2A69EFE9" w14:textId="0479B0EA" w:rsidR="00BB6AAB" w:rsidRDefault="00BB6AAB" w:rsidP="00BB6AAB">
      <w:pPr>
        <w:tabs>
          <w:tab w:val="left" w:pos="1440"/>
        </w:tabs>
        <w:spacing w:after="240"/>
      </w:pPr>
      <w:r w:rsidRPr="00F15C2B">
        <w:rPr>
          <w:bCs/>
          <w:noProof/>
          <w:lang w:val="en-US"/>
        </w:rPr>
        <w:drawing>
          <wp:anchor distT="0" distB="0" distL="114300" distR="114300" simplePos="0" relativeHeight="251682816" behindDoc="1" locked="0" layoutInCell="1" allowOverlap="1" wp14:anchorId="5894D6EA" wp14:editId="5C7C0444">
            <wp:simplePos x="0" y="0"/>
            <wp:positionH relativeFrom="margin">
              <wp:posOffset>810895</wp:posOffset>
            </wp:positionH>
            <wp:positionV relativeFrom="paragraph">
              <wp:posOffset>32385</wp:posOffset>
            </wp:positionV>
            <wp:extent cx="3952875" cy="1973354"/>
            <wp:effectExtent l="0" t="0" r="0" b="8255"/>
            <wp:wrapNone/>
            <wp:docPr id="100645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98934" name=""/>
                    <pic:cNvPicPr/>
                  </pic:nvPicPr>
                  <pic:blipFill>
                    <a:blip r:embed="rId210">
                      <a:extLst>
                        <a:ext uri="{28A0092B-C50C-407E-A947-70E740481C1C}">
                          <a14:useLocalDpi xmlns:a14="http://schemas.microsoft.com/office/drawing/2010/main" val="0"/>
                        </a:ext>
                      </a:extLst>
                    </a:blip>
                    <a:stretch>
                      <a:fillRect/>
                    </a:stretch>
                  </pic:blipFill>
                  <pic:spPr>
                    <a:xfrm>
                      <a:off x="0" y="0"/>
                      <a:ext cx="3952875" cy="1973354"/>
                    </a:xfrm>
                    <a:prstGeom prst="rect">
                      <a:avLst/>
                    </a:prstGeom>
                  </pic:spPr>
                </pic:pic>
              </a:graphicData>
            </a:graphic>
            <wp14:sizeRelH relativeFrom="margin">
              <wp14:pctWidth>0</wp14:pctWidth>
            </wp14:sizeRelH>
            <wp14:sizeRelV relativeFrom="margin">
              <wp14:pctHeight>0</wp14:pctHeight>
            </wp14:sizeRelV>
          </wp:anchor>
        </w:drawing>
      </w:r>
    </w:p>
    <w:p w14:paraId="4CFE0A51" w14:textId="77777777" w:rsidR="00BB6AAB" w:rsidRDefault="00BB6AAB" w:rsidP="00BB6AAB">
      <w:pPr>
        <w:tabs>
          <w:tab w:val="left" w:pos="1440"/>
        </w:tabs>
        <w:spacing w:after="240"/>
      </w:pPr>
    </w:p>
    <w:p w14:paraId="2A1E58F6" w14:textId="77777777" w:rsidR="00BB6AAB" w:rsidRDefault="00BB6AAB" w:rsidP="00BB6AAB">
      <w:pPr>
        <w:tabs>
          <w:tab w:val="left" w:pos="1440"/>
        </w:tabs>
        <w:spacing w:after="240"/>
      </w:pPr>
    </w:p>
    <w:p w14:paraId="065AEBA8" w14:textId="77777777" w:rsidR="00BB6AAB" w:rsidRDefault="00BB6AAB" w:rsidP="00BB6AAB">
      <w:pPr>
        <w:tabs>
          <w:tab w:val="left" w:pos="1440"/>
        </w:tabs>
        <w:spacing w:after="240"/>
      </w:pPr>
    </w:p>
    <w:p w14:paraId="067A8D21" w14:textId="77777777" w:rsidR="00BB6AAB" w:rsidRDefault="00BB6AAB" w:rsidP="00BB6AAB">
      <w:pPr>
        <w:tabs>
          <w:tab w:val="left" w:pos="1440"/>
        </w:tabs>
        <w:spacing w:after="240"/>
      </w:pPr>
    </w:p>
    <w:p w14:paraId="2AC24E74" w14:textId="038D95DB" w:rsidR="00BB6AAB" w:rsidRPr="007502D8" w:rsidRDefault="00BB6AAB" w:rsidP="00BB6AAB">
      <w:pPr>
        <w:pStyle w:val="CaptionFigureFTKKI"/>
        <w:spacing w:before="120" w:after="360"/>
      </w:pPr>
      <w:bookmarkStart w:id="321" w:name="_Toc201409012"/>
      <w:r w:rsidRPr="007502D8">
        <w:t xml:space="preserve">Figure </w:t>
      </w:r>
      <w:r w:rsidR="00B24648">
        <w:t>4</w:t>
      </w:r>
      <w:r w:rsidRPr="007502D8">
        <w:noBreakHyphen/>
      </w:r>
      <w:r w:rsidR="007A4F7E">
        <w:t>1</w:t>
      </w:r>
      <w:r>
        <w:rPr>
          <w:noProof/>
        </w:rPr>
        <w:t>c</w:t>
      </w:r>
      <w:r>
        <w:tab/>
      </w:r>
      <w:r w:rsidRPr="00BB6AAB">
        <w:t>ADF test p-values after second differencing, applied to the remaining non-stationary series</w:t>
      </w:r>
      <w:bookmarkEnd w:id="321"/>
    </w:p>
    <w:bookmarkEnd w:id="318"/>
    <w:p w14:paraId="76CD8181" w14:textId="77777777" w:rsidR="00BB6AAB" w:rsidRPr="006B470E" w:rsidRDefault="00BB6AAB" w:rsidP="00BB6AAB">
      <w:pPr>
        <w:spacing w:after="240"/>
        <w:rPr>
          <w:bCs/>
          <w:lang w:eastAsia="zh-CN"/>
        </w:rPr>
      </w:pPr>
      <w:r w:rsidRPr="006B470E">
        <w:rPr>
          <w:bCs/>
          <w:lang w:eastAsia="zh-CN"/>
        </w:rPr>
        <w:t>At level (Figure 4.1a), only Personal Consumption Expenditures (PCE), Non-Farm Payrolls (NFP) and Job Openings (JOLTS) reject the unit-root null hypothesis</w:t>
      </w:r>
      <w:r>
        <w:rPr>
          <w:rFonts w:hint="eastAsia"/>
          <w:bCs/>
          <w:lang w:eastAsia="zh-CN"/>
        </w:rPr>
        <w:t xml:space="preserve"> </w:t>
      </w:r>
      <m:oMath>
        <m:r>
          <w:rPr>
            <w:rFonts w:ascii="Cambria Math" w:hAnsi="Cambria Math"/>
            <w:lang w:eastAsia="zh-CN"/>
          </w:rPr>
          <m:t>(p≤0.05)</m:t>
        </m:r>
      </m:oMath>
      <w:r w:rsidRPr="006B470E">
        <w:rPr>
          <w:bCs/>
          <w:lang w:eastAsia="zh-CN"/>
        </w:rPr>
        <w:t xml:space="preserve">, indicating they are </w:t>
      </w:r>
      <m:oMath>
        <m:r>
          <w:rPr>
            <w:rFonts w:ascii="Cambria Math" w:hAnsi="Cambria Math"/>
            <w:lang w:eastAsia="zh-CN"/>
          </w:rPr>
          <m:t>I(0)</m:t>
        </m:r>
      </m:oMath>
      <w:r w:rsidRPr="006B470E">
        <w:rPr>
          <w:bCs/>
          <w:lang w:eastAsia="zh-CN"/>
        </w:rPr>
        <w:t>. After first differencing (Figure 4.1b), five additional series</w:t>
      </w:r>
      <w:r>
        <w:rPr>
          <w:bCs/>
          <w:lang w:eastAsia="zh-CN"/>
        </w:rPr>
        <w:t xml:space="preserve">, which are </w:t>
      </w:r>
      <w:r w:rsidRPr="006B470E">
        <w:rPr>
          <w:bCs/>
          <w:lang w:eastAsia="zh-CN"/>
        </w:rPr>
        <w:t>Consumer Price Index (CPI), Unemployment Rate, 10-Year Treasury Yield, M2 Money Supply and Consumer Confidence Index</w:t>
      </w:r>
      <w:r>
        <w:rPr>
          <w:rFonts w:hint="eastAsia"/>
          <w:bCs/>
          <w:lang w:eastAsia="zh-CN"/>
        </w:rPr>
        <w:t xml:space="preserve">, </w:t>
      </w:r>
      <w:r w:rsidRPr="006B470E">
        <w:rPr>
          <w:bCs/>
          <w:lang w:eastAsia="zh-CN"/>
        </w:rPr>
        <w:t xml:space="preserve">become stationary </w:t>
      </w:r>
      <m:oMath>
        <m:d>
          <m:dPr>
            <m:ctrlPr>
              <w:rPr>
                <w:rFonts w:ascii="Cambria Math" w:hAnsi="Cambria Math"/>
                <w:bCs/>
                <w:i/>
                <w:lang w:eastAsia="zh-CN"/>
              </w:rPr>
            </m:ctrlPr>
          </m:dPr>
          <m:e>
            <m:r>
              <w:rPr>
                <w:rFonts w:ascii="Cambria Math" w:hAnsi="Cambria Math"/>
                <w:lang w:eastAsia="zh-CN"/>
              </w:rPr>
              <m:t>p≤0.05</m:t>
            </m:r>
          </m:e>
        </m:d>
      </m:oMath>
      <w:r>
        <w:rPr>
          <w:rFonts w:hint="eastAsia"/>
          <w:bCs/>
          <w:lang w:eastAsia="zh-CN"/>
        </w:rPr>
        <w:t xml:space="preserve">, </w:t>
      </w:r>
      <w:r w:rsidRPr="006B470E">
        <w:rPr>
          <w:bCs/>
          <w:lang w:eastAsia="zh-CN"/>
        </w:rPr>
        <w:t xml:space="preserve">marking them as </w:t>
      </w:r>
      <m:oMath>
        <m:r>
          <w:rPr>
            <w:rFonts w:ascii="Cambria Math" w:hAnsi="Cambria Math"/>
            <w:lang w:eastAsia="zh-CN"/>
          </w:rPr>
          <m:t>I(1)</m:t>
        </m:r>
      </m:oMath>
      <w:r w:rsidRPr="006B470E">
        <w:rPr>
          <w:bCs/>
          <w:lang w:eastAsia="zh-CN"/>
        </w:rPr>
        <w:t xml:space="preserve">. The remaining indicators (Producer Price Index, Gross Domestic Product, Industrial Production, Retail Sales and Federal Funds Rate) </w:t>
      </w:r>
      <w:r w:rsidRPr="006B470E">
        <w:rPr>
          <w:bCs/>
          <w:lang w:eastAsia="zh-CN"/>
        </w:rPr>
        <w:lastRenderedPageBreak/>
        <w:t xml:space="preserve">require a second difference (Figure 4.1c) to achieve stationarity </w:t>
      </w:r>
      <m:oMath>
        <m:d>
          <m:dPr>
            <m:ctrlPr>
              <w:rPr>
                <w:rFonts w:ascii="Cambria Math" w:hAnsi="Cambria Math"/>
                <w:bCs/>
                <w:i/>
                <w:lang w:eastAsia="zh-CN"/>
              </w:rPr>
            </m:ctrlPr>
          </m:dPr>
          <m:e>
            <m:r>
              <w:rPr>
                <w:rFonts w:ascii="Cambria Math" w:hAnsi="Cambria Math"/>
                <w:lang w:eastAsia="zh-CN"/>
              </w:rPr>
              <m:t>p≤0.05</m:t>
            </m:r>
          </m:e>
        </m:d>
      </m:oMath>
      <w:r>
        <w:rPr>
          <w:rFonts w:hint="eastAsia"/>
          <w:bCs/>
          <w:lang w:eastAsia="zh-CN"/>
        </w:rPr>
        <w:t xml:space="preserve">, </w:t>
      </w:r>
      <w:r w:rsidRPr="006B470E">
        <w:rPr>
          <w:bCs/>
          <w:lang w:eastAsia="zh-CN"/>
        </w:rPr>
        <w:t xml:space="preserve">and are thus treated as </w:t>
      </w:r>
      <m:oMath>
        <m:r>
          <w:rPr>
            <w:rFonts w:ascii="Cambria Math" w:hAnsi="Cambria Math"/>
            <w:lang w:eastAsia="zh-CN"/>
          </w:rPr>
          <m:t>I(2)</m:t>
        </m:r>
      </m:oMath>
      <w:r>
        <w:rPr>
          <w:rFonts w:hint="eastAsia"/>
          <w:bCs/>
          <w:lang w:eastAsia="zh-CN"/>
        </w:rPr>
        <w:t>.</w:t>
      </w:r>
    </w:p>
    <w:p w14:paraId="44EE1E5C" w14:textId="77777777" w:rsidR="00BB6AAB" w:rsidRPr="006B470E" w:rsidRDefault="00BB6AAB" w:rsidP="00BB6AAB">
      <w:pPr>
        <w:spacing w:after="240"/>
        <w:rPr>
          <w:bCs/>
        </w:rPr>
      </w:pPr>
      <w:r w:rsidRPr="006B470E">
        <w:rPr>
          <w:bCs/>
        </w:rPr>
        <w:t>These integration orders determine the differencing applied to each macro series in the ARIMAX exogenous panel (Section 4.3), while the raw (level) forms of the same indicators are later re-evaluated for inclusion in the LSTM pipeline (Section 4.2.3).</w:t>
      </w:r>
    </w:p>
    <w:p w14:paraId="4E253C23" w14:textId="77777777" w:rsidR="00BB6AAB" w:rsidRDefault="00BB6AAB" w:rsidP="00BB6AAB">
      <w:pPr>
        <w:pStyle w:val="HEADING3FTKKI"/>
      </w:pPr>
      <w:bookmarkStart w:id="322" w:name="_Toc201360367"/>
      <w:bookmarkStart w:id="323" w:name="_Toc201361061"/>
      <w:bookmarkStart w:id="324" w:name="_Toc201411440"/>
      <w:r w:rsidRPr="007F0E24">
        <w:rPr>
          <w:lang w:val="en-MY" w:eastAsia="zh-CN"/>
        </w:rPr>
        <w:t>Pearson-Correlation Screening of Stationary Macros</w:t>
      </w:r>
      <w:bookmarkEnd w:id="322"/>
      <w:bookmarkEnd w:id="323"/>
      <w:bookmarkEnd w:id="324"/>
    </w:p>
    <w:p w14:paraId="0580EA67" w14:textId="77777777" w:rsidR="00BB6AAB" w:rsidRDefault="00BB6AAB" w:rsidP="00BB6AAB">
      <w:pPr>
        <w:spacing w:after="240"/>
        <w:rPr>
          <w:bCs/>
          <w:lang w:eastAsia="zh-CN"/>
        </w:rPr>
      </w:pPr>
      <w:r w:rsidRPr="00CB54BD">
        <w:rPr>
          <w:bCs/>
          <w:lang w:eastAsia="zh-CN"/>
        </w:rPr>
        <w:t xml:space="preserve">Pearson correlation coefficients were computed between each of the thirteen differenced macro series and the raw monthly Tesla closing-price series. A selection threshold </w:t>
      </w:r>
      <w:r>
        <w:rPr>
          <w:rFonts w:hint="eastAsia"/>
          <w:bCs/>
          <w:lang w:eastAsia="zh-CN"/>
        </w:rPr>
        <w:t xml:space="preserve">of </w:t>
      </w:r>
      <m:oMath>
        <m:d>
          <m:dPr>
            <m:begChr m:val="|"/>
            <m:endChr m:val="|"/>
            <m:ctrlPr>
              <w:rPr>
                <w:rFonts w:ascii="Cambria Math" w:hAnsi="Cambria Math"/>
                <w:bCs/>
                <w:i/>
                <w:lang w:eastAsia="zh-CN"/>
              </w:rPr>
            </m:ctrlPr>
          </m:dPr>
          <m:e>
            <m:r>
              <w:rPr>
                <w:rFonts w:ascii="Cambria Math" w:hAnsi="Cambria Math" w:hint="eastAsia"/>
                <w:lang w:eastAsia="zh-CN"/>
              </w:rPr>
              <m:t>r</m:t>
            </m:r>
          </m:e>
        </m:d>
        <m:r>
          <w:rPr>
            <w:rFonts w:ascii="Cambria Math" w:hAnsi="Cambria Math"/>
            <w:lang w:eastAsia="zh-CN"/>
          </w:rPr>
          <m:t>≥0.30</m:t>
        </m:r>
      </m:oMath>
      <w:r>
        <w:rPr>
          <w:rFonts w:hint="eastAsia"/>
          <w:bCs/>
          <w:lang w:eastAsia="zh-CN"/>
        </w:rPr>
        <w:t xml:space="preserve"> </w:t>
      </w:r>
      <w:r w:rsidRPr="00CB54BD">
        <w:rPr>
          <w:bCs/>
          <w:lang w:eastAsia="zh-CN"/>
        </w:rPr>
        <w:t>was applied to retain only those indicators exhibiting at least a medium linear association (Cohen, 1988). Table 4.</w:t>
      </w:r>
      <w:r>
        <w:rPr>
          <w:bCs/>
          <w:lang w:eastAsia="zh-CN"/>
        </w:rPr>
        <w:t>1</w:t>
      </w:r>
      <w:r w:rsidRPr="00CB54BD">
        <w:rPr>
          <w:bCs/>
          <w:lang w:eastAsia="zh-CN"/>
        </w:rPr>
        <w:t xml:space="preserve"> lists the six stationary macro variables that satisfy this criterion and are therefore included as exogenous regressors in the ARIMAX models.</w:t>
      </w:r>
    </w:p>
    <w:p w14:paraId="3B1936BE" w14:textId="5670DBDC" w:rsidR="00BB6AAB" w:rsidRPr="00BB6AAB" w:rsidRDefault="00BB6AAB" w:rsidP="00BB6AAB">
      <w:pPr>
        <w:pStyle w:val="CaptionTableFTKKI"/>
        <w:spacing w:before="360" w:after="120"/>
      </w:pPr>
      <w:bookmarkStart w:id="325" w:name="_Toc201408986"/>
      <w:r>
        <w:t>Table 4</w:t>
      </w:r>
      <w:r>
        <w:noBreakHyphen/>
        <w:t>1</w:t>
      </w:r>
      <w:r>
        <w:tab/>
      </w:r>
      <w:r w:rsidRPr="00BB6AAB">
        <w:rPr>
          <w:bCs/>
          <w:lang w:eastAsia="zh-CN"/>
        </w:rPr>
        <w:t>Stationary macro variables with |r|≥0.30 against raw Tesla Close</w:t>
      </w:r>
      <w:bookmarkEnd w:id="325"/>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4488"/>
        <w:gridCol w:w="2343"/>
        <w:gridCol w:w="1389"/>
      </w:tblGrid>
      <w:tr w:rsidR="00BB6AAB" w14:paraId="720C63BF" w14:textId="77777777" w:rsidTr="00BB6AAB">
        <w:trPr>
          <w:jc w:val="center"/>
        </w:trPr>
        <w:tc>
          <w:tcPr>
            <w:tcW w:w="2730" w:type="pct"/>
            <w:tcBorders>
              <w:bottom w:val="single" w:sz="4" w:space="0" w:color="auto"/>
              <w:right w:val="nil"/>
            </w:tcBorders>
          </w:tcPr>
          <w:p w14:paraId="50EDA7C2" w14:textId="77777777" w:rsidR="00BB6AAB" w:rsidRPr="00BB6AAB" w:rsidRDefault="00BB6AAB" w:rsidP="00BB6AAB">
            <w:pPr>
              <w:spacing w:after="240"/>
              <w:jc w:val="left"/>
              <w:rPr>
                <w:lang w:val="en-US" w:eastAsia="zh-CN"/>
              </w:rPr>
            </w:pPr>
            <w:r w:rsidRPr="00BB6AAB">
              <w:rPr>
                <w:rFonts w:hint="eastAsia"/>
                <w:lang w:eastAsia="zh-CN"/>
              </w:rPr>
              <w:t>Variable</w:t>
            </w:r>
          </w:p>
        </w:tc>
        <w:tc>
          <w:tcPr>
            <w:tcW w:w="1425" w:type="pct"/>
            <w:tcBorders>
              <w:left w:val="nil"/>
              <w:bottom w:val="single" w:sz="4" w:space="0" w:color="auto"/>
              <w:right w:val="nil"/>
            </w:tcBorders>
          </w:tcPr>
          <w:p w14:paraId="4849AC5F" w14:textId="77777777" w:rsidR="00BB6AAB" w:rsidRPr="00BB6AAB" w:rsidRDefault="00BB6AAB" w:rsidP="00BB6AAB">
            <w:pPr>
              <w:spacing w:after="240"/>
              <w:jc w:val="left"/>
            </w:pPr>
            <w:r w:rsidRPr="00BB6AAB">
              <w:t>Integration Order</w:t>
            </w:r>
          </w:p>
        </w:tc>
        <w:tc>
          <w:tcPr>
            <w:tcW w:w="845" w:type="pct"/>
            <w:tcBorders>
              <w:left w:val="nil"/>
              <w:bottom w:val="single" w:sz="4" w:space="0" w:color="auto"/>
              <w:right w:val="nil"/>
            </w:tcBorders>
          </w:tcPr>
          <w:p w14:paraId="4D668BC2" w14:textId="40182F1F" w:rsidR="00BB6AAB" w:rsidRPr="00BB6AAB" w:rsidRDefault="00BB6AAB" w:rsidP="00BB6AAB">
            <w:pPr>
              <w:spacing w:after="240"/>
              <w:jc w:val="left"/>
            </w:pPr>
            <w:r w:rsidRPr="00BB6AAB">
              <w:t xml:space="preserve">Pearson </w:t>
            </w:r>
            <m:oMath>
              <m:r>
                <w:rPr>
                  <w:rFonts w:ascii="Cambria Math" w:hAnsi="Cambria Math"/>
                </w:rPr>
                <m:t>r</m:t>
              </m:r>
            </m:oMath>
          </w:p>
        </w:tc>
      </w:tr>
      <w:tr w:rsidR="00BB6AAB" w14:paraId="3716F473" w14:textId="77777777" w:rsidTr="00BB6AAB">
        <w:trPr>
          <w:jc w:val="center"/>
        </w:trPr>
        <w:tc>
          <w:tcPr>
            <w:tcW w:w="2730" w:type="pct"/>
            <w:tcBorders>
              <w:bottom w:val="nil"/>
              <w:right w:val="nil"/>
            </w:tcBorders>
          </w:tcPr>
          <w:p w14:paraId="605B8128" w14:textId="77777777" w:rsidR="00BB6AAB" w:rsidRDefault="00BB6AAB" w:rsidP="00BB6AAB">
            <w:pPr>
              <w:spacing w:after="240"/>
              <w:jc w:val="left"/>
            </w:pPr>
            <w:r>
              <w:t>J</w:t>
            </w:r>
            <w:r w:rsidRPr="0074688E">
              <w:t>ob Openings (JOLTS)</w:t>
            </w:r>
            <m:oMath>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 xml:space="preserve"> </m:t>
              </m:r>
            </m:oMath>
          </w:p>
        </w:tc>
        <w:tc>
          <w:tcPr>
            <w:tcW w:w="1425" w:type="pct"/>
            <w:tcBorders>
              <w:left w:val="nil"/>
              <w:bottom w:val="nil"/>
              <w:right w:val="nil"/>
            </w:tcBorders>
          </w:tcPr>
          <w:p w14:paraId="3176D597" w14:textId="77777777" w:rsidR="00BB6AAB" w:rsidRDefault="00BB6AAB" w:rsidP="00BB6AAB">
            <w:pPr>
              <w:spacing w:after="240"/>
              <w:jc w:val="left"/>
            </w:pPr>
            <m:oMathPara>
              <m:oMath>
                <m:r>
                  <w:rPr>
                    <w:rFonts w:ascii="Cambria Math" w:hAnsi="Cambria Math"/>
                    <w:lang w:eastAsia="zh-CN"/>
                  </w:rPr>
                  <m:t>I(1)</m:t>
                </m:r>
              </m:oMath>
            </m:oMathPara>
          </w:p>
        </w:tc>
        <w:tc>
          <w:tcPr>
            <w:tcW w:w="845" w:type="pct"/>
            <w:tcBorders>
              <w:left w:val="nil"/>
              <w:bottom w:val="nil"/>
              <w:right w:val="nil"/>
            </w:tcBorders>
          </w:tcPr>
          <w:p w14:paraId="36ECD793" w14:textId="77777777" w:rsidR="00BB6AAB" w:rsidRDefault="00BB6AAB" w:rsidP="00BB6AAB">
            <w:pPr>
              <w:spacing w:after="240"/>
              <w:jc w:val="left"/>
            </w:pPr>
            <w:r>
              <w:t>0.762</w:t>
            </w:r>
          </w:p>
        </w:tc>
      </w:tr>
      <w:tr w:rsidR="00BB6AAB" w14:paraId="1EFDB0F1" w14:textId="77777777" w:rsidTr="00BB6AAB">
        <w:trPr>
          <w:jc w:val="center"/>
        </w:trPr>
        <w:tc>
          <w:tcPr>
            <w:tcW w:w="2730" w:type="pct"/>
            <w:tcBorders>
              <w:top w:val="nil"/>
              <w:bottom w:val="nil"/>
              <w:right w:val="nil"/>
            </w:tcBorders>
          </w:tcPr>
          <w:p w14:paraId="06ACB5A6" w14:textId="77777777" w:rsidR="00BB6AAB" w:rsidRDefault="00BB6AAB" w:rsidP="00BB6AAB">
            <w:pPr>
              <w:spacing w:after="240"/>
              <w:jc w:val="left"/>
            </w:pPr>
            <w:r w:rsidRPr="0074688E">
              <w:t>M2 Money Supply</w:t>
            </w:r>
            <m:oMath>
              <m:sSub>
                <m:sSubPr>
                  <m:ctrlPr>
                    <w:rPr>
                      <w:rFonts w:ascii="Cambria Math" w:hAnsi="Cambria Math"/>
                      <w:i/>
                    </w:rPr>
                  </m:ctrlPr>
                </m:sSubPr>
                <m:e>
                  <m:r>
                    <w:rPr>
                      <w:rFonts w:ascii="Cambria Math" w:hAnsi="Cambria Math"/>
                    </w:rPr>
                    <m:t>Δ</m:t>
                  </m:r>
                </m:e>
                <m:sub>
                  <m:r>
                    <w:rPr>
                      <w:rFonts w:ascii="Cambria Math" w:hAnsi="Cambria Math"/>
                    </w:rPr>
                    <m:t>1</m:t>
                  </m:r>
                </m:sub>
              </m:sSub>
            </m:oMath>
          </w:p>
        </w:tc>
        <w:tc>
          <w:tcPr>
            <w:tcW w:w="1425" w:type="pct"/>
            <w:tcBorders>
              <w:top w:val="nil"/>
              <w:left w:val="nil"/>
              <w:bottom w:val="nil"/>
              <w:right w:val="nil"/>
            </w:tcBorders>
          </w:tcPr>
          <w:p w14:paraId="2AC15AED" w14:textId="77777777" w:rsidR="00BB6AAB" w:rsidRDefault="00BB6AAB" w:rsidP="00BB6AAB">
            <w:pPr>
              <w:spacing w:after="240"/>
              <w:jc w:val="left"/>
            </w:pPr>
            <m:oMathPara>
              <m:oMath>
                <m:r>
                  <w:rPr>
                    <w:rFonts w:ascii="Cambria Math" w:hAnsi="Cambria Math"/>
                    <w:lang w:eastAsia="zh-CN"/>
                  </w:rPr>
                  <m:t>I(1)</m:t>
                </m:r>
              </m:oMath>
            </m:oMathPara>
          </w:p>
        </w:tc>
        <w:tc>
          <w:tcPr>
            <w:tcW w:w="845" w:type="pct"/>
            <w:tcBorders>
              <w:top w:val="nil"/>
              <w:left w:val="nil"/>
              <w:bottom w:val="nil"/>
              <w:right w:val="nil"/>
            </w:tcBorders>
          </w:tcPr>
          <w:p w14:paraId="56CA03B9" w14:textId="77777777" w:rsidR="00BB6AAB" w:rsidRDefault="00BB6AAB" w:rsidP="00BB6AAB">
            <w:pPr>
              <w:spacing w:after="240"/>
              <w:jc w:val="left"/>
            </w:pPr>
            <w:r>
              <w:t>-0.439</w:t>
            </w:r>
          </w:p>
        </w:tc>
      </w:tr>
      <w:tr w:rsidR="00BB6AAB" w14:paraId="46245C71" w14:textId="77777777" w:rsidTr="00BB6AAB">
        <w:trPr>
          <w:jc w:val="center"/>
        </w:trPr>
        <w:tc>
          <w:tcPr>
            <w:tcW w:w="2730" w:type="pct"/>
            <w:tcBorders>
              <w:top w:val="nil"/>
              <w:bottom w:val="nil"/>
              <w:right w:val="nil"/>
            </w:tcBorders>
          </w:tcPr>
          <w:p w14:paraId="0579D423" w14:textId="77777777" w:rsidR="00BB6AAB" w:rsidRDefault="00BB6AAB" w:rsidP="00BB6AAB">
            <w:pPr>
              <w:spacing w:after="240"/>
              <w:jc w:val="left"/>
            </w:pPr>
            <w:r w:rsidRPr="0074688E">
              <w:t>Personal Consumption Expenditures</w:t>
            </w:r>
            <m:oMath>
              <m:sSub>
                <m:sSubPr>
                  <m:ctrlPr>
                    <w:rPr>
                      <w:rFonts w:ascii="Cambria Math" w:hAnsi="Cambria Math"/>
                      <w:i/>
                    </w:rPr>
                  </m:ctrlPr>
                </m:sSubPr>
                <m:e>
                  <m:r>
                    <w:rPr>
                      <w:rFonts w:ascii="Cambria Math" w:hAnsi="Cambria Math"/>
                    </w:rPr>
                    <m:t>Δ</m:t>
                  </m:r>
                </m:e>
                <m:sub>
                  <m:r>
                    <w:rPr>
                      <w:rFonts w:ascii="Cambria Math" w:hAnsi="Cambria Math"/>
                    </w:rPr>
                    <m:t>0</m:t>
                  </m:r>
                </m:sub>
              </m:sSub>
            </m:oMath>
          </w:p>
        </w:tc>
        <w:tc>
          <w:tcPr>
            <w:tcW w:w="1425" w:type="pct"/>
            <w:tcBorders>
              <w:top w:val="nil"/>
              <w:left w:val="nil"/>
              <w:bottom w:val="nil"/>
              <w:right w:val="nil"/>
            </w:tcBorders>
          </w:tcPr>
          <w:p w14:paraId="2DCBFA3D" w14:textId="77777777" w:rsidR="00BB6AAB" w:rsidRDefault="00BB6AAB" w:rsidP="00BB6AAB">
            <w:pPr>
              <w:spacing w:after="240"/>
              <w:jc w:val="left"/>
            </w:pPr>
            <m:oMathPara>
              <m:oMath>
                <m:r>
                  <w:rPr>
                    <w:rFonts w:ascii="Cambria Math" w:hAnsi="Cambria Math"/>
                    <w:lang w:eastAsia="zh-CN"/>
                  </w:rPr>
                  <m:t>I(0)</m:t>
                </m:r>
              </m:oMath>
            </m:oMathPara>
          </w:p>
        </w:tc>
        <w:tc>
          <w:tcPr>
            <w:tcW w:w="845" w:type="pct"/>
            <w:tcBorders>
              <w:top w:val="nil"/>
              <w:left w:val="nil"/>
              <w:bottom w:val="nil"/>
              <w:right w:val="nil"/>
            </w:tcBorders>
          </w:tcPr>
          <w:p w14:paraId="054BC07E" w14:textId="77777777" w:rsidR="00BB6AAB" w:rsidRDefault="00BB6AAB" w:rsidP="00BB6AAB">
            <w:pPr>
              <w:spacing w:after="240"/>
              <w:jc w:val="left"/>
            </w:pPr>
            <w:r>
              <w:t>0.555</w:t>
            </w:r>
          </w:p>
        </w:tc>
      </w:tr>
      <w:tr w:rsidR="00BB6AAB" w14:paraId="469E4B51" w14:textId="77777777" w:rsidTr="00BB6AAB">
        <w:trPr>
          <w:jc w:val="center"/>
        </w:trPr>
        <w:tc>
          <w:tcPr>
            <w:tcW w:w="2730" w:type="pct"/>
            <w:tcBorders>
              <w:top w:val="nil"/>
              <w:bottom w:val="nil"/>
              <w:right w:val="nil"/>
            </w:tcBorders>
          </w:tcPr>
          <w:p w14:paraId="7BFB3D81" w14:textId="77777777" w:rsidR="00BB6AAB" w:rsidRDefault="00BB6AAB" w:rsidP="00BB6AAB">
            <w:pPr>
              <w:spacing w:after="240"/>
              <w:jc w:val="left"/>
            </w:pPr>
            <w:r w:rsidRPr="0074688E">
              <w:t>Consumer Price Index (CPI</w:t>
            </w:r>
            <w:r>
              <w:t>)</w:t>
            </w:r>
            <w:r w:rsidRPr="00C1596D">
              <w:rPr>
                <w:rFonts w:ascii="Cambria Math" w:hAnsi="Cambria Math"/>
                <w:i/>
              </w:rPr>
              <w:t xml:space="preserve"> </w:t>
            </w:r>
            <m:oMath>
              <m:sSub>
                <m:sSubPr>
                  <m:ctrlPr>
                    <w:rPr>
                      <w:rFonts w:ascii="Cambria Math" w:hAnsi="Cambria Math"/>
                      <w:i/>
                    </w:rPr>
                  </m:ctrlPr>
                </m:sSubPr>
                <m:e>
                  <m:r>
                    <w:rPr>
                      <w:rFonts w:ascii="Cambria Math" w:hAnsi="Cambria Math"/>
                    </w:rPr>
                    <m:t>Δ</m:t>
                  </m:r>
                </m:e>
                <m:sub>
                  <m:r>
                    <w:rPr>
                      <w:rFonts w:ascii="Cambria Math" w:hAnsi="Cambria Math"/>
                    </w:rPr>
                    <m:t>1</m:t>
                  </m:r>
                </m:sub>
              </m:sSub>
            </m:oMath>
          </w:p>
        </w:tc>
        <w:tc>
          <w:tcPr>
            <w:tcW w:w="1425" w:type="pct"/>
            <w:tcBorders>
              <w:top w:val="nil"/>
              <w:left w:val="nil"/>
              <w:bottom w:val="nil"/>
              <w:right w:val="nil"/>
            </w:tcBorders>
          </w:tcPr>
          <w:p w14:paraId="707371A0" w14:textId="77777777" w:rsidR="00BB6AAB" w:rsidRDefault="00BB6AAB" w:rsidP="00BB6AAB">
            <w:pPr>
              <w:spacing w:after="240"/>
              <w:jc w:val="left"/>
            </w:pPr>
            <m:oMathPara>
              <m:oMath>
                <m:r>
                  <w:rPr>
                    <w:rFonts w:ascii="Cambria Math" w:hAnsi="Cambria Math"/>
                    <w:lang w:eastAsia="zh-CN"/>
                  </w:rPr>
                  <m:t>I(1)</m:t>
                </m:r>
              </m:oMath>
            </m:oMathPara>
          </w:p>
        </w:tc>
        <w:tc>
          <w:tcPr>
            <w:tcW w:w="845" w:type="pct"/>
            <w:tcBorders>
              <w:top w:val="nil"/>
              <w:left w:val="nil"/>
              <w:bottom w:val="nil"/>
              <w:right w:val="nil"/>
            </w:tcBorders>
          </w:tcPr>
          <w:p w14:paraId="17DAF965" w14:textId="77777777" w:rsidR="00BB6AAB" w:rsidRDefault="00BB6AAB" w:rsidP="00BB6AAB">
            <w:pPr>
              <w:spacing w:after="240"/>
              <w:jc w:val="left"/>
            </w:pPr>
            <w:r>
              <w:t>0.541</w:t>
            </w:r>
          </w:p>
        </w:tc>
      </w:tr>
      <w:tr w:rsidR="00BB6AAB" w14:paraId="07EFA8B2" w14:textId="77777777" w:rsidTr="00BB6AAB">
        <w:trPr>
          <w:jc w:val="center"/>
        </w:trPr>
        <w:tc>
          <w:tcPr>
            <w:tcW w:w="2730" w:type="pct"/>
            <w:tcBorders>
              <w:top w:val="nil"/>
              <w:bottom w:val="nil"/>
              <w:right w:val="nil"/>
            </w:tcBorders>
          </w:tcPr>
          <w:p w14:paraId="41BC4209" w14:textId="77777777" w:rsidR="00BB6AAB" w:rsidRDefault="00BB6AAB" w:rsidP="00BB6AAB">
            <w:pPr>
              <w:spacing w:after="240"/>
              <w:jc w:val="left"/>
            </w:pPr>
            <w:r w:rsidRPr="0074688E">
              <w:t>10-Year Treasury Yield</w:t>
            </w:r>
            <m:oMath>
              <m:sSub>
                <m:sSubPr>
                  <m:ctrlPr>
                    <w:rPr>
                      <w:rFonts w:ascii="Cambria Math" w:hAnsi="Cambria Math"/>
                      <w:i/>
                    </w:rPr>
                  </m:ctrlPr>
                </m:sSubPr>
                <m:e>
                  <m:r>
                    <w:rPr>
                      <w:rFonts w:ascii="Cambria Math" w:hAnsi="Cambria Math"/>
                    </w:rPr>
                    <m:t>Δ</m:t>
                  </m:r>
                </m:e>
                <m:sub>
                  <m:r>
                    <w:rPr>
                      <w:rFonts w:ascii="Cambria Math" w:hAnsi="Cambria Math"/>
                    </w:rPr>
                    <m:t>1</m:t>
                  </m:r>
                </m:sub>
              </m:sSub>
            </m:oMath>
          </w:p>
        </w:tc>
        <w:tc>
          <w:tcPr>
            <w:tcW w:w="1425" w:type="pct"/>
            <w:tcBorders>
              <w:top w:val="nil"/>
              <w:left w:val="nil"/>
              <w:bottom w:val="nil"/>
              <w:right w:val="nil"/>
            </w:tcBorders>
          </w:tcPr>
          <w:p w14:paraId="6E3E246A" w14:textId="77777777" w:rsidR="00BB6AAB" w:rsidRDefault="00BB6AAB" w:rsidP="00BB6AAB">
            <w:pPr>
              <w:spacing w:after="240"/>
              <w:jc w:val="left"/>
            </w:pPr>
            <m:oMathPara>
              <m:oMath>
                <m:r>
                  <w:rPr>
                    <w:rFonts w:ascii="Cambria Math" w:hAnsi="Cambria Math"/>
                    <w:lang w:eastAsia="zh-CN"/>
                  </w:rPr>
                  <m:t>I(1)</m:t>
                </m:r>
              </m:oMath>
            </m:oMathPara>
          </w:p>
        </w:tc>
        <w:tc>
          <w:tcPr>
            <w:tcW w:w="845" w:type="pct"/>
            <w:tcBorders>
              <w:top w:val="nil"/>
              <w:left w:val="nil"/>
              <w:bottom w:val="nil"/>
              <w:right w:val="nil"/>
            </w:tcBorders>
          </w:tcPr>
          <w:p w14:paraId="6107EBD8" w14:textId="77777777" w:rsidR="00BB6AAB" w:rsidRDefault="00BB6AAB" w:rsidP="00BB6AAB">
            <w:pPr>
              <w:spacing w:after="240"/>
              <w:jc w:val="left"/>
            </w:pPr>
            <w:r>
              <w:t>0.455</w:t>
            </w:r>
          </w:p>
        </w:tc>
      </w:tr>
      <w:tr w:rsidR="00BB6AAB" w14:paraId="7BF2CCCC" w14:textId="77777777" w:rsidTr="00BB6AAB">
        <w:trPr>
          <w:jc w:val="center"/>
        </w:trPr>
        <w:tc>
          <w:tcPr>
            <w:tcW w:w="2730" w:type="pct"/>
            <w:tcBorders>
              <w:top w:val="nil"/>
              <w:right w:val="nil"/>
            </w:tcBorders>
          </w:tcPr>
          <w:p w14:paraId="1027655F" w14:textId="77777777" w:rsidR="00BB6AAB" w:rsidRPr="006E026F" w:rsidRDefault="00BB6AAB" w:rsidP="00BB6AAB">
            <w:pPr>
              <w:spacing w:after="240"/>
              <w:jc w:val="left"/>
            </w:pPr>
            <w:r w:rsidRPr="0074688E">
              <w:t>Non-Farm Payrolls (NFP</w:t>
            </w:r>
            <w:r>
              <w:t>)</w:t>
            </w:r>
            <w:r w:rsidRPr="00C1596D">
              <w:rPr>
                <w:rFonts w:ascii="Cambria Math" w:hAnsi="Cambria Math"/>
                <w:i/>
              </w:rPr>
              <w:t xml:space="preserve"> </w:t>
            </w:r>
            <m:oMath>
              <m:sSub>
                <m:sSubPr>
                  <m:ctrlPr>
                    <w:rPr>
                      <w:rFonts w:ascii="Cambria Math" w:hAnsi="Cambria Math"/>
                      <w:i/>
                    </w:rPr>
                  </m:ctrlPr>
                </m:sSubPr>
                <m:e>
                  <m:r>
                    <w:rPr>
                      <w:rFonts w:ascii="Cambria Math" w:hAnsi="Cambria Math"/>
                    </w:rPr>
                    <m:t>Δ</m:t>
                  </m:r>
                </m:e>
                <m:sub>
                  <m:r>
                    <w:rPr>
                      <w:rFonts w:ascii="Cambria Math" w:hAnsi="Cambria Math"/>
                    </w:rPr>
                    <m:t>0</m:t>
                  </m:r>
                </m:sub>
              </m:sSub>
            </m:oMath>
          </w:p>
        </w:tc>
        <w:tc>
          <w:tcPr>
            <w:tcW w:w="1425" w:type="pct"/>
            <w:tcBorders>
              <w:top w:val="nil"/>
              <w:left w:val="nil"/>
              <w:right w:val="nil"/>
            </w:tcBorders>
          </w:tcPr>
          <w:p w14:paraId="5268A389" w14:textId="77777777" w:rsidR="00BB6AAB" w:rsidRDefault="00BB6AAB" w:rsidP="00BB6AAB">
            <w:pPr>
              <w:spacing w:after="240"/>
              <w:jc w:val="left"/>
            </w:pPr>
            <m:oMathPara>
              <m:oMath>
                <m:r>
                  <w:rPr>
                    <w:rFonts w:ascii="Cambria Math" w:hAnsi="Cambria Math"/>
                    <w:lang w:eastAsia="zh-CN"/>
                  </w:rPr>
                  <m:t>I(0)</m:t>
                </m:r>
              </m:oMath>
            </m:oMathPara>
          </w:p>
        </w:tc>
        <w:tc>
          <w:tcPr>
            <w:tcW w:w="845" w:type="pct"/>
            <w:tcBorders>
              <w:top w:val="nil"/>
              <w:left w:val="nil"/>
              <w:right w:val="nil"/>
            </w:tcBorders>
          </w:tcPr>
          <w:p w14:paraId="13569730" w14:textId="77777777" w:rsidR="00BB6AAB" w:rsidRDefault="00BB6AAB" w:rsidP="00BB6AAB">
            <w:pPr>
              <w:spacing w:after="240"/>
              <w:jc w:val="left"/>
            </w:pPr>
            <w:r>
              <w:t>0.411</w:t>
            </w:r>
          </w:p>
        </w:tc>
      </w:tr>
    </w:tbl>
    <w:p w14:paraId="649BA91F" w14:textId="77777777" w:rsidR="00BB6AAB" w:rsidRPr="003C62BD" w:rsidRDefault="00BB6AAB" w:rsidP="00BB6AAB">
      <w:pPr>
        <w:spacing w:after="240"/>
        <w:rPr>
          <w:bCs/>
        </w:rPr>
      </w:pPr>
      <w:r w:rsidRPr="003C62BD">
        <w:rPr>
          <w:bCs/>
          <w:i/>
          <w:iCs/>
        </w:rPr>
        <w:t>Note:</w:t>
      </w:r>
      <w:r w:rsidRPr="003C62BD">
        <w:rPr>
          <w:bCs/>
        </w:rPr>
        <w:t xml:space="preserve"> </w:t>
      </w:r>
      <m:oMath>
        <m:sSub>
          <m:sSubPr>
            <m:ctrlPr>
              <w:rPr>
                <w:rFonts w:ascii="Cambria Math" w:hAnsi="Cambria Math"/>
                <w:i/>
              </w:rPr>
            </m:ctrlPr>
          </m:sSubPr>
          <m:e>
            <m:r>
              <w:rPr>
                <w:rFonts w:ascii="Cambria Math" w:hAnsi="Cambria Math"/>
              </w:rPr>
              <m:t>Δ</m:t>
            </m:r>
          </m:e>
          <m:sub>
            <m:r>
              <w:rPr>
                <w:rFonts w:ascii="Cambria Math" w:hAnsi="Cambria Math"/>
              </w:rPr>
              <m:t>0</m:t>
            </m:r>
          </m:sub>
        </m:sSub>
      </m:oMath>
      <w:r w:rsidRPr="003C62BD">
        <w:rPr>
          <w:bCs/>
        </w:rPr>
        <w:t>indicates the series was already stationary at level</w:t>
      </w:r>
      <w:r w:rsidRPr="003C62BD">
        <w:rPr>
          <w:rFonts w:ascii="Cambria Math" w:hAnsi="Cambria Math"/>
          <w:bCs/>
          <w:i/>
          <w:lang w:eastAsia="zh-CN"/>
        </w:rPr>
        <w:br/>
      </w:r>
      <m:oMath>
        <m:r>
          <w:rPr>
            <w:rFonts w:ascii="Cambria Math" w:hAnsi="Cambria Math"/>
            <w:lang w:eastAsia="zh-CN"/>
          </w:rPr>
          <m:t>I(0)</m:t>
        </m:r>
      </m:oMath>
      <w:r w:rsidRPr="003C62BD">
        <w:rPr>
          <w:bCs/>
        </w:rPr>
        <w:t xml:space="preserve">; </w:t>
      </w:r>
      <m:oMath>
        <m:sSub>
          <m:sSubPr>
            <m:ctrlPr>
              <w:rPr>
                <w:rFonts w:ascii="Cambria Math" w:hAnsi="Cambria Math"/>
                <w:i/>
              </w:rPr>
            </m:ctrlPr>
          </m:sSubPr>
          <m:e>
            <m:r>
              <w:rPr>
                <w:rFonts w:ascii="Cambria Math" w:hAnsi="Cambria Math"/>
              </w:rPr>
              <m:t>Δ</m:t>
            </m:r>
          </m:e>
          <m:sub>
            <m:r>
              <w:rPr>
                <w:rFonts w:ascii="Cambria Math" w:hAnsi="Cambria Math"/>
              </w:rPr>
              <m:t>1</m:t>
            </m:r>
          </m:sub>
        </m:sSub>
      </m:oMath>
      <w:r w:rsidRPr="003C62BD">
        <w:rPr>
          <w:bCs/>
        </w:rPr>
        <w:t xml:space="preserve"> indicates first differencing to achieve stationarity </w:t>
      </w:r>
      <m:oMath>
        <m:r>
          <w:rPr>
            <w:rFonts w:ascii="Cambria Math" w:hAnsi="Cambria Math"/>
            <w:lang w:eastAsia="zh-CN"/>
          </w:rPr>
          <m:t>I(1)</m:t>
        </m:r>
      </m:oMath>
      <w:r>
        <w:rPr>
          <w:bCs/>
          <w:lang w:eastAsia="zh-CN"/>
        </w:rPr>
        <w:t>.</w:t>
      </w:r>
    </w:p>
    <w:p w14:paraId="315A27FB" w14:textId="77777777" w:rsidR="00BB6AAB" w:rsidRPr="003C62BD" w:rsidRDefault="00BB6AAB" w:rsidP="00BB6AAB">
      <w:pPr>
        <w:spacing w:after="240"/>
        <w:rPr>
          <w:bCs/>
        </w:rPr>
      </w:pPr>
      <w:r w:rsidRPr="003C62BD">
        <w:rPr>
          <w:bCs/>
        </w:rPr>
        <w:t>These six differenced indicators constitute the exogenous input panel for all ARIMAX model specifications. In Section 4.2.3, their undifferenced (raw) counterparts are re-tested against the raw closing price to determine inclusion in the LSTM pipeline.</w:t>
      </w:r>
    </w:p>
    <w:p w14:paraId="59313ECA" w14:textId="77777777" w:rsidR="00BB6AAB" w:rsidRDefault="00BB6AAB" w:rsidP="00BB6AAB">
      <w:pPr>
        <w:pStyle w:val="HEADING3FTKKI"/>
      </w:pPr>
      <w:bookmarkStart w:id="326" w:name="_Toc201360368"/>
      <w:bookmarkStart w:id="327" w:name="_Toc201361062"/>
      <w:bookmarkStart w:id="328" w:name="_Toc201411441"/>
      <w:r w:rsidRPr="007F0E24">
        <w:rPr>
          <w:lang w:val="en-MY" w:eastAsia="zh-CN"/>
        </w:rPr>
        <w:lastRenderedPageBreak/>
        <w:t>Pearson-Correlation Screening of Raw Macros</w:t>
      </w:r>
      <w:bookmarkEnd w:id="326"/>
      <w:bookmarkEnd w:id="327"/>
      <w:bookmarkEnd w:id="328"/>
    </w:p>
    <w:p w14:paraId="5142B10F" w14:textId="0E68C0AD" w:rsidR="00BB6AAB" w:rsidRPr="003C62BD" w:rsidRDefault="00BB6AAB" w:rsidP="00BB6AAB">
      <w:pPr>
        <w:spacing w:after="240"/>
        <w:rPr>
          <w:bCs/>
          <w:lang w:val="en-US"/>
        </w:rPr>
      </w:pPr>
      <w:r w:rsidRPr="003C62BD">
        <w:rPr>
          <w:bCs/>
        </w:rPr>
        <w:t xml:space="preserve">Each of the six stationary macro indicators retained for ARIMAX (Section 4.2.2) was next evaluated in its </w:t>
      </w:r>
      <w:r w:rsidRPr="003C62BD">
        <w:rPr>
          <w:bCs/>
          <w:i/>
          <w:iCs/>
        </w:rPr>
        <w:t>raw</w:t>
      </w:r>
      <w:r w:rsidRPr="003C62BD">
        <w:rPr>
          <w:bCs/>
        </w:rPr>
        <w:t xml:space="preserve"> (undifferenced) form against the raw monthly Tesla closing-price series. Pearson correlations were recomputed, and the same selection threshold </w:t>
      </w:r>
      <m:oMath>
        <m:d>
          <m:dPr>
            <m:begChr m:val="|"/>
            <m:endChr m:val="|"/>
            <m:ctrlPr>
              <w:rPr>
                <w:rFonts w:ascii="Cambria Math" w:hAnsi="Cambria Math"/>
                <w:bCs/>
                <w:i/>
                <w:lang w:eastAsia="zh-CN"/>
              </w:rPr>
            </m:ctrlPr>
          </m:dPr>
          <m:e>
            <m:r>
              <w:rPr>
                <w:rFonts w:ascii="Cambria Math" w:hAnsi="Cambria Math" w:hint="eastAsia"/>
                <w:lang w:eastAsia="zh-CN"/>
              </w:rPr>
              <m:t>r</m:t>
            </m:r>
          </m:e>
        </m:d>
        <m:r>
          <w:rPr>
            <w:rFonts w:ascii="Cambria Math" w:hAnsi="Cambria Math"/>
            <w:lang w:eastAsia="zh-CN"/>
          </w:rPr>
          <m:t>≥0.30</m:t>
        </m:r>
      </m:oMath>
      <w:r>
        <w:rPr>
          <w:bCs/>
          <w:lang w:eastAsia="zh-CN"/>
        </w:rPr>
        <w:t xml:space="preserve"> </w:t>
      </w:r>
      <w:r w:rsidRPr="003C62BD">
        <w:rPr>
          <w:bCs/>
        </w:rPr>
        <w:t>was applied to determine inclusion in the LSTM feature panel. Table 4.</w:t>
      </w:r>
      <w:r w:rsidR="00DF664A">
        <w:rPr>
          <w:bCs/>
        </w:rPr>
        <w:t>2</w:t>
      </w:r>
      <w:r w:rsidRPr="003C62BD">
        <w:rPr>
          <w:bCs/>
        </w:rPr>
        <w:t xml:space="preserve"> presents the results.</w:t>
      </w:r>
    </w:p>
    <w:p w14:paraId="6346BE32" w14:textId="45EF7911" w:rsidR="00BB6AAB" w:rsidRPr="00BB6AAB" w:rsidRDefault="00BB6AAB" w:rsidP="00BB6AAB">
      <w:pPr>
        <w:pStyle w:val="CaptionTableFTKKI"/>
        <w:spacing w:before="360" w:after="120"/>
      </w:pPr>
      <w:bookmarkStart w:id="329" w:name="_Toc201408987"/>
      <w:r>
        <w:t>Table 4</w:t>
      </w:r>
      <w:r>
        <w:noBreakHyphen/>
        <w:t>2</w:t>
      </w:r>
      <w:r>
        <w:tab/>
      </w:r>
      <w:r w:rsidR="00E85320">
        <w:rPr>
          <w:bCs/>
          <w:lang w:eastAsia="zh-CN"/>
        </w:rPr>
        <w:t xml:space="preserve">Raw </w:t>
      </w:r>
      <w:r w:rsidRPr="00BB6AAB">
        <w:rPr>
          <w:bCs/>
          <w:lang w:eastAsia="zh-CN"/>
        </w:rPr>
        <w:t>macro variables with |r|≥0.30 against raw Tesla Close</w:t>
      </w:r>
      <w:bookmarkEnd w:id="329"/>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6277"/>
        <w:gridCol w:w="1943"/>
      </w:tblGrid>
      <w:tr w:rsidR="00DF664A" w14:paraId="26C0F4C3" w14:textId="77777777" w:rsidTr="00641398">
        <w:trPr>
          <w:jc w:val="center"/>
        </w:trPr>
        <w:tc>
          <w:tcPr>
            <w:tcW w:w="3818" w:type="pct"/>
            <w:tcBorders>
              <w:bottom w:val="single" w:sz="4" w:space="0" w:color="auto"/>
              <w:right w:val="nil"/>
            </w:tcBorders>
          </w:tcPr>
          <w:p w14:paraId="6C3C1C9E" w14:textId="77777777" w:rsidR="00DF664A" w:rsidRPr="00DF664A" w:rsidRDefault="00DF664A" w:rsidP="00DF664A">
            <w:pPr>
              <w:spacing w:after="240"/>
              <w:jc w:val="left"/>
              <w:rPr>
                <w:lang w:val="en-US" w:eastAsia="zh-CN"/>
              </w:rPr>
            </w:pPr>
            <w:r w:rsidRPr="00DF664A">
              <w:rPr>
                <w:rFonts w:hint="eastAsia"/>
                <w:lang w:eastAsia="zh-CN"/>
              </w:rPr>
              <w:t>Variable</w:t>
            </w:r>
          </w:p>
        </w:tc>
        <w:tc>
          <w:tcPr>
            <w:tcW w:w="1182" w:type="pct"/>
            <w:tcBorders>
              <w:left w:val="nil"/>
              <w:bottom w:val="single" w:sz="4" w:space="0" w:color="auto"/>
              <w:right w:val="nil"/>
            </w:tcBorders>
          </w:tcPr>
          <w:p w14:paraId="5922CA8A" w14:textId="5E61AFC7" w:rsidR="00DF664A" w:rsidRPr="00DF664A" w:rsidRDefault="00DF664A" w:rsidP="00DF664A">
            <w:pPr>
              <w:spacing w:after="240"/>
              <w:jc w:val="left"/>
            </w:pPr>
            <w:r w:rsidRPr="00DF664A">
              <w:t xml:space="preserve">Pearson </w:t>
            </w:r>
            <m:oMath>
              <m:r>
                <w:rPr>
                  <w:rFonts w:ascii="Cambria Math" w:hAnsi="Cambria Math"/>
                </w:rPr>
                <m:t>r</m:t>
              </m:r>
            </m:oMath>
          </w:p>
        </w:tc>
      </w:tr>
      <w:tr w:rsidR="00DF664A" w14:paraId="2DE472AA" w14:textId="77777777" w:rsidTr="00641398">
        <w:trPr>
          <w:jc w:val="center"/>
        </w:trPr>
        <w:tc>
          <w:tcPr>
            <w:tcW w:w="3818" w:type="pct"/>
            <w:tcBorders>
              <w:bottom w:val="nil"/>
              <w:right w:val="nil"/>
            </w:tcBorders>
          </w:tcPr>
          <w:p w14:paraId="537AB481" w14:textId="77777777" w:rsidR="00DF664A" w:rsidRDefault="00DF664A" w:rsidP="00DF664A">
            <w:pPr>
              <w:spacing w:after="240"/>
              <w:jc w:val="left"/>
            </w:pPr>
            <w:r>
              <w:t>J</w:t>
            </w:r>
            <w:r w:rsidRPr="0074688E">
              <w:t>ob Openings (JOLTS)</w:t>
            </w:r>
            <m:oMath>
              <m:r>
                <w:rPr>
                  <w:rFonts w:ascii="Cambria Math" w:hAnsi="Cambria Math"/>
                </w:rPr>
                <m:t xml:space="preserve"> </m:t>
              </m:r>
            </m:oMath>
          </w:p>
        </w:tc>
        <w:tc>
          <w:tcPr>
            <w:tcW w:w="1182" w:type="pct"/>
            <w:tcBorders>
              <w:left w:val="nil"/>
              <w:bottom w:val="nil"/>
              <w:right w:val="nil"/>
            </w:tcBorders>
          </w:tcPr>
          <w:p w14:paraId="256BA6A3" w14:textId="77777777" w:rsidR="00DF664A" w:rsidRDefault="00DF664A" w:rsidP="00DF664A">
            <w:pPr>
              <w:spacing w:after="240"/>
              <w:jc w:val="left"/>
            </w:pPr>
            <w:r>
              <w:t>0.762</w:t>
            </w:r>
          </w:p>
        </w:tc>
      </w:tr>
      <w:tr w:rsidR="00DF664A" w14:paraId="68CD47CD" w14:textId="77777777" w:rsidTr="00641398">
        <w:trPr>
          <w:jc w:val="center"/>
        </w:trPr>
        <w:tc>
          <w:tcPr>
            <w:tcW w:w="3818" w:type="pct"/>
            <w:tcBorders>
              <w:top w:val="nil"/>
              <w:bottom w:val="nil"/>
              <w:right w:val="nil"/>
            </w:tcBorders>
          </w:tcPr>
          <w:p w14:paraId="300FA71F" w14:textId="77777777" w:rsidR="00DF664A" w:rsidRDefault="00DF664A" w:rsidP="00DF664A">
            <w:pPr>
              <w:spacing w:after="240"/>
              <w:jc w:val="left"/>
            </w:pPr>
            <w:r w:rsidRPr="0074688E">
              <w:t>M2 Money Supply</w:t>
            </w:r>
          </w:p>
        </w:tc>
        <w:tc>
          <w:tcPr>
            <w:tcW w:w="1182" w:type="pct"/>
            <w:tcBorders>
              <w:top w:val="nil"/>
              <w:left w:val="nil"/>
              <w:bottom w:val="nil"/>
              <w:right w:val="nil"/>
            </w:tcBorders>
          </w:tcPr>
          <w:p w14:paraId="638B0F0D" w14:textId="77777777" w:rsidR="00DF664A" w:rsidRDefault="00DF664A" w:rsidP="00DF664A">
            <w:pPr>
              <w:spacing w:after="240"/>
              <w:jc w:val="left"/>
            </w:pPr>
            <w:r>
              <w:t>0.811</w:t>
            </w:r>
          </w:p>
        </w:tc>
      </w:tr>
      <w:tr w:rsidR="00DF664A" w14:paraId="4A526FB7" w14:textId="77777777" w:rsidTr="00641398">
        <w:trPr>
          <w:jc w:val="center"/>
        </w:trPr>
        <w:tc>
          <w:tcPr>
            <w:tcW w:w="3818" w:type="pct"/>
            <w:tcBorders>
              <w:top w:val="nil"/>
              <w:bottom w:val="nil"/>
              <w:right w:val="nil"/>
            </w:tcBorders>
          </w:tcPr>
          <w:p w14:paraId="26487AC3" w14:textId="77777777" w:rsidR="00DF664A" w:rsidRDefault="00DF664A" w:rsidP="00DF664A">
            <w:pPr>
              <w:spacing w:after="240"/>
              <w:jc w:val="left"/>
            </w:pPr>
            <w:r w:rsidRPr="0074688E">
              <w:t>Personal Consumption Expenditures</w:t>
            </w:r>
            <w:r>
              <w:t xml:space="preserve"> (PCE)</w:t>
            </w:r>
          </w:p>
        </w:tc>
        <w:tc>
          <w:tcPr>
            <w:tcW w:w="1182" w:type="pct"/>
            <w:tcBorders>
              <w:top w:val="nil"/>
              <w:left w:val="nil"/>
              <w:bottom w:val="nil"/>
              <w:right w:val="nil"/>
            </w:tcBorders>
          </w:tcPr>
          <w:p w14:paraId="459A44E9" w14:textId="77777777" w:rsidR="00DF664A" w:rsidRDefault="00DF664A" w:rsidP="00DF664A">
            <w:pPr>
              <w:spacing w:after="240"/>
              <w:jc w:val="left"/>
            </w:pPr>
            <w:r>
              <w:t>0.555</w:t>
            </w:r>
          </w:p>
        </w:tc>
      </w:tr>
      <w:tr w:rsidR="00DF664A" w14:paraId="543DCE4C" w14:textId="77777777" w:rsidTr="00641398">
        <w:trPr>
          <w:jc w:val="center"/>
        </w:trPr>
        <w:tc>
          <w:tcPr>
            <w:tcW w:w="3818" w:type="pct"/>
            <w:tcBorders>
              <w:top w:val="nil"/>
              <w:bottom w:val="nil"/>
              <w:right w:val="nil"/>
            </w:tcBorders>
          </w:tcPr>
          <w:p w14:paraId="5794ADD9" w14:textId="77777777" w:rsidR="00DF664A" w:rsidRDefault="00DF664A" w:rsidP="00DF664A">
            <w:pPr>
              <w:spacing w:after="240"/>
              <w:jc w:val="left"/>
            </w:pPr>
            <w:r w:rsidRPr="0074688E">
              <w:t>Consumer Price Index (CPI</w:t>
            </w:r>
            <w:r>
              <w:t>)</w:t>
            </w:r>
            <w:r w:rsidRPr="00C1596D">
              <w:rPr>
                <w:rFonts w:ascii="Cambria Math" w:hAnsi="Cambria Math"/>
                <w:i/>
              </w:rPr>
              <w:t xml:space="preserve"> </w:t>
            </w:r>
          </w:p>
        </w:tc>
        <w:tc>
          <w:tcPr>
            <w:tcW w:w="1182" w:type="pct"/>
            <w:tcBorders>
              <w:top w:val="nil"/>
              <w:left w:val="nil"/>
              <w:bottom w:val="nil"/>
              <w:right w:val="nil"/>
            </w:tcBorders>
          </w:tcPr>
          <w:p w14:paraId="7DDE4D06" w14:textId="77777777" w:rsidR="00DF664A" w:rsidRDefault="00DF664A" w:rsidP="00DF664A">
            <w:pPr>
              <w:spacing w:after="240"/>
              <w:jc w:val="left"/>
            </w:pPr>
            <w:r>
              <w:t>0.458</w:t>
            </w:r>
          </w:p>
        </w:tc>
      </w:tr>
      <w:tr w:rsidR="00DF664A" w14:paraId="05FC242E" w14:textId="77777777" w:rsidTr="00641398">
        <w:trPr>
          <w:jc w:val="center"/>
        </w:trPr>
        <w:tc>
          <w:tcPr>
            <w:tcW w:w="3818" w:type="pct"/>
            <w:tcBorders>
              <w:top w:val="nil"/>
              <w:bottom w:val="nil"/>
              <w:right w:val="nil"/>
            </w:tcBorders>
          </w:tcPr>
          <w:p w14:paraId="622021D5" w14:textId="77777777" w:rsidR="00DF664A" w:rsidRDefault="00DF664A" w:rsidP="00DF664A">
            <w:pPr>
              <w:spacing w:after="240"/>
              <w:jc w:val="left"/>
            </w:pPr>
            <w:r w:rsidRPr="0074688E">
              <w:t>10-Year Treasury Yield</w:t>
            </w:r>
          </w:p>
        </w:tc>
        <w:tc>
          <w:tcPr>
            <w:tcW w:w="1182" w:type="pct"/>
            <w:tcBorders>
              <w:top w:val="nil"/>
              <w:left w:val="nil"/>
              <w:bottom w:val="nil"/>
              <w:right w:val="nil"/>
            </w:tcBorders>
          </w:tcPr>
          <w:p w14:paraId="05BEDB9F" w14:textId="77777777" w:rsidR="00DF664A" w:rsidRDefault="00DF664A" w:rsidP="00DF664A">
            <w:pPr>
              <w:spacing w:after="240"/>
              <w:jc w:val="left"/>
            </w:pPr>
            <w:r>
              <w:t>0.316</w:t>
            </w:r>
          </w:p>
        </w:tc>
      </w:tr>
      <w:tr w:rsidR="00DF664A" w14:paraId="7B329881" w14:textId="77777777" w:rsidTr="00641398">
        <w:trPr>
          <w:jc w:val="center"/>
        </w:trPr>
        <w:tc>
          <w:tcPr>
            <w:tcW w:w="3818" w:type="pct"/>
            <w:tcBorders>
              <w:top w:val="nil"/>
              <w:right w:val="nil"/>
            </w:tcBorders>
          </w:tcPr>
          <w:p w14:paraId="35049BC7" w14:textId="77777777" w:rsidR="00DF664A" w:rsidRPr="003C62BD" w:rsidRDefault="00DF664A" w:rsidP="00DF664A">
            <w:pPr>
              <w:spacing w:after="240"/>
              <w:jc w:val="left"/>
              <w:rPr>
                <w:iCs/>
              </w:rPr>
            </w:pPr>
            <w:r w:rsidRPr="0074688E">
              <w:t>Non-Farm Payrolls (NFP</w:t>
            </w:r>
            <w:r>
              <w:t>)</w:t>
            </w:r>
            <w:r w:rsidRPr="00C1596D">
              <w:rPr>
                <w:rFonts w:ascii="Cambria Math" w:hAnsi="Cambria Math"/>
                <w:i/>
              </w:rPr>
              <w:t xml:space="preserve"> </w:t>
            </w:r>
          </w:p>
        </w:tc>
        <w:tc>
          <w:tcPr>
            <w:tcW w:w="1182" w:type="pct"/>
            <w:tcBorders>
              <w:top w:val="nil"/>
              <w:left w:val="nil"/>
              <w:right w:val="nil"/>
            </w:tcBorders>
          </w:tcPr>
          <w:p w14:paraId="0CD8FB6F" w14:textId="77777777" w:rsidR="00DF664A" w:rsidRDefault="00DF664A" w:rsidP="00DF664A">
            <w:pPr>
              <w:spacing w:after="240"/>
              <w:jc w:val="left"/>
            </w:pPr>
            <w:r>
              <w:t>0.411</w:t>
            </w:r>
          </w:p>
        </w:tc>
      </w:tr>
    </w:tbl>
    <w:p w14:paraId="47EA5117" w14:textId="77777777" w:rsidR="00DF664A" w:rsidRDefault="00DF664A" w:rsidP="00DF664A">
      <w:pPr>
        <w:spacing w:after="240"/>
        <w:rPr>
          <w:bCs/>
        </w:rPr>
      </w:pPr>
    </w:p>
    <w:p w14:paraId="3BF24907" w14:textId="4C9D4198" w:rsidR="00DF664A" w:rsidRPr="007F0E24" w:rsidRDefault="00DF664A" w:rsidP="00DF664A">
      <w:pPr>
        <w:spacing w:after="240"/>
        <w:rPr>
          <w:bCs/>
        </w:rPr>
      </w:pPr>
      <w:r w:rsidRPr="007F0E24">
        <w:rPr>
          <w:bCs/>
        </w:rPr>
        <w:t xml:space="preserve">All six raw indicators exceed the </w:t>
      </w:r>
      <m:oMath>
        <m:d>
          <m:dPr>
            <m:begChr m:val="|"/>
            <m:endChr m:val="|"/>
            <m:ctrlPr>
              <w:rPr>
                <w:rFonts w:ascii="Cambria Math" w:hAnsi="Cambria Math"/>
                <w:bCs/>
                <w:i/>
                <w:lang w:eastAsia="zh-CN"/>
              </w:rPr>
            </m:ctrlPr>
          </m:dPr>
          <m:e>
            <m:r>
              <w:rPr>
                <w:rFonts w:ascii="Cambria Math" w:hAnsi="Cambria Math" w:hint="eastAsia"/>
                <w:lang w:eastAsia="zh-CN"/>
              </w:rPr>
              <m:t>r</m:t>
            </m:r>
          </m:e>
        </m:d>
        <m:r>
          <w:rPr>
            <w:rFonts w:ascii="Cambria Math" w:hAnsi="Cambria Math"/>
            <w:lang w:eastAsia="zh-CN"/>
          </w:rPr>
          <m:t>≥0.30</m:t>
        </m:r>
      </m:oMath>
      <w:r>
        <w:rPr>
          <w:bCs/>
          <w:lang w:eastAsia="zh-CN"/>
        </w:rPr>
        <w:t xml:space="preserve"> </w:t>
      </w:r>
      <w:r w:rsidRPr="007F0E24">
        <w:rPr>
          <w:bCs/>
        </w:rPr>
        <w:t>threshold and are thus included alongside the technical and sentiment features in the LSTM forecasting pipeline.</w:t>
      </w:r>
    </w:p>
    <w:p w14:paraId="5E50BD66" w14:textId="77777777" w:rsidR="00DF664A" w:rsidRPr="00AB4E92" w:rsidRDefault="00DF664A" w:rsidP="00DF664A">
      <w:pPr>
        <w:pStyle w:val="HEADING3FTKKI"/>
      </w:pPr>
      <w:bookmarkStart w:id="330" w:name="_Toc201360369"/>
      <w:bookmarkStart w:id="331" w:name="_Toc201361063"/>
      <w:bookmarkStart w:id="332" w:name="_Toc201411442"/>
      <w:r>
        <w:rPr>
          <w:lang w:val="en-MY" w:eastAsia="zh-CN"/>
        </w:rPr>
        <w:t>Feature Price Relationship Analysis</w:t>
      </w:r>
      <w:bookmarkEnd w:id="330"/>
      <w:bookmarkEnd w:id="331"/>
      <w:bookmarkEnd w:id="332"/>
    </w:p>
    <w:p w14:paraId="5A7EC8AC" w14:textId="77777777" w:rsidR="00DF664A" w:rsidRDefault="00DF664A" w:rsidP="00DF664A">
      <w:pPr>
        <w:spacing w:after="240"/>
        <w:rPr>
          <w:bCs/>
        </w:rPr>
      </w:pPr>
      <w:r w:rsidRPr="00EC116B">
        <w:rPr>
          <w:bCs/>
        </w:rPr>
        <w:t>This section addresses</w:t>
      </w:r>
      <w:r>
        <w:rPr>
          <w:bCs/>
        </w:rPr>
        <w:t xml:space="preserve"> </w:t>
      </w:r>
      <w:r w:rsidRPr="00EC116B">
        <w:rPr>
          <w:bCs/>
        </w:rPr>
        <w:t>the price history of Tesla over the sample period and its co-movement with sentiment. First, the unfiltered raw series and the month-integrated series are drawn to show major trends and turning points. Then a one-month</w:t>
      </w:r>
      <w:r>
        <w:rPr>
          <w:bCs/>
        </w:rPr>
        <w:t>-</w:t>
      </w:r>
      <w:r w:rsidRPr="00EC116B">
        <w:rPr>
          <w:bCs/>
        </w:rPr>
        <w:t>lagged VADER compound score is plotted over the monthly price to show the strong co-movements. And lastly, three Pearson</w:t>
      </w:r>
      <w:r>
        <w:rPr>
          <w:bCs/>
        </w:rPr>
        <w:t>-</w:t>
      </w:r>
      <w:r w:rsidRPr="00EC116B">
        <w:rPr>
          <w:bCs/>
        </w:rPr>
        <w:t>correlation heatmaps measure the strength of the relationship between the price level and each group of features.</w:t>
      </w:r>
    </w:p>
    <w:p w14:paraId="7BF2D872" w14:textId="77777777" w:rsidR="00BB6AAB" w:rsidRDefault="00BB6AAB" w:rsidP="00BB6AAB">
      <w:pPr>
        <w:tabs>
          <w:tab w:val="left" w:pos="1440"/>
        </w:tabs>
        <w:spacing w:after="240"/>
      </w:pPr>
    </w:p>
    <w:p w14:paraId="1BC0DD3B" w14:textId="77777777" w:rsidR="00746822" w:rsidRDefault="00746822" w:rsidP="00746822">
      <w:pPr>
        <w:pStyle w:val="Heading4"/>
      </w:pPr>
      <w:r>
        <w:lastRenderedPageBreak/>
        <w:t xml:space="preserve">  </w:t>
      </w:r>
      <w:bookmarkStart w:id="333" w:name="_Toc201360370"/>
      <w:bookmarkStart w:id="334" w:name="_Toc201361064"/>
      <w:bookmarkStart w:id="335" w:name="_Toc201411443"/>
      <w:r w:rsidRPr="00964946">
        <w:t>Feature–Price Relationship Analysis</w:t>
      </w:r>
      <w:bookmarkEnd w:id="333"/>
      <w:bookmarkEnd w:id="334"/>
      <w:bookmarkEnd w:id="335"/>
    </w:p>
    <w:p w14:paraId="50F3EFC8" w14:textId="77777777" w:rsidR="00746822" w:rsidRPr="00964946" w:rsidRDefault="00746822" w:rsidP="00746822">
      <w:pPr>
        <w:spacing w:after="240"/>
        <w:rPr>
          <w:bCs/>
        </w:rPr>
      </w:pPr>
      <w:r w:rsidRPr="00964946">
        <w:rPr>
          <w:bCs/>
        </w:rPr>
        <w:t>Figure 4.</w:t>
      </w:r>
      <w:r>
        <w:rPr>
          <w:bCs/>
        </w:rPr>
        <w:t>2a</w:t>
      </w:r>
      <w:r w:rsidRPr="00964946">
        <w:rPr>
          <w:bCs/>
        </w:rPr>
        <w:t xml:space="preserve"> visualises month‐end Tesla closing prices from January</w:t>
      </w:r>
      <w:r w:rsidRPr="00964946">
        <w:rPr>
          <w:bCs/>
        </w:rPr>
        <w:t> </w:t>
      </w:r>
      <w:r w:rsidRPr="00964946">
        <w:rPr>
          <w:bCs/>
        </w:rPr>
        <w:t>2020 to December 2023. Three distinct phases appear over the course</w:t>
      </w:r>
      <w:r>
        <w:rPr>
          <w:bCs/>
        </w:rPr>
        <w:t xml:space="preserve"> </w:t>
      </w:r>
      <w:r w:rsidRPr="00964946">
        <w:rPr>
          <w:bCs/>
        </w:rPr>
        <w:t xml:space="preserve">of this period. For one thing, a prolonged rally hoisted the price from around $40 in early 2020 to more than $370 by the middle of 2021, </w:t>
      </w:r>
      <w:proofErr w:type="spellStart"/>
      <w:r w:rsidRPr="00964946">
        <w:rPr>
          <w:bCs/>
        </w:rPr>
        <w:t>fueled</w:t>
      </w:r>
      <w:proofErr w:type="spellEnd"/>
      <w:r w:rsidRPr="00964946">
        <w:rPr>
          <w:bCs/>
        </w:rPr>
        <w:t xml:space="preserve"> in part by investor optimism about</w:t>
      </w:r>
      <w:r>
        <w:rPr>
          <w:bCs/>
        </w:rPr>
        <w:t xml:space="preserve"> </w:t>
      </w:r>
      <w:r w:rsidRPr="00964946">
        <w:rPr>
          <w:bCs/>
        </w:rPr>
        <w:t>the economic rebound from the pandemic. After the peak a tough correction set in</w:t>
      </w:r>
      <w:r>
        <w:rPr>
          <w:bCs/>
        </w:rPr>
        <w:t xml:space="preserve">, </w:t>
      </w:r>
      <w:r w:rsidRPr="00964946">
        <w:rPr>
          <w:bCs/>
        </w:rPr>
        <w:t>Tesla fell from its highs toward the $120 mark in early</w:t>
      </w:r>
      <w:r w:rsidRPr="00964946">
        <w:rPr>
          <w:bCs/>
        </w:rPr>
        <w:t> </w:t>
      </w:r>
      <w:r w:rsidRPr="00964946">
        <w:rPr>
          <w:bCs/>
        </w:rPr>
        <w:t>2023, as macro headwinds and profit-taking took over. Many believed it would never see $300 again, but by the end</w:t>
      </w:r>
      <w:r w:rsidRPr="00964946">
        <w:rPr>
          <w:bCs/>
        </w:rPr>
        <w:t> </w:t>
      </w:r>
      <w:r w:rsidRPr="00964946">
        <w:rPr>
          <w:bCs/>
        </w:rPr>
        <w:t>of 2023 the price was ranging between $200 and $300, as new but jaded confidence has returned to the stock.</w:t>
      </w:r>
    </w:p>
    <w:p w14:paraId="3942B335" w14:textId="6C910089" w:rsidR="00746822" w:rsidRPr="00964946" w:rsidRDefault="00746822" w:rsidP="00746822">
      <w:pPr>
        <w:spacing w:after="240"/>
        <w:rPr>
          <w:bCs/>
        </w:rPr>
      </w:pPr>
      <w:r w:rsidRPr="00964946">
        <w:rPr>
          <w:bCs/>
        </w:rPr>
        <w:t>This</w:t>
      </w:r>
      <w:r w:rsidRPr="00964946">
        <w:rPr>
          <w:bCs/>
        </w:rPr>
        <w:t> </w:t>
      </w:r>
      <w:r w:rsidRPr="00964946">
        <w:rPr>
          <w:bCs/>
        </w:rPr>
        <w:t xml:space="preserve">non-stationary, long term </w:t>
      </w:r>
      <w:proofErr w:type="spellStart"/>
      <w:r w:rsidRPr="00964946">
        <w:rPr>
          <w:bCs/>
        </w:rPr>
        <w:t>behavior</w:t>
      </w:r>
      <w:proofErr w:type="spellEnd"/>
      <w:r w:rsidRPr="00964946">
        <w:rPr>
          <w:bCs/>
        </w:rPr>
        <w:t xml:space="preserve"> justifies the differencing operation discussed in Section 4.2.1</w:t>
      </w:r>
      <w:r>
        <w:rPr>
          <w:bCs/>
        </w:rPr>
        <w:t xml:space="preserve">. </w:t>
      </w:r>
      <w:r w:rsidRPr="00964946">
        <w:rPr>
          <w:bCs/>
        </w:rPr>
        <w:t xml:space="preserve">The monthly closing price series will act as the target variable, </w:t>
      </w:r>
      <m:oMath>
        <m:sSub>
          <m:sSubPr>
            <m:ctrlPr>
              <w:rPr>
                <w:rFonts w:ascii="Cambria Math" w:hAnsi="Cambria Math"/>
                <w:bCs/>
                <w:i/>
              </w:rPr>
            </m:ctrlPr>
          </m:sSubPr>
          <m:e>
            <m:r>
              <w:rPr>
                <w:rFonts w:ascii="Cambria Math" w:hAnsi="Cambria Math"/>
              </w:rPr>
              <m:t>y</m:t>
            </m:r>
          </m:e>
          <m:sub>
            <m:r>
              <w:rPr>
                <w:rFonts w:ascii="Cambria Math" w:hAnsi="Cambria Math"/>
              </w:rPr>
              <m:t>m</m:t>
            </m:r>
          </m:sub>
        </m:sSub>
      </m:oMath>
      <w:r w:rsidRPr="00964946">
        <w:rPr>
          <w:bCs/>
        </w:rPr>
        <w:t>, in</w:t>
      </w:r>
      <w:r>
        <w:rPr>
          <w:bCs/>
        </w:rPr>
        <w:t xml:space="preserve"> </w:t>
      </w:r>
      <w:r w:rsidRPr="00964946">
        <w:rPr>
          <w:bCs/>
        </w:rPr>
        <w:t>both</w:t>
      </w:r>
      <w:r w:rsidRPr="00964946">
        <w:rPr>
          <w:bCs/>
        </w:rPr>
        <w:t> </w:t>
      </w:r>
      <w:r w:rsidRPr="00964946">
        <w:rPr>
          <w:bCs/>
        </w:rPr>
        <w:t>the ARIMAX and LSTM modelling frameworks presented in Sections 4.3</w:t>
      </w:r>
      <w:r>
        <w:rPr>
          <w:bCs/>
        </w:rPr>
        <w:t xml:space="preserve"> </w:t>
      </w:r>
      <w:r w:rsidRPr="00964946">
        <w:rPr>
          <w:bCs/>
        </w:rPr>
        <w:t>and 4.4, respectively.</w:t>
      </w:r>
    </w:p>
    <w:p w14:paraId="468917C2" w14:textId="01D02D80" w:rsidR="00BB6AAB" w:rsidRDefault="00746822" w:rsidP="00BB6AAB">
      <w:pPr>
        <w:tabs>
          <w:tab w:val="left" w:pos="1440"/>
        </w:tabs>
        <w:spacing w:after="240"/>
      </w:pPr>
      <w:r>
        <w:rPr>
          <w:noProof/>
        </w:rPr>
        <w:drawing>
          <wp:inline distT="0" distB="0" distL="0" distR="0" wp14:anchorId="2A6E2852" wp14:editId="5F0D9AB2">
            <wp:extent cx="5219700" cy="2087880"/>
            <wp:effectExtent l="0" t="0" r="0" b="0"/>
            <wp:docPr id="176491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219700" cy="2087880"/>
                    </a:xfrm>
                    <a:prstGeom prst="rect">
                      <a:avLst/>
                    </a:prstGeom>
                    <a:noFill/>
                    <a:ln>
                      <a:noFill/>
                    </a:ln>
                  </pic:spPr>
                </pic:pic>
              </a:graphicData>
            </a:graphic>
          </wp:inline>
        </w:drawing>
      </w:r>
    </w:p>
    <w:p w14:paraId="7A0E90BD" w14:textId="12A1E5E5" w:rsidR="00BB6AAB" w:rsidRDefault="00746822" w:rsidP="00746822">
      <w:pPr>
        <w:pStyle w:val="CaptionFigureFTKKI"/>
        <w:spacing w:before="120" w:after="360"/>
      </w:pPr>
      <w:bookmarkStart w:id="336" w:name="_Toc201409013"/>
      <w:r w:rsidRPr="007502D8">
        <w:t xml:space="preserve">Figure </w:t>
      </w:r>
      <w:r w:rsidR="00B24648">
        <w:t>4</w:t>
      </w:r>
      <w:r w:rsidRPr="007502D8">
        <w:noBreakHyphen/>
      </w:r>
      <w:r>
        <w:t>2a</w:t>
      </w:r>
      <w:r>
        <w:tab/>
      </w:r>
      <w:r w:rsidRPr="00746822">
        <w:t>Monthly Tesla closing price (end of month) from January 2020 through December 2023.</w:t>
      </w:r>
      <w:bookmarkEnd w:id="336"/>
    </w:p>
    <w:p w14:paraId="648A8424" w14:textId="77777777" w:rsidR="00BB6AAB" w:rsidRDefault="00BB6AAB" w:rsidP="00BB6AAB">
      <w:pPr>
        <w:tabs>
          <w:tab w:val="left" w:pos="1440"/>
        </w:tabs>
        <w:spacing w:after="240"/>
      </w:pPr>
    </w:p>
    <w:p w14:paraId="2BC2BC4F" w14:textId="77777777" w:rsidR="00BB6AAB" w:rsidRDefault="00BB6AAB" w:rsidP="00BB6AAB">
      <w:pPr>
        <w:tabs>
          <w:tab w:val="left" w:pos="1440"/>
        </w:tabs>
        <w:spacing w:after="240"/>
      </w:pPr>
    </w:p>
    <w:p w14:paraId="5EFF1914" w14:textId="77777777" w:rsidR="00BB6AAB" w:rsidRDefault="00BB6AAB" w:rsidP="00BB6AAB">
      <w:pPr>
        <w:tabs>
          <w:tab w:val="left" w:pos="1440"/>
        </w:tabs>
        <w:spacing w:after="240"/>
      </w:pPr>
    </w:p>
    <w:p w14:paraId="11391E01" w14:textId="77777777" w:rsidR="00746822" w:rsidRDefault="00746822" w:rsidP="00746822">
      <w:pPr>
        <w:pStyle w:val="Heading4"/>
      </w:pPr>
      <w:r>
        <w:lastRenderedPageBreak/>
        <w:t xml:space="preserve">  </w:t>
      </w:r>
      <w:bookmarkStart w:id="337" w:name="_Toc201360371"/>
      <w:bookmarkStart w:id="338" w:name="_Toc201361065"/>
      <w:bookmarkStart w:id="339" w:name="_Toc201411444"/>
      <w:r w:rsidRPr="00964946">
        <w:t>Feature–Price Relationship Analysis</w:t>
      </w:r>
      <w:bookmarkEnd w:id="337"/>
      <w:bookmarkEnd w:id="338"/>
      <w:bookmarkEnd w:id="339"/>
    </w:p>
    <w:p w14:paraId="5740D38B" w14:textId="77777777" w:rsidR="00746822" w:rsidRPr="00CB39E8" w:rsidRDefault="00746822" w:rsidP="00746822">
      <w:pPr>
        <w:spacing w:after="240"/>
        <w:rPr>
          <w:bCs/>
        </w:rPr>
      </w:pPr>
      <w:r w:rsidRPr="00CB39E8">
        <w:rPr>
          <w:bCs/>
        </w:rPr>
        <w:t>Figure 4.2</w:t>
      </w:r>
      <w:r>
        <w:rPr>
          <w:bCs/>
        </w:rPr>
        <w:t>b</w:t>
      </w:r>
      <w:r w:rsidRPr="00CB39E8">
        <w:rPr>
          <w:bCs/>
        </w:rPr>
        <w:t xml:space="preserve"> shows</w:t>
      </w:r>
      <w:r w:rsidRPr="00CB39E8">
        <w:rPr>
          <w:bCs/>
        </w:rPr>
        <w:t> </w:t>
      </w:r>
      <w:r w:rsidRPr="00CB39E8">
        <w:rPr>
          <w:bCs/>
        </w:rPr>
        <w:t>the monthly ending Tesla closing price and three VADER sentiment categories Compound Score (Purple), Positives Proportion (Green), and Negatives Proportion (Red) from Jan 2020 to Dec 2023. The VADER scores (one month lagged) are indicated on</w:t>
      </w:r>
      <w:r>
        <w:rPr>
          <w:bCs/>
        </w:rPr>
        <w:t xml:space="preserve"> </w:t>
      </w:r>
      <w:r w:rsidRPr="00CB39E8">
        <w:rPr>
          <w:bCs/>
        </w:rPr>
        <w:t>the right, and price on the left.</w:t>
      </w:r>
    </w:p>
    <w:p w14:paraId="6D006AC3" w14:textId="77777777" w:rsidR="00746822" w:rsidRPr="00CB39E8" w:rsidRDefault="00746822" w:rsidP="00746822">
      <w:pPr>
        <w:spacing w:after="240"/>
        <w:rPr>
          <w:bCs/>
        </w:rPr>
      </w:pPr>
      <w:r w:rsidRPr="00CB39E8">
        <w:rPr>
          <w:bCs/>
        </w:rPr>
        <w:t>A number of things leap</w:t>
      </w:r>
      <w:r w:rsidRPr="00CB39E8">
        <w:rPr>
          <w:bCs/>
        </w:rPr>
        <w:t> </w:t>
      </w:r>
      <w:r w:rsidRPr="00CB39E8">
        <w:rPr>
          <w:bCs/>
        </w:rPr>
        <w:t>out from this. First, when the compound score was rising and staying above a certain level (like mid-2020 and early 2021), price trend was on the upside,</w:t>
      </w:r>
      <w:r w:rsidRPr="00CB39E8">
        <w:rPr>
          <w:bCs/>
        </w:rPr>
        <w:t> </w:t>
      </w:r>
      <w:r w:rsidRPr="00CB39E8">
        <w:rPr>
          <w:bCs/>
        </w:rPr>
        <w:t>hinting that high level positive sentiment can lead or accompany price gains. By contrast, the sharp drop in the</w:t>
      </w:r>
      <w:r w:rsidRPr="00CB39E8">
        <w:rPr>
          <w:bCs/>
        </w:rPr>
        <w:t> </w:t>
      </w:r>
      <w:r w:rsidRPr="00CB39E8">
        <w:rPr>
          <w:bCs/>
        </w:rPr>
        <w:t>compound score in mid-2021, late 2021, and early 2023 precedes or coincides with steeper price corrections. And the negative-sentiment (</w:t>
      </w:r>
      <w:r>
        <w:rPr>
          <w:bCs/>
        </w:rPr>
        <w:t>red</w:t>
      </w:r>
      <w:r w:rsidRPr="00CB39E8">
        <w:rPr>
          <w:bCs/>
        </w:rPr>
        <w:t>) line has also had spikes ahead of big drawdowns like October 2021, with the positive-sentiment (green) line is fairly high during bull</w:t>
      </w:r>
      <w:r w:rsidRPr="00CB39E8">
        <w:rPr>
          <w:bCs/>
        </w:rPr>
        <w:t> </w:t>
      </w:r>
      <w:r w:rsidRPr="00CB39E8">
        <w:rPr>
          <w:bCs/>
        </w:rPr>
        <w:t>markets.</w:t>
      </w:r>
    </w:p>
    <w:p w14:paraId="440CB0ED" w14:textId="3F7EEF97" w:rsidR="00746822" w:rsidRDefault="00336439" w:rsidP="00746822">
      <w:pPr>
        <w:spacing w:after="240"/>
        <w:rPr>
          <w:bCs/>
        </w:rPr>
      </w:pPr>
      <w:r w:rsidRPr="00336439">
        <w:rPr>
          <w:noProof/>
        </w:rPr>
        <w:drawing>
          <wp:anchor distT="0" distB="0" distL="114300" distR="114300" simplePos="0" relativeHeight="251758592" behindDoc="1" locked="0" layoutInCell="1" allowOverlap="1" wp14:anchorId="03E1D8ED" wp14:editId="30B98014">
            <wp:simplePos x="0" y="0"/>
            <wp:positionH relativeFrom="margin">
              <wp:align>left</wp:align>
            </wp:positionH>
            <wp:positionV relativeFrom="paragraph">
              <wp:posOffset>1105708</wp:posOffset>
            </wp:positionV>
            <wp:extent cx="5219700" cy="2514600"/>
            <wp:effectExtent l="0" t="0" r="0" b="0"/>
            <wp:wrapNone/>
            <wp:docPr id="2951909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b="26991"/>
                    <a:stretch/>
                  </pic:blipFill>
                  <pic:spPr bwMode="auto">
                    <a:xfrm>
                      <a:off x="0" y="0"/>
                      <a:ext cx="5219700" cy="2514600"/>
                    </a:xfrm>
                    <a:prstGeom prst="rect">
                      <a:avLst/>
                    </a:prstGeom>
                    <a:noFill/>
                    <a:ln>
                      <a:noFill/>
                    </a:ln>
                    <a:extLst>
                      <a:ext uri="{53640926-AAD7-44D8-BBD7-CCE9431645EC}">
                        <a14:shadowObscured xmlns:a14="http://schemas.microsoft.com/office/drawing/2010/main"/>
                      </a:ext>
                    </a:extLst>
                  </pic:spPr>
                </pic:pic>
              </a:graphicData>
            </a:graphic>
          </wp:anchor>
        </w:drawing>
      </w:r>
      <w:r w:rsidR="00746822" w:rsidRPr="00CB39E8">
        <w:rPr>
          <w:bCs/>
        </w:rPr>
        <w:t>Such visual co-movements motivate us to consider lexicon-based sentiment to be fed directly as exogenous</w:t>
      </w:r>
      <w:r w:rsidR="00746822" w:rsidRPr="00CB39E8">
        <w:rPr>
          <w:bCs/>
        </w:rPr>
        <w:t> </w:t>
      </w:r>
      <w:r w:rsidR="00746822" w:rsidRPr="00CB39E8">
        <w:rPr>
          <w:bCs/>
        </w:rPr>
        <w:t>input to our forecasting pipelines. While the focus of this overlay is VADER, similar patterns</w:t>
      </w:r>
      <w:r w:rsidR="00746822" w:rsidRPr="00CB39E8">
        <w:rPr>
          <w:bCs/>
        </w:rPr>
        <w:t> </w:t>
      </w:r>
      <w:r w:rsidR="00746822" w:rsidRPr="00CB39E8">
        <w:rPr>
          <w:bCs/>
        </w:rPr>
        <w:t>(with variations in magnitude) were observed for the Loughran–McDonald, machine-learning, and deep-learning sentiment scores.</w:t>
      </w:r>
    </w:p>
    <w:p w14:paraId="1B2FBB82" w14:textId="4874AF89" w:rsidR="00746822" w:rsidRDefault="00746822" w:rsidP="00BB6AAB">
      <w:pPr>
        <w:tabs>
          <w:tab w:val="left" w:pos="1440"/>
        </w:tabs>
        <w:spacing w:after="240"/>
      </w:pPr>
    </w:p>
    <w:p w14:paraId="6D71DDC0" w14:textId="77777777" w:rsidR="00BB6AAB" w:rsidRDefault="00BB6AAB" w:rsidP="00BB6AAB">
      <w:pPr>
        <w:tabs>
          <w:tab w:val="left" w:pos="1440"/>
        </w:tabs>
        <w:spacing w:after="240"/>
      </w:pPr>
    </w:p>
    <w:p w14:paraId="1DE66B39" w14:textId="77777777" w:rsidR="00746822" w:rsidRDefault="00746822" w:rsidP="00BB6AAB">
      <w:pPr>
        <w:tabs>
          <w:tab w:val="left" w:pos="1440"/>
        </w:tabs>
        <w:spacing w:after="240"/>
      </w:pPr>
    </w:p>
    <w:p w14:paraId="065E14F0" w14:textId="77777777" w:rsidR="00746822" w:rsidRDefault="00746822" w:rsidP="00BB6AAB">
      <w:pPr>
        <w:tabs>
          <w:tab w:val="left" w:pos="1440"/>
        </w:tabs>
        <w:spacing w:after="240"/>
      </w:pPr>
    </w:p>
    <w:p w14:paraId="654CA5EA" w14:textId="77777777" w:rsidR="00746822" w:rsidRDefault="00746822" w:rsidP="00BB6AAB">
      <w:pPr>
        <w:tabs>
          <w:tab w:val="left" w:pos="1440"/>
        </w:tabs>
        <w:spacing w:after="240"/>
      </w:pPr>
    </w:p>
    <w:p w14:paraId="00E46365" w14:textId="77777777" w:rsidR="00746822" w:rsidRDefault="00746822" w:rsidP="00BB6AAB">
      <w:pPr>
        <w:tabs>
          <w:tab w:val="left" w:pos="1440"/>
        </w:tabs>
        <w:spacing w:after="240"/>
      </w:pPr>
    </w:p>
    <w:p w14:paraId="7468B99F" w14:textId="79EC3CAD" w:rsidR="00746822" w:rsidRDefault="00746822" w:rsidP="00746822">
      <w:pPr>
        <w:pStyle w:val="CaptionFigureFTKKI"/>
        <w:spacing w:before="120" w:after="360"/>
      </w:pPr>
      <w:bookmarkStart w:id="340" w:name="_Toc201409014"/>
      <w:r w:rsidRPr="007502D8">
        <w:t xml:space="preserve">Figure </w:t>
      </w:r>
      <w:r w:rsidR="00B24648">
        <w:t>4</w:t>
      </w:r>
      <w:r w:rsidRPr="007502D8">
        <w:noBreakHyphen/>
      </w:r>
      <w:r>
        <w:t>2b</w:t>
      </w:r>
      <w:r>
        <w:tab/>
      </w:r>
      <w:r w:rsidRPr="00746822">
        <w:t>Tesla monthly closing price (black) and VADER sentiment categories (lag 1): compound score (purple), positive proportion (green), and negative proportion (red).</w:t>
      </w:r>
      <w:bookmarkEnd w:id="340"/>
    </w:p>
    <w:p w14:paraId="0B6D90B6" w14:textId="77777777" w:rsidR="00746822" w:rsidRDefault="00746822" w:rsidP="00BB6AAB">
      <w:pPr>
        <w:tabs>
          <w:tab w:val="left" w:pos="1440"/>
        </w:tabs>
        <w:spacing w:after="240"/>
      </w:pPr>
    </w:p>
    <w:p w14:paraId="7AF805C6" w14:textId="77777777" w:rsidR="00746822" w:rsidRDefault="00746822" w:rsidP="00746822">
      <w:pPr>
        <w:pStyle w:val="Heading4"/>
      </w:pPr>
      <w:r>
        <w:lastRenderedPageBreak/>
        <w:t xml:space="preserve">  </w:t>
      </w:r>
      <w:bookmarkStart w:id="341" w:name="_Toc201360372"/>
      <w:bookmarkStart w:id="342" w:name="_Toc201361066"/>
      <w:bookmarkStart w:id="343" w:name="_Toc201411445"/>
      <w:r w:rsidRPr="00A1272C">
        <w:t>Correlation of Selected Features with Tesla Closing Price</w:t>
      </w:r>
      <w:bookmarkEnd w:id="341"/>
      <w:bookmarkEnd w:id="342"/>
      <w:bookmarkEnd w:id="343"/>
    </w:p>
    <w:p w14:paraId="18026708" w14:textId="77777777" w:rsidR="00746822" w:rsidRPr="00A1272C" w:rsidRDefault="00746822" w:rsidP="00746822">
      <w:pPr>
        <w:spacing w:after="240"/>
        <w:rPr>
          <w:bCs/>
        </w:rPr>
      </w:pPr>
      <w:r w:rsidRPr="00A1272C">
        <w:rPr>
          <w:bCs/>
        </w:rPr>
        <w:t xml:space="preserve">In </w:t>
      </w:r>
      <w:r>
        <w:rPr>
          <w:bCs/>
        </w:rPr>
        <w:t xml:space="preserve">Figure </w:t>
      </w:r>
      <w:r w:rsidRPr="00A1272C">
        <w:rPr>
          <w:bCs/>
        </w:rPr>
        <w:t>4.</w:t>
      </w:r>
      <w:r>
        <w:rPr>
          <w:bCs/>
        </w:rPr>
        <w:t>3</w:t>
      </w:r>
      <w:r w:rsidRPr="00A1272C">
        <w:rPr>
          <w:bCs/>
        </w:rPr>
        <w:t xml:space="preserve">a (Macro vs. Close) </w:t>
      </w:r>
      <w:r>
        <w:rPr>
          <w:bCs/>
        </w:rPr>
        <w:t>show</w:t>
      </w:r>
      <w:r w:rsidRPr="00A1272C">
        <w:rPr>
          <w:bCs/>
        </w:rPr>
        <w:t xml:space="preserve"> that the highest covariate in the positive domain</w:t>
      </w:r>
      <w:r>
        <w:rPr>
          <w:bCs/>
        </w:rPr>
        <w:t xml:space="preserve"> with</w:t>
      </w:r>
      <w:r w:rsidRPr="00A1272C">
        <w:rPr>
          <w:bCs/>
        </w:rPr>
        <w:t xml:space="preserve"> TSLA month‐end price is the M2 Money supply </w:t>
      </w:r>
      <m:oMath>
        <m:r>
          <w:rPr>
            <w:rFonts w:ascii="Cambria Math" w:hAnsi="Cambria Math"/>
          </w:rPr>
          <m:t>(r=0.81)</m:t>
        </m:r>
      </m:oMath>
      <w:r w:rsidRPr="00A1272C">
        <w:rPr>
          <w:bCs/>
        </w:rPr>
        <w:t xml:space="preserve"> and the Job Openings </w:t>
      </w:r>
      <m:oMath>
        <m:r>
          <w:rPr>
            <w:rFonts w:ascii="Cambria Math" w:hAnsi="Cambria Math"/>
          </w:rPr>
          <m:t>(r=0.76)</m:t>
        </m:r>
      </m:oMath>
      <w:r w:rsidRPr="00A1272C">
        <w:rPr>
          <w:bCs/>
        </w:rPr>
        <w:t>, respectively, while all others,</w:t>
      </w:r>
      <w:r w:rsidRPr="00A1272C">
        <w:rPr>
          <w:bCs/>
        </w:rPr>
        <w:t> </w:t>
      </w:r>
      <w:r w:rsidRPr="00A1272C">
        <w:rPr>
          <w:bCs/>
        </w:rPr>
        <w:t xml:space="preserve">ranging from the PCE </w:t>
      </w:r>
      <m:oMath>
        <m:r>
          <w:rPr>
            <w:rFonts w:ascii="Cambria Math" w:hAnsi="Cambria Math"/>
          </w:rPr>
          <m:t>(r=0.56)</m:t>
        </m:r>
      </m:oMath>
      <w:r w:rsidRPr="00A1272C">
        <w:rPr>
          <w:bCs/>
        </w:rPr>
        <w:t xml:space="preserve"> and the CPI </w:t>
      </w:r>
      <m:oMath>
        <m:r>
          <w:rPr>
            <w:rFonts w:ascii="Cambria Math" w:hAnsi="Cambria Math"/>
          </w:rPr>
          <m:t>(r=0.46)</m:t>
        </m:r>
      </m:oMath>
      <w:r w:rsidRPr="00A1272C">
        <w:rPr>
          <w:bCs/>
        </w:rPr>
        <w:t xml:space="preserve"> via the 10‐year Treasury yields </w:t>
      </w:r>
      <m:oMath>
        <m:r>
          <w:rPr>
            <w:rFonts w:ascii="Cambria Math" w:hAnsi="Cambria Math"/>
          </w:rPr>
          <m:t>(r=0.32)</m:t>
        </m:r>
      </m:oMath>
      <w:r w:rsidRPr="00A1272C">
        <w:rPr>
          <w:bCs/>
        </w:rPr>
        <w:t xml:space="preserve"> to the Non‐Farm Payrolls</w:t>
      </w:r>
      <w:r>
        <w:rPr>
          <w:bCs/>
        </w:rPr>
        <w:t xml:space="preserve"> </w:t>
      </w:r>
      <m:oMath>
        <m:r>
          <w:rPr>
            <w:rFonts w:ascii="Cambria Math" w:hAnsi="Cambria Math"/>
          </w:rPr>
          <m:t>(r=0.41)</m:t>
        </m:r>
      </m:oMath>
      <w:r w:rsidRPr="00A1272C">
        <w:rPr>
          <w:bCs/>
        </w:rPr>
        <w:t>, are moving also in the same direction, but with more moderate alignment.</w:t>
      </w:r>
    </w:p>
    <w:p w14:paraId="2F37592D" w14:textId="2F3DF78C" w:rsidR="00746822" w:rsidRPr="00A1272C" w:rsidRDefault="00746822" w:rsidP="00746822">
      <w:pPr>
        <w:spacing w:after="240"/>
        <w:rPr>
          <w:bCs/>
        </w:rPr>
      </w:pPr>
      <w:r w:rsidRPr="00A1272C">
        <w:rPr>
          <w:bCs/>
        </w:rPr>
        <w:t>Figure 4.</w:t>
      </w:r>
      <w:r>
        <w:rPr>
          <w:bCs/>
        </w:rPr>
        <w:t>3</w:t>
      </w:r>
      <w:r w:rsidRPr="00A1272C">
        <w:rPr>
          <w:bCs/>
        </w:rPr>
        <w:t>b</w:t>
      </w:r>
      <w:r w:rsidR="009F5CB5" w:rsidRPr="009F5CB5">
        <w:t xml:space="preserve"> </w:t>
      </w:r>
      <w:r w:rsidR="009F5CB5">
        <w:rPr>
          <w:bCs/>
        </w:rPr>
        <w:t>(Tech vs. Close)</w:t>
      </w:r>
      <w:r w:rsidR="009F5CB5" w:rsidRPr="009F5CB5">
        <w:rPr>
          <w:bCs/>
        </w:rPr>
        <w:t xml:space="preserve"> displays the Pearson correlation matrix between Tesla’s monthly closing price and seven technical indicators: log return (r ≈ 0.00), three-month rolling volatility (r = –0.57), three-month simple moving average (SMA_3m; r = 0.87), 14-day Relative Strength Index (RSI_14d; r = 0.13), three-month momentum (r = 0.23), three-month Bollinger band width (r = 0.54) and three-month MACD histogram (r = 0.10). The SMA_3m exhibits the strongest positive association with price, reflecting its effective capture of the underlying trend, while rolling volatility shows a pronounced negative relationship, as periods of higher volatility tend to coincide with price declines. Bollinger band width also tracks price movements positively, suggesting that expanding bands accompany rising prices. By contrast, log returns, RSI, momentum and MACD histogram display only weak linear relationships with Tesla’s price. All seven technical series are retained in both ARIMAX and LSTM pipelines for their complementary information, rather than imposing a strict correlation cutoff.</w:t>
      </w:r>
    </w:p>
    <w:p w14:paraId="7964E0D2" w14:textId="56D3DE7C" w:rsidR="00746822" w:rsidRDefault="00746822" w:rsidP="00746822">
      <w:pPr>
        <w:spacing w:after="240"/>
        <w:rPr>
          <w:bCs/>
        </w:rPr>
      </w:pPr>
      <w:r w:rsidRPr="00A1272C">
        <w:rPr>
          <w:bCs/>
        </w:rPr>
        <w:t>The sentiment panel in Figure 4.</w:t>
      </w:r>
      <w:r>
        <w:rPr>
          <w:bCs/>
        </w:rPr>
        <w:t>3</w:t>
      </w:r>
      <w:r w:rsidRPr="00A1272C">
        <w:rPr>
          <w:bCs/>
        </w:rPr>
        <w:t>c (Sentiment vs. Close) confirms that only DL‐derived mean sentiment (“</w:t>
      </w:r>
      <w:proofErr w:type="spellStart"/>
      <w:r w:rsidRPr="00A1272C">
        <w:rPr>
          <w:bCs/>
        </w:rPr>
        <w:t>DL_SentMean</w:t>
      </w:r>
      <w:proofErr w:type="spellEnd"/>
      <w:r w:rsidRPr="00A1272C">
        <w:rPr>
          <w:bCs/>
        </w:rPr>
        <w:t xml:space="preserve">”) is substantially correlated (r = –0.41) </w:t>
      </w:r>
      <w:r w:rsidRPr="006645AD">
        <w:rPr>
          <w:bCs/>
        </w:rPr>
        <w:t>with Tesla’s closing price</w:t>
      </w:r>
      <w:r>
        <w:rPr>
          <w:bCs/>
        </w:rPr>
        <w:t xml:space="preserve">, which is </w:t>
      </w:r>
      <w:r w:rsidRPr="006645AD">
        <w:rPr>
          <w:bCs/>
        </w:rPr>
        <w:t>an intriguing negative relationship</w:t>
      </w:r>
      <w:r>
        <w:rPr>
          <w:bCs/>
        </w:rPr>
        <w:t>. W</w:t>
      </w:r>
      <w:r w:rsidRPr="006645AD">
        <w:rPr>
          <w:bCs/>
        </w:rPr>
        <w:t>hereas Loughran–McDonald net sentiment, VADER compound score, and the classical ML sentiment mean all lie close to zero, indicating very little contemporaneous co‐movement with price.</w:t>
      </w:r>
    </w:p>
    <w:p w14:paraId="0B8F3D52" w14:textId="623AED2E" w:rsidR="00016BB4" w:rsidRDefault="00016BB4" w:rsidP="00746822">
      <w:pPr>
        <w:spacing w:after="240"/>
        <w:rPr>
          <w:bCs/>
        </w:rPr>
      </w:pPr>
    </w:p>
    <w:p w14:paraId="003E649C" w14:textId="0A375F75" w:rsidR="00016BB4" w:rsidRDefault="00016BB4" w:rsidP="00746822">
      <w:pPr>
        <w:spacing w:after="240"/>
        <w:rPr>
          <w:bCs/>
        </w:rPr>
      </w:pPr>
    </w:p>
    <w:p w14:paraId="21F10999" w14:textId="017807C1" w:rsidR="00016BB4" w:rsidRPr="00016BB4" w:rsidRDefault="00016BB4" w:rsidP="00016BB4">
      <w:pPr>
        <w:spacing w:after="240"/>
        <w:rPr>
          <w:bCs/>
        </w:rPr>
      </w:pPr>
      <w:r w:rsidRPr="00016BB4">
        <w:rPr>
          <w:bCs/>
          <w:noProof/>
        </w:rPr>
        <w:drawing>
          <wp:anchor distT="0" distB="0" distL="114300" distR="114300" simplePos="0" relativeHeight="251757568" behindDoc="1" locked="0" layoutInCell="1" allowOverlap="1" wp14:anchorId="0D416CA1" wp14:editId="0A9A0FE2">
            <wp:simplePos x="0" y="0"/>
            <wp:positionH relativeFrom="margin">
              <wp:posOffset>429895</wp:posOffset>
            </wp:positionH>
            <wp:positionV relativeFrom="paragraph">
              <wp:posOffset>-7801</wp:posOffset>
            </wp:positionV>
            <wp:extent cx="4191000" cy="3492500"/>
            <wp:effectExtent l="0" t="0" r="0" b="0"/>
            <wp:wrapNone/>
            <wp:docPr id="952941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193970" cy="349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F9D62" w14:textId="4F72268A" w:rsidR="00016BB4" w:rsidRDefault="00016BB4" w:rsidP="00746822">
      <w:pPr>
        <w:spacing w:after="240"/>
        <w:rPr>
          <w:bCs/>
        </w:rPr>
      </w:pPr>
    </w:p>
    <w:p w14:paraId="27C5E17C" w14:textId="2DF85269" w:rsidR="00016BB4" w:rsidRPr="00A1272C" w:rsidRDefault="00016BB4" w:rsidP="00746822">
      <w:pPr>
        <w:spacing w:after="240"/>
        <w:rPr>
          <w:bCs/>
        </w:rPr>
      </w:pPr>
    </w:p>
    <w:p w14:paraId="0B732299" w14:textId="77777777" w:rsidR="00746822" w:rsidRDefault="00746822" w:rsidP="00BB6AAB">
      <w:pPr>
        <w:tabs>
          <w:tab w:val="left" w:pos="1440"/>
        </w:tabs>
        <w:spacing w:after="240"/>
      </w:pPr>
    </w:p>
    <w:p w14:paraId="5F962B0A" w14:textId="77777777" w:rsidR="00746822" w:rsidRDefault="00746822" w:rsidP="00BB6AAB">
      <w:pPr>
        <w:tabs>
          <w:tab w:val="left" w:pos="1440"/>
        </w:tabs>
        <w:spacing w:after="240"/>
      </w:pPr>
    </w:p>
    <w:p w14:paraId="435A684C" w14:textId="77777777" w:rsidR="00746822" w:rsidRDefault="00746822" w:rsidP="00BB6AAB">
      <w:pPr>
        <w:tabs>
          <w:tab w:val="left" w:pos="1440"/>
        </w:tabs>
        <w:spacing w:after="240"/>
      </w:pPr>
    </w:p>
    <w:p w14:paraId="617832D0" w14:textId="77777777" w:rsidR="00746822" w:rsidRDefault="00746822" w:rsidP="00BB6AAB">
      <w:pPr>
        <w:tabs>
          <w:tab w:val="left" w:pos="1440"/>
        </w:tabs>
        <w:spacing w:after="240"/>
      </w:pPr>
    </w:p>
    <w:p w14:paraId="65ECFF49" w14:textId="77777777" w:rsidR="00746822" w:rsidRDefault="00746822" w:rsidP="00BB6AAB">
      <w:pPr>
        <w:tabs>
          <w:tab w:val="left" w:pos="1440"/>
        </w:tabs>
        <w:spacing w:after="240"/>
      </w:pPr>
    </w:p>
    <w:p w14:paraId="1291DF21" w14:textId="3555890D" w:rsidR="009F5CB5" w:rsidRPr="009F5CB5" w:rsidRDefault="00746822" w:rsidP="00016BB4">
      <w:pPr>
        <w:pStyle w:val="CaptionFigureFTKKI"/>
        <w:spacing w:before="120" w:after="360"/>
        <w:rPr>
          <w:b/>
        </w:rPr>
      </w:pPr>
      <w:bookmarkStart w:id="344" w:name="_Toc201409015"/>
      <w:r w:rsidRPr="007502D8">
        <w:t xml:space="preserve">Figure </w:t>
      </w:r>
      <w:r w:rsidR="00B24648">
        <w:t>4</w:t>
      </w:r>
      <w:r w:rsidRPr="007502D8">
        <w:noBreakHyphen/>
      </w:r>
      <w:r>
        <w:t>3a</w:t>
      </w:r>
      <w:r>
        <w:tab/>
      </w:r>
      <w:r w:rsidRPr="006645AD">
        <w:t>Pearson correlations between Tesla’s monthly close and six macro indicators: JOLTS, M2, PCE, CPI, 10-year yield, and NFP (Jan 2020–Dec 2023).</w:t>
      </w:r>
      <w:bookmarkEnd w:id="344"/>
    </w:p>
    <w:p w14:paraId="660ECD55" w14:textId="2D777D42" w:rsidR="00016BB4" w:rsidRDefault="00016BB4" w:rsidP="00016BB4">
      <w:pPr>
        <w:pStyle w:val="CaptionFigureFTKKI"/>
        <w:spacing w:before="120" w:after="360"/>
      </w:pPr>
      <w:r w:rsidRPr="00016BB4">
        <w:rPr>
          <w:noProof/>
        </w:rPr>
        <w:drawing>
          <wp:anchor distT="0" distB="0" distL="114300" distR="114300" simplePos="0" relativeHeight="251756544" behindDoc="1" locked="0" layoutInCell="1" allowOverlap="1" wp14:anchorId="38992435" wp14:editId="28C0E190">
            <wp:simplePos x="0" y="0"/>
            <wp:positionH relativeFrom="column">
              <wp:posOffset>-721360</wp:posOffset>
            </wp:positionH>
            <wp:positionV relativeFrom="paragraph">
              <wp:posOffset>6985</wp:posOffset>
            </wp:positionV>
            <wp:extent cx="5219700" cy="3914775"/>
            <wp:effectExtent l="0" t="0" r="0" b="9525"/>
            <wp:wrapNone/>
            <wp:docPr id="8000253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anchor>
        </w:drawing>
      </w:r>
    </w:p>
    <w:p w14:paraId="3AACB7CC" w14:textId="77777777" w:rsidR="00016BB4" w:rsidRPr="00016BB4" w:rsidRDefault="00016BB4" w:rsidP="00016BB4">
      <w:pPr>
        <w:pStyle w:val="CaptionFigureFTKKI"/>
        <w:spacing w:before="120" w:after="360"/>
      </w:pPr>
    </w:p>
    <w:p w14:paraId="63967455" w14:textId="079BDC92" w:rsidR="00746822" w:rsidRDefault="00746822" w:rsidP="00746822">
      <w:pPr>
        <w:pStyle w:val="CaptionFigureFTKKI"/>
        <w:spacing w:before="120" w:after="360"/>
      </w:pPr>
    </w:p>
    <w:p w14:paraId="03C82663" w14:textId="77777777" w:rsidR="00746822" w:rsidRDefault="00746822" w:rsidP="00BB6AAB">
      <w:pPr>
        <w:tabs>
          <w:tab w:val="left" w:pos="1440"/>
        </w:tabs>
        <w:spacing w:after="240"/>
      </w:pPr>
    </w:p>
    <w:p w14:paraId="5CE77EB2" w14:textId="77777777" w:rsidR="00746822" w:rsidRDefault="00746822" w:rsidP="00BB6AAB">
      <w:pPr>
        <w:tabs>
          <w:tab w:val="left" w:pos="1440"/>
        </w:tabs>
        <w:spacing w:after="240"/>
      </w:pPr>
    </w:p>
    <w:p w14:paraId="3816FCC5" w14:textId="77777777" w:rsidR="00746822" w:rsidRDefault="00746822" w:rsidP="00BB6AAB">
      <w:pPr>
        <w:tabs>
          <w:tab w:val="left" w:pos="1440"/>
        </w:tabs>
        <w:spacing w:after="240"/>
      </w:pPr>
    </w:p>
    <w:p w14:paraId="563729FC" w14:textId="77777777" w:rsidR="00746822" w:rsidRDefault="00746822" w:rsidP="00BB6AAB">
      <w:pPr>
        <w:tabs>
          <w:tab w:val="left" w:pos="1440"/>
        </w:tabs>
        <w:spacing w:after="240"/>
      </w:pPr>
    </w:p>
    <w:p w14:paraId="65D32445" w14:textId="77777777" w:rsidR="00746822" w:rsidRDefault="00746822" w:rsidP="00BB6AAB">
      <w:pPr>
        <w:tabs>
          <w:tab w:val="left" w:pos="1440"/>
        </w:tabs>
        <w:spacing w:after="240"/>
      </w:pPr>
    </w:p>
    <w:p w14:paraId="617145AE" w14:textId="77777777" w:rsidR="00746822" w:rsidRDefault="00746822" w:rsidP="00BB6AAB">
      <w:pPr>
        <w:tabs>
          <w:tab w:val="left" w:pos="1440"/>
        </w:tabs>
        <w:spacing w:after="240"/>
      </w:pPr>
    </w:p>
    <w:p w14:paraId="105FC9A9" w14:textId="77777777" w:rsidR="00016BB4" w:rsidRDefault="00016BB4" w:rsidP="00BB6AAB">
      <w:pPr>
        <w:tabs>
          <w:tab w:val="left" w:pos="1440"/>
        </w:tabs>
        <w:spacing w:after="240"/>
      </w:pPr>
    </w:p>
    <w:p w14:paraId="770AC71C" w14:textId="45C81B01" w:rsidR="00016BB4" w:rsidRDefault="00746822" w:rsidP="00016BB4">
      <w:pPr>
        <w:pStyle w:val="CaptionFigureFTKKI"/>
        <w:spacing w:before="120" w:after="360"/>
      </w:pPr>
      <w:bookmarkStart w:id="345" w:name="_Toc201409017"/>
      <w:r w:rsidRPr="007502D8">
        <w:lastRenderedPageBreak/>
        <w:t xml:space="preserve">Figure </w:t>
      </w:r>
      <w:r w:rsidR="00B24648">
        <w:t>4</w:t>
      </w:r>
      <w:r w:rsidRPr="007502D8">
        <w:noBreakHyphen/>
      </w:r>
      <w:r>
        <w:t>3b</w:t>
      </w:r>
      <w:r>
        <w:tab/>
      </w:r>
      <w:bookmarkStart w:id="346" w:name="_Toc201409018"/>
      <w:bookmarkEnd w:id="345"/>
      <w:r w:rsidR="00016BB4" w:rsidRPr="00016BB4">
        <w:t>Heatmap of Pearson correlations between Tesla’s monthly closing price and selected technical indicators.</w:t>
      </w:r>
    </w:p>
    <w:p w14:paraId="70DF9323" w14:textId="646AFA22" w:rsidR="00746822" w:rsidRDefault="00746822" w:rsidP="00746822">
      <w:pPr>
        <w:pStyle w:val="CaptionFigureFTKKI"/>
        <w:spacing w:before="120" w:after="360"/>
        <w:rPr>
          <w:b/>
        </w:rPr>
      </w:pPr>
      <w:r>
        <w:rPr>
          <w:noProof/>
        </w:rPr>
        <w:drawing>
          <wp:anchor distT="0" distB="0" distL="114300" distR="114300" simplePos="0" relativeHeight="251691008" behindDoc="1" locked="0" layoutInCell="1" allowOverlap="1" wp14:anchorId="14091F1D" wp14:editId="57A3C63F">
            <wp:simplePos x="0" y="0"/>
            <wp:positionH relativeFrom="margin">
              <wp:align>center</wp:align>
            </wp:positionH>
            <wp:positionV relativeFrom="paragraph">
              <wp:posOffset>8890</wp:posOffset>
            </wp:positionV>
            <wp:extent cx="3535680" cy="2946400"/>
            <wp:effectExtent l="0" t="0" r="7620" b="6350"/>
            <wp:wrapNone/>
            <wp:docPr id="1783515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535680"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46"/>
    </w:p>
    <w:p w14:paraId="5CA5A5DE" w14:textId="77777777" w:rsidR="00746822" w:rsidRDefault="00746822" w:rsidP="00BB6AAB">
      <w:pPr>
        <w:tabs>
          <w:tab w:val="left" w:pos="1440"/>
        </w:tabs>
        <w:spacing w:after="240"/>
      </w:pPr>
    </w:p>
    <w:p w14:paraId="3D6D6CAA" w14:textId="77777777" w:rsidR="00746822" w:rsidRDefault="00746822" w:rsidP="00BB6AAB">
      <w:pPr>
        <w:tabs>
          <w:tab w:val="left" w:pos="1440"/>
        </w:tabs>
        <w:spacing w:after="240"/>
      </w:pPr>
    </w:p>
    <w:p w14:paraId="650A10A4" w14:textId="77777777" w:rsidR="00746822" w:rsidRDefault="00746822" w:rsidP="00BB6AAB">
      <w:pPr>
        <w:tabs>
          <w:tab w:val="left" w:pos="1440"/>
        </w:tabs>
        <w:spacing w:after="240"/>
      </w:pPr>
    </w:p>
    <w:p w14:paraId="42735CB8" w14:textId="77777777" w:rsidR="00746822" w:rsidRDefault="00746822" w:rsidP="00BB6AAB">
      <w:pPr>
        <w:tabs>
          <w:tab w:val="left" w:pos="1440"/>
        </w:tabs>
        <w:spacing w:after="240"/>
      </w:pPr>
    </w:p>
    <w:p w14:paraId="34F93E1F" w14:textId="77777777" w:rsidR="00746822" w:rsidRDefault="00746822" w:rsidP="00BB6AAB">
      <w:pPr>
        <w:tabs>
          <w:tab w:val="left" w:pos="1440"/>
        </w:tabs>
        <w:spacing w:after="240"/>
      </w:pPr>
    </w:p>
    <w:p w14:paraId="7527520C" w14:textId="77777777" w:rsidR="00746822" w:rsidRDefault="00746822" w:rsidP="00BB6AAB">
      <w:pPr>
        <w:tabs>
          <w:tab w:val="left" w:pos="1440"/>
        </w:tabs>
        <w:spacing w:after="240"/>
      </w:pPr>
    </w:p>
    <w:p w14:paraId="3AFDAC22" w14:textId="2A6FE960" w:rsidR="00746822" w:rsidRDefault="00746822" w:rsidP="00746822">
      <w:pPr>
        <w:pStyle w:val="CaptionFigureFTKKI"/>
        <w:spacing w:before="120" w:after="360"/>
      </w:pPr>
      <w:bookmarkStart w:id="347" w:name="_Toc201409019"/>
      <w:r w:rsidRPr="007502D8">
        <w:t xml:space="preserve">Figure </w:t>
      </w:r>
      <w:r w:rsidR="00B24648">
        <w:t>4</w:t>
      </w:r>
      <w:r w:rsidRPr="007502D8">
        <w:noBreakHyphen/>
      </w:r>
      <w:r>
        <w:t>3c</w:t>
      </w:r>
      <w:r>
        <w:tab/>
      </w:r>
      <w:r w:rsidRPr="006B0877">
        <w:t>Pearson correlations between Tesla’s monthly close and one sentiment series per method: Loughran–McDonald net, VADER compound, ML mean, and DL mean (Jan 2020–Dec 2023).</w:t>
      </w:r>
      <w:bookmarkEnd w:id="347"/>
    </w:p>
    <w:p w14:paraId="4621F3B8" w14:textId="77777777" w:rsidR="00746822" w:rsidRDefault="00746822" w:rsidP="00746822">
      <w:pPr>
        <w:pStyle w:val="HEADING2FTKKI"/>
      </w:pPr>
      <w:bookmarkStart w:id="348" w:name="_Toc201360373"/>
      <w:bookmarkStart w:id="349" w:name="_Toc201361067"/>
      <w:bookmarkStart w:id="350" w:name="_Toc201411446"/>
      <w:r w:rsidRPr="00B50CDE">
        <w:rPr>
          <w:lang w:val="en-MY"/>
        </w:rPr>
        <w:t>Final Feature Panels for ARIMAX and LSTM Forecasting</w:t>
      </w:r>
      <w:bookmarkEnd w:id="348"/>
      <w:bookmarkEnd w:id="349"/>
      <w:bookmarkEnd w:id="350"/>
    </w:p>
    <w:p w14:paraId="1F8FC30C" w14:textId="77777777" w:rsidR="00746822" w:rsidRDefault="00746822" w:rsidP="00746822">
      <w:pPr>
        <w:spacing w:after="240"/>
        <w:rPr>
          <w:bCs/>
          <w:lang w:val="en-US"/>
        </w:rPr>
      </w:pPr>
      <w:r w:rsidRPr="00B50CDE">
        <w:rPr>
          <w:rFonts w:hint="eastAsia"/>
        </w:rPr>
        <w:t xml:space="preserve"> </w:t>
      </w:r>
      <w:r w:rsidRPr="00B50CDE">
        <w:rPr>
          <w:rFonts w:hint="eastAsia"/>
          <w:bCs/>
          <w:lang w:val="en-US"/>
        </w:rPr>
        <w:t>In the final feature</w:t>
      </w:r>
      <w:r>
        <w:rPr>
          <w:bCs/>
          <w:lang w:val="en-US"/>
        </w:rPr>
        <w:t>-</w:t>
      </w:r>
      <w:r w:rsidRPr="00B50CDE">
        <w:rPr>
          <w:rFonts w:hint="eastAsia"/>
          <w:bCs/>
          <w:lang w:val="en-US"/>
        </w:rPr>
        <w:t>assembly stage, all three signal domains</w:t>
      </w:r>
      <w:r>
        <w:rPr>
          <w:bCs/>
          <w:lang w:val="en-US"/>
        </w:rPr>
        <w:t xml:space="preserve"> which are </w:t>
      </w:r>
      <w:r w:rsidRPr="00B50CDE">
        <w:rPr>
          <w:rFonts w:hint="eastAsia"/>
          <w:bCs/>
          <w:lang w:val="en-US"/>
        </w:rPr>
        <w:t>macroeconomic, technical and sentiment</w:t>
      </w:r>
      <w:r>
        <w:rPr>
          <w:bCs/>
          <w:lang w:val="en-US"/>
        </w:rPr>
        <w:t xml:space="preserve">, </w:t>
      </w:r>
      <w:r w:rsidRPr="00B50CDE">
        <w:rPr>
          <w:rFonts w:hint="eastAsia"/>
          <w:bCs/>
          <w:lang w:val="en-US"/>
        </w:rPr>
        <w:t xml:space="preserve">are brought together in two parallel pipelines tailored to the modeling framework. </w:t>
      </w:r>
    </w:p>
    <w:p w14:paraId="693A57BB" w14:textId="77777777" w:rsidR="00746822" w:rsidRPr="00053F7A" w:rsidRDefault="00746822" w:rsidP="00746822">
      <w:pPr>
        <w:spacing w:after="240"/>
        <w:rPr>
          <w:bCs/>
        </w:rPr>
      </w:pPr>
      <w:r w:rsidRPr="00053F7A">
        <w:rPr>
          <w:bCs/>
        </w:rPr>
        <w:t>For ARIMAX, each monthly macro series is first tested for unit roots and differenced until stationary (Section 3.3.3.2), then screened via Pearson correlation (Sections 3.5.2, 4.2.2–4.2.3). The macro indicators that pass this correlation threshold are retained for two exogenous setups</w:t>
      </w:r>
      <w:r>
        <w:rPr>
          <w:bCs/>
        </w:rPr>
        <w:t xml:space="preserve">, </w:t>
      </w:r>
      <w:r w:rsidRPr="00053F7A">
        <w:rPr>
          <w:bCs/>
        </w:rPr>
        <w:t>“Sent + Tech + Macro” and “Sent + Tech.” All seven technical indicators (Section 3.5.1) undergo the same ADF differencing, and sentiment features from three sources</w:t>
      </w:r>
      <w:r>
        <w:rPr>
          <w:bCs/>
        </w:rPr>
        <w:t xml:space="preserve"> which are </w:t>
      </w:r>
      <w:r w:rsidRPr="00053F7A">
        <w:rPr>
          <w:bCs/>
        </w:rPr>
        <w:t>lexicon-based (Section 3.4.2), machine-learning classifiers (Section 3.4.3.6–3.4.3.7), and deep-learning transformers (Section 3.4.4.3–3.4.4.4)</w:t>
      </w:r>
      <w:r>
        <w:rPr>
          <w:bCs/>
        </w:rPr>
        <w:t xml:space="preserve"> </w:t>
      </w:r>
      <w:r w:rsidRPr="00053F7A">
        <w:rPr>
          <w:bCs/>
        </w:rPr>
        <w:t xml:space="preserve">are likewise differenced. </w:t>
      </w:r>
      <w:proofErr w:type="gramStart"/>
      <w:r w:rsidRPr="00053F7A">
        <w:rPr>
          <w:bCs/>
        </w:rPr>
        <w:t>These stationary macro</w:t>
      </w:r>
      <w:proofErr w:type="gramEnd"/>
      <w:r w:rsidRPr="00053F7A">
        <w:rPr>
          <w:bCs/>
        </w:rPr>
        <w:t xml:space="preserve">, technical, and sentiment series are then jointly subjected to a grid search over variance-inflation thresholds (3, 5, 10, 15, 30). By selecting the subset of predictors that minimizes out-of-sample </w:t>
      </w:r>
      <w:r w:rsidRPr="00053F7A">
        <w:rPr>
          <w:bCs/>
        </w:rPr>
        <w:lastRenderedPageBreak/>
        <w:t>RMSE, we ensure the final exogenous panels are both parsimonious and effective for ARIMAX.</w:t>
      </w:r>
    </w:p>
    <w:p w14:paraId="7E449FDC" w14:textId="77777777" w:rsidR="00746822" w:rsidRPr="00B50CDE" w:rsidRDefault="00746822" w:rsidP="00746822">
      <w:pPr>
        <w:spacing w:after="240"/>
        <w:rPr>
          <w:bCs/>
          <w:lang w:val="en-US"/>
        </w:rPr>
      </w:pPr>
      <w:r w:rsidRPr="00B50CDE">
        <w:rPr>
          <w:rFonts w:hint="eastAsia"/>
          <w:bCs/>
          <w:lang w:val="en-US"/>
        </w:rPr>
        <w:t>By contrast, in the LSTM pipeline all inputs remain at their raw, level form to allow the network to learn complex, nonlinear patterns without imposing pre</w:t>
      </w:r>
      <w:r>
        <w:rPr>
          <w:bCs/>
          <w:lang w:val="en-US"/>
        </w:rPr>
        <w:t>-</w:t>
      </w:r>
      <w:r w:rsidRPr="00B50CDE">
        <w:rPr>
          <w:rFonts w:hint="eastAsia"/>
          <w:bCs/>
          <w:lang w:val="en-US"/>
        </w:rPr>
        <w:t xml:space="preserve">whitening or collinearity constraints. The same six macro series (in levels), the full set of seven </w:t>
      </w:r>
      <w:r w:rsidRPr="00B50CDE">
        <w:rPr>
          <w:bCs/>
          <w:lang w:val="en-US"/>
        </w:rPr>
        <w:t xml:space="preserve">technical features and the </w:t>
      </w:r>
      <w:proofErr w:type="spellStart"/>
      <w:r w:rsidRPr="00B50CDE">
        <w:rPr>
          <w:bCs/>
          <w:lang w:val="en-US"/>
        </w:rPr>
        <w:t>un</w:t>
      </w:r>
      <w:r>
        <w:rPr>
          <w:bCs/>
          <w:lang w:val="en-US"/>
        </w:rPr>
        <w:t>differencing</w:t>
      </w:r>
      <w:proofErr w:type="spellEnd"/>
      <w:r w:rsidRPr="00B50CDE">
        <w:rPr>
          <w:bCs/>
          <w:lang w:val="en-US"/>
        </w:rPr>
        <w:t xml:space="preserve"> sentiment descriptors from lexicon, ML and DL models are concatenated month-by-month and fed directly into the recurrent network.</w:t>
      </w:r>
    </w:p>
    <w:p w14:paraId="29B5AF96" w14:textId="77777777" w:rsidR="00746822" w:rsidRDefault="00746822" w:rsidP="00746822">
      <w:pPr>
        <w:spacing w:after="240"/>
        <w:rPr>
          <w:bCs/>
        </w:rPr>
      </w:pPr>
      <w:r w:rsidRPr="00053F7A">
        <w:rPr>
          <w:bCs/>
        </w:rPr>
        <w:t>By contrast, the LSTM pipeline retains all inputs in their raw, level form—six macro series, seven technical features, and the untransformed sentiment descriptors from lexicon, ML, and DL models</w:t>
      </w:r>
      <w:r>
        <w:rPr>
          <w:bCs/>
        </w:rPr>
        <w:t xml:space="preserve">. This </w:t>
      </w:r>
      <w:r w:rsidRPr="00053F7A">
        <w:rPr>
          <w:bCs/>
        </w:rPr>
        <w:t>allowing the network to learn complex nonlinear interactions without pre-whitening or collinearity constraints.</w:t>
      </w:r>
      <w:r>
        <w:rPr>
          <w:bCs/>
        </w:rPr>
        <w:t xml:space="preserve"> </w:t>
      </w:r>
    </w:p>
    <w:p w14:paraId="3A1DE04A" w14:textId="77777777" w:rsidR="00746822" w:rsidRDefault="00746822" w:rsidP="00746822">
      <w:pPr>
        <w:spacing w:after="240"/>
        <w:rPr>
          <w:bCs/>
        </w:rPr>
      </w:pPr>
      <w:r w:rsidRPr="00053F7A">
        <w:rPr>
          <w:bCs/>
        </w:rPr>
        <w:t>This two‐track construction has the advantage that (</w:t>
      </w:r>
      <w:proofErr w:type="spellStart"/>
      <w:r w:rsidRPr="00053F7A">
        <w:rPr>
          <w:bCs/>
        </w:rPr>
        <w:t>i</w:t>
      </w:r>
      <w:proofErr w:type="spellEnd"/>
      <w:r w:rsidRPr="00053F7A">
        <w:rPr>
          <w:bCs/>
        </w:rPr>
        <w:t>) the ARIMAX model will make best use of the predictors which are- rigorously‐</w:t>
      </w:r>
      <w:proofErr w:type="spellStart"/>
      <w:r w:rsidRPr="00053F7A">
        <w:rPr>
          <w:bCs/>
        </w:rPr>
        <w:t>stationarized</w:t>
      </w:r>
      <w:proofErr w:type="spellEnd"/>
      <w:r w:rsidRPr="00053F7A">
        <w:rPr>
          <w:bCs/>
        </w:rPr>
        <w:t xml:space="preserve"> and de‐</w:t>
      </w:r>
      <w:proofErr w:type="spellStart"/>
      <w:r w:rsidRPr="00053F7A">
        <w:rPr>
          <w:bCs/>
        </w:rPr>
        <w:t>collinearized</w:t>
      </w:r>
      <w:proofErr w:type="spellEnd"/>
      <w:r w:rsidRPr="00053F7A">
        <w:rPr>
          <w:bCs/>
        </w:rPr>
        <w:t>, i.e., the best predictors in some sense for autoregressive prediction while (ii) the LSTM model will make best use of the raw richness of economic, price and textual</w:t>
      </w:r>
      <w:r w:rsidRPr="00053F7A">
        <w:rPr>
          <w:bCs/>
        </w:rPr>
        <w:t> </w:t>
      </w:r>
      <w:r w:rsidRPr="00053F7A">
        <w:rPr>
          <w:bCs/>
        </w:rPr>
        <w:t>signals.</w:t>
      </w:r>
    </w:p>
    <w:p w14:paraId="5C3873CD" w14:textId="77777777" w:rsidR="0036749B" w:rsidRDefault="0036749B" w:rsidP="0036749B">
      <w:pPr>
        <w:pStyle w:val="HEADING2FTKKI"/>
      </w:pPr>
      <w:bookmarkStart w:id="351" w:name="_Toc201360374"/>
      <w:bookmarkStart w:id="352" w:name="_Toc201361068"/>
      <w:bookmarkStart w:id="353" w:name="_Toc201411447"/>
      <w:r>
        <w:rPr>
          <w:lang w:val="en-MY"/>
        </w:rPr>
        <w:t>ARIMAX Model Result</w:t>
      </w:r>
      <w:bookmarkEnd w:id="351"/>
      <w:bookmarkEnd w:id="352"/>
      <w:bookmarkEnd w:id="353"/>
    </w:p>
    <w:p w14:paraId="7C72D3E8" w14:textId="1A14F20E" w:rsidR="0036749B" w:rsidRDefault="0036749B" w:rsidP="00746822">
      <w:pPr>
        <w:spacing w:after="240"/>
        <w:rPr>
          <w:bCs/>
        </w:rPr>
      </w:pPr>
      <w:r w:rsidRPr="00661F76">
        <w:rPr>
          <w:bCs/>
        </w:rPr>
        <w:t xml:space="preserve">This section shows the </w:t>
      </w:r>
      <w:proofErr w:type="spellStart"/>
      <w:r w:rsidRPr="00661F76">
        <w:rPr>
          <w:bCs/>
        </w:rPr>
        <w:t>out-of</w:t>
      </w:r>
      <w:proofErr w:type="spellEnd"/>
      <w:r w:rsidRPr="00661F76">
        <w:rPr>
          <w:bCs/>
        </w:rPr>
        <w:t xml:space="preserve"> sample performance for 10 ARIMAX pipelines on the two set of features: “Sentiment + Tech only” and “Sentiment + Macro + Tech”. For each pipeline, to find the optimal ARIMAX parameter order, fuzzy threshold (for the string matching), VIF cutoff, and feature-engineering options, the parameter configuration that minimizes the RMSE was determined for the two lexicon methods (Loughran–McDonald and VADER), five machine learning classifiers (Logistic Regression, SVM, Naïve Bayes, Random Forest, and </w:t>
      </w:r>
      <w:proofErr w:type="spellStart"/>
      <w:r w:rsidRPr="00661F76">
        <w:rPr>
          <w:bCs/>
        </w:rPr>
        <w:t>XGBoost</w:t>
      </w:r>
      <w:proofErr w:type="spellEnd"/>
      <w:r w:rsidRPr="00661F76">
        <w:rPr>
          <w:bCs/>
        </w:rPr>
        <w:t>), and three transformer embeddings (</w:t>
      </w:r>
      <w:proofErr w:type="spellStart"/>
      <w:r w:rsidRPr="00661F76">
        <w:rPr>
          <w:bCs/>
        </w:rPr>
        <w:t>DistilBERT</w:t>
      </w:r>
      <w:proofErr w:type="spellEnd"/>
      <w:r w:rsidRPr="00661F76">
        <w:rPr>
          <w:bCs/>
        </w:rPr>
        <w:t>, </w:t>
      </w:r>
      <w:proofErr w:type="spellStart"/>
      <w:r w:rsidRPr="00661F76">
        <w:rPr>
          <w:bCs/>
        </w:rPr>
        <w:t>FinBERT</w:t>
      </w:r>
      <w:proofErr w:type="spellEnd"/>
      <w:r w:rsidRPr="00661F76">
        <w:rPr>
          <w:bCs/>
        </w:rPr>
        <w:t xml:space="preserve">, and </w:t>
      </w:r>
      <w:proofErr w:type="spellStart"/>
      <w:r w:rsidRPr="00661F76">
        <w:rPr>
          <w:bCs/>
        </w:rPr>
        <w:t>RoBERTa</w:t>
      </w:r>
      <w:proofErr w:type="spellEnd"/>
      <w:r w:rsidRPr="00661F76">
        <w:rPr>
          <w:bCs/>
        </w:rPr>
        <w:t xml:space="preserve">). The obtained R², RMSE, MAE and MAPE values for the best config- </w:t>
      </w:r>
      <w:proofErr w:type="spellStart"/>
      <w:r w:rsidRPr="00661F76">
        <w:rPr>
          <w:bCs/>
        </w:rPr>
        <w:t>urations</w:t>
      </w:r>
      <w:proofErr w:type="spellEnd"/>
      <w:r w:rsidRPr="00661F76">
        <w:rPr>
          <w:bCs/>
        </w:rPr>
        <w:t xml:space="preserve"> of each model are showed in Tables 4.4a and 4.4b.</w:t>
      </w:r>
    </w:p>
    <w:p w14:paraId="76FC579A" w14:textId="77777777" w:rsidR="00746822" w:rsidRDefault="00746822" w:rsidP="00746822">
      <w:pPr>
        <w:pStyle w:val="HEADING3FTKKI"/>
      </w:pPr>
      <w:bookmarkStart w:id="354" w:name="_Toc201360375"/>
      <w:bookmarkStart w:id="355" w:name="_Toc201361069"/>
      <w:bookmarkStart w:id="356" w:name="_Toc201411448"/>
      <w:r>
        <w:rPr>
          <w:lang w:val="en-MY" w:eastAsia="zh-CN"/>
        </w:rPr>
        <w:lastRenderedPageBreak/>
        <w:t>ARIMAX Out-of-sample Accuracy</w:t>
      </w:r>
      <w:bookmarkEnd w:id="354"/>
      <w:bookmarkEnd w:id="355"/>
      <w:bookmarkEnd w:id="356"/>
    </w:p>
    <w:p w14:paraId="49B9B597" w14:textId="318C2F8F" w:rsidR="00746822" w:rsidRDefault="00746822" w:rsidP="00746822">
      <w:pPr>
        <w:pStyle w:val="CaptionTableFTKKI"/>
        <w:spacing w:before="360" w:after="120" w:line="360" w:lineRule="auto"/>
        <w:jc w:val="both"/>
      </w:pPr>
      <w:bookmarkStart w:id="357" w:name="_Toc201347684"/>
      <w:bookmarkStart w:id="358" w:name="_Toc201354358"/>
      <w:bookmarkStart w:id="359" w:name="_Toc201355437"/>
      <w:bookmarkStart w:id="360" w:name="_Toc201408988"/>
      <w:r>
        <w:t>Table 4.3a reports the four key metrics for each ARIMAX pipeline when macroeconomics indicators are added to technical and sentiment inputs. Logistic Regression on a fine-tuned bag-of-words representation with feature enhanced (ARIMAX order: (1,1,4), 50 % agree level; VIF = 5; fuzzy = 80) attains the highest explanatory power (R² = 0.95) and the lowest forecast errors (RMSE = 7.05; MAE = 5.53; MAPE = 2.27 %). Non feature enhanced Naïve Bayes pipeline follow closely (ARIMAX order: (0,1,4), 50 % agree level; VIF = 30; fuzzy = 85), with R² = 0.92 and RMSE = 9.29, reflecting a modest trade-off of greater bias for slightly reduced variance.</w:t>
      </w:r>
      <w:bookmarkEnd w:id="357"/>
      <w:bookmarkEnd w:id="358"/>
      <w:bookmarkEnd w:id="359"/>
      <w:bookmarkEnd w:id="360"/>
    </w:p>
    <w:p w14:paraId="74784B6D" w14:textId="77777777" w:rsidR="00746822" w:rsidRDefault="00746822" w:rsidP="00746822">
      <w:pPr>
        <w:pStyle w:val="CaptionTableFTKKI"/>
        <w:spacing w:before="360" w:after="120" w:line="360" w:lineRule="auto"/>
        <w:jc w:val="both"/>
      </w:pPr>
      <w:bookmarkStart w:id="361" w:name="_Toc201347685"/>
      <w:bookmarkStart w:id="362" w:name="_Toc201354359"/>
      <w:bookmarkStart w:id="363" w:name="_Toc201355438"/>
      <w:bookmarkStart w:id="364" w:name="_Toc201408989"/>
      <w:r>
        <w:t xml:space="preserve">Concerning lexicon-based variables, the Feature-enhanced Loughran–McDonald pipeline (ARIMAX order: (2,1,4), VIF: 10, fuzzy: 80) obtains R² = 0.86 and RMSE = 12.32, which is better than VADER (R² = 0.77, RMSE = 15.72). Transformer-based embeddings give mixed results: </w:t>
      </w:r>
      <w:proofErr w:type="spellStart"/>
      <w:r>
        <w:t>RoBERTa</w:t>
      </w:r>
      <w:proofErr w:type="spellEnd"/>
      <w:r>
        <w:t xml:space="preserve"> (ARIMAX order = (0,1,1); VIF = 10; fuzzy = 80) achieves R² = 0.93, RMSE = 8.67, yet </w:t>
      </w:r>
      <w:proofErr w:type="spellStart"/>
      <w:r>
        <w:t>FinBERT</w:t>
      </w:r>
      <w:proofErr w:type="spellEnd"/>
      <w:r>
        <w:t xml:space="preserve"> and </w:t>
      </w:r>
      <w:proofErr w:type="spellStart"/>
      <w:r>
        <w:t>DistilBERT</w:t>
      </w:r>
      <w:proofErr w:type="spellEnd"/>
      <w:r>
        <w:t xml:space="preserve"> still group near R² </w:t>
      </w:r>
      <w:r>
        <w:rPr>
          <w:rFonts w:hint="eastAsia"/>
        </w:rPr>
        <w:t>≈</w:t>
      </w:r>
      <w:r>
        <w:t xml:space="preserve"> 0.81 and RMSE </w:t>
      </w:r>
      <w:r>
        <w:rPr>
          <w:rFonts w:hint="eastAsia"/>
        </w:rPr>
        <w:t>≈</w:t>
      </w:r>
      <w:r>
        <w:t xml:space="preserve"> 14.</w:t>
      </w:r>
      <w:bookmarkEnd w:id="361"/>
      <w:bookmarkEnd w:id="362"/>
      <w:bookmarkEnd w:id="363"/>
      <w:bookmarkEnd w:id="364"/>
    </w:p>
    <w:p w14:paraId="52D22875" w14:textId="3096B883" w:rsidR="00746822" w:rsidRDefault="00746822" w:rsidP="0036749B">
      <w:pPr>
        <w:pStyle w:val="CaptionTableFTKKI"/>
        <w:spacing w:before="360" w:after="120" w:line="360" w:lineRule="auto"/>
        <w:jc w:val="both"/>
      </w:pPr>
      <w:bookmarkStart w:id="365" w:name="_Toc201347686"/>
      <w:bookmarkStart w:id="366" w:name="_Toc201354360"/>
      <w:bookmarkStart w:id="367" w:name="_Toc201355439"/>
      <w:bookmarkStart w:id="368" w:name="_Toc201408990"/>
      <w:r w:rsidRPr="005440A9">
        <w:t>Exclusion of macroeconomic indicators (Table 4.</w:t>
      </w:r>
      <w:r>
        <w:t>3</w:t>
      </w:r>
      <w:r w:rsidRPr="005440A9">
        <w:t>b) produces a uniform decline in accuracy: RMSE increases by 1.5–2.7 points and R² falls by 0.02–0.18 across all pipelines</w:t>
      </w:r>
      <w:r>
        <w:t xml:space="preserve"> (Visualized </w:t>
      </w:r>
      <w:proofErr w:type="spellStart"/>
      <w:r>
        <w:t>barplots</w:t>
      </w:r>
      <w:proofErr w:type="spellEnd"/>
      <w:r>
        <w:t xml:space="preserve"> compare between macro + tech and tech only can be view on Figure 4.4a to c).</w:t>
      </w:r>
      <w:r w:rsidRPr="005440A9">
        <w:t xml:space="preserve"> Logistic Regression’s RMSE rises to 9.70 (R² = 0.91), while </w:t>
      </w:r>
      <w:proofErr w:type="spellStart"/>
      <w:r w:rsidRPr="005440A9">
        <w:t>RoBERTa’s</w:t>
      </w:r>
      <w:proofErr w:type="spellEnd"/>
      <w:r w:rsidRPr="005440A9">
        <w:t xml:space="preserve"> error more than doubles (RMSE = 16.44; R² = 0.75), underscoring the additive value of macroeconomic signals. Overall, finely tuned machine-learning representations of sentiment</w:t>
      </w:r>
      <w:r>
        <w:t xml:space="preserve"> </w:t>
      </w:r>
      <w:r w:rsidRPr="005440A9">
        <w:t>when combined with exogenous macro and technical factors</w:t>
      </w:r>
      <w:r>
        <w:t xml:space="preserve"> can be </w:t>
      </w:r>
      <w:r w:rsidRPr="005440A9">
        <w:t>deliver the most robust and precise ARIMAX forecasts.</w:t>
      </w:r>
      <w:bookmarkEnd w:id="365"/>
      <w:bookmarkEnd w:id="366"/>
      <w:bookmarkEnd w:id="367"/>
      <w:bookmarkEnd w:id="368"/>
    </w:p>
    <w:p w14:paraId="458674D7" w14:textId="77777777" w:rsidR="00746822" w:rsidRPr="0074688E" w:rsidRDefault="00746822" w:rsidP="00746822">
      <w:pPr>
        <w:pStyle w:val="CaptionTableFTKKI"/>
        <w:spacing w:before="360" w:after="120"/>
      </w:pPr>
      <w:bookmarkStart w:id="369" w:name="_Toc201408991"/>
      <w:r>
        <w:t>Table 4</w:t>
      </w:r>
      <w:r>
        <w:noBreakHyphen/>
        <w:t>3a</w:t>
      </w:r>
      <w:r>
        <w:tab/>
      </w:r>
      <w:bookmarkStart w:id="370" w:name="_Hlk201925686"/>
      <w:r>
        <w:t>ARIMAX metric performance of Macro + Tech across three sentiment models</w:t>
      </w:r>
      <w:bookmarkEnd w:id="369"/>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3670"/>
        <w:gridCol w:w="1138"/>
        <w:gridCol w:w="1138"/>
        <w:gridCol w:w="1136"/>
        <w:gridCol w:w="1138"/>
      </w:tblGrid>
      <w:tr w:rsidR="00746822" w:rsidRPr="0024751D" w14:paraId="6DF6715A" w14:textId="77777777" w:rsidTr="00641398">
        <w:trPr>
          <w:jc w:val="center"/>
        </w:trPr>
        <w:tc>
          <w:tcPr>
            <w:tcW w:w="2233" w:type="pct"/>
            <w:tcBorders>
              <w:bottom w:val="single" w:sz="4" w:space="0" w:color="auto"/>
              <w:right w:val="nil"/>
            </w:tcBorders>
          </w:tcPr>
          <w:p w14:paraId="5EC1347A" w14:textId="77777777" w:rsidR="00746822" w:rsidRPr="0024751D" w:rsidRDefault="00746822" w:rsidP="0024751D">
            <w:pPr>
              <w:spacing w:after="240"/>
              <w:jc w:val="left"/>
              <w:rPr>
                <w:lang w:val="en-US" w:eastAsia="zh-CN"/>
              </w:rPr>
            </w:pPr>
            <w:bookmarkStart w:id="371" w:name="_Hlk201925651"/>
            <w:bookmarkEnd w:id="370"/>
            <w:r w:rsidRPr="0024751D">
              <w:rPr>
                <w:lang w:val="en-US" w:eastAsia="zh-CN"/>
              </w:rPr>
              <w:t>Sentiment Model</w:t>
            </w:r>
          </w:p>
        </w:tc>
        <w:tc>
          <w:tcPr>
            <w:tcW w:w="2767" w:type="pct"/>
            <w:gridSpan w:val="4"/>
            <w:tcBorders>
              <w:left w:val="nil"/>
              <w:bottom w:val="single" w:sz="4" w:space="0" w:color="auto"/>
              <w:right w:val="nil"/>
            </w:tcBorders>
          </w:tcPr>
          <w:p w14:paraId="350723D5" w14:textId="77777777" w:rsidR="00746822" w:rsidRPr="0024751D" w:rsidRDefault="00746822" w:rsidP="0024751D">
            <w:pPr>
              <w:spacing w:after="240"/>
              <w:jc w:val="center"/>
            </w:pPr>
            <w:r w:rsidRPr="0024751D">
              <w:t>Metric</w:t>
            </w:r>
          </w:p>
        </w:tc>
      </w:tr>
      <w:tr w:rsidR="00746822" w:rsidRPr="0024751D" w14:paraId="26CAAAB0" w14:textId="77777777" w:rsidTr="00641398">
        <w:trPr>
          <w:jc w:val="center"/>
        </w:trPr>
        <w:tc>
          <w:tcPr>
            <w:tcW w:w="2233" w:type="pct"/>
            <w:tcBorders>
              <w:bottom w:val="single" w:sz="4" w:space="0" w:color="auto"/>
              <w:right w:val="nil"/>
            </w:tcBorders>
          </w:tcPr>
          <w:p w14:paraId="226774C5" w14:textId="77777777" w:rsidR="00746822" w:rsidRPr="0024751D" w:rsidRDefault="00746822" w:rsidP="0024751D">
            <w:pPr>
              <w:spacing w:after="240"/>
              <w:jc w:val="left"/>
              <w:rPr>
                <w:lang w:val="en-US" w:eastAsia="zh-CN"/>
              </w:rPr>
            </w:pPr>
          </w:p>
        </w:tc>
        <w:tc>
          <w:tcPr>
            <w:tcW w:w="692" w:type="pct"/>
            <w:tcBorders>
              <w:left w:val="nil"/>
              <w:bottom w:val="single" w:sz="4" w:space="0" w:color="auto"/>
              <w:right w:val="nil"/>
            </w:tcBorders>
          </w:tcPr>
          <w:p w14:paraId="75F772C5" w14:textId="53138996" w:rsidR="00746822" w:rsidRPr="0024751D" w:rsidRDefault="00000000" w:rsidP="0024751D">
            <w:pPr>
              <w:spacing w:after="240"/>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692" w:type="pct"/>
            <w:tcBorders>
              <w:left w:val="nil"/>
              <w:bottom w:val="single" w:sz="4" w:space="0" w:color="auto"/>
              <w:right w:val="nil"/>
            </w:tcBorders>
          </w:tcPr>
          <w:p w14:paraId="30FADB2A" w14:textId="77777777" w:rsidR="00746822" w:rsidRPr="0024751D" w:rsidRDefault="00746822" w:rsidP="0024751D">
            <w:pPr>
              <w:spacing w:after="240"/>
            </w:pPr>
            <w:r w:rsidRPr="0024751D">
              <w:t>RMSE</w:t>
            </w:r>
          </w:p>
        </w:tc>
        <w:tc>
          <w:tcPr>
            <w:tcW w:w="691" w:type="pct"/>
            <w:tcBorders>
              <w:left w:val="nil"/>
              <w:bottom w:val="single" w:sz="4" w:space="0" w:color="auto"/>
              <w:right w:val="nil"/>
            </w:tcBorders>
          </w:tcPr>
          <w:p w14:paraId="22B6ADCE" w14:textId="77777777" w:rsidR="00746822" w:rsidRPr="0024751D" w:rsidRDefault="00746822" w:rsidP="0024751D">
            <w:pPr>
              <w:spacing w:after="240"/>
              <w:jc w:val="left"/>
            </w:pPr>
            <w:r w:rsidRPr="0024751D">
              <w:t>MAE</w:t>
            </w:r>
          </w:p>
        </w:tc>
        <w:tc>
          <w:tcPr>
            <w:tcW w:w="692" w:type="pct"/>
            <w:tcBorders>
              <w:left w:val="nil"/>
              <w:bottom w:val="single" w:sz="4" w:space="0" w:color="auto"/>
              <w:right w:val="nil"/>
            </w:tcBorders>
          </w:tcPr>
          <w:p w14:paraId="55367F9E" w14:textId="77777777" w:rsidR="00746822" w:rsidRPr="0024751D" w:rsidRDefault="00746822" w:rsidP="0024751D">
            <w:pPr>
              <w:spacing w:after="240"/>
              <w:jc w:val="left"/>
            </w:pPr>
            <w:r w:rsidRPr="0024751D">
              <w:t>MAPE</w:t>
            </w:r>
          </w:p>
        </w:tc>
      </w:tr>
      <w:tr w:rsidR="00746822" w14:paraId="101CB922" w14:textId="77777777" w:rsidTr="00641398">
        <w:trPr>
          <w:jc w:val="center"/>
        </w:trPr>
        <w:tc>
          <w:tcPr>
            <w:tcW w:w="2233" w:type="pct"/>
            <w:tcBorders>
              <w:bottom w:val="nil"/>
              <w:right w:val="nil"/>
            </w:tcBorders>
          </w:tcPr>
          <w:p w14:paraId="4802F70E" w14:textId="77777777" w:rsidR="00746822" w:rsidRDefault="00746822" w:rsidP="0024751D">
            <w:pPr>
              <w:spacing w:after="240"/>
              <w:jc w:val="left"/>
            </w:pPr>
            <w:r w:rsidRPr="00A62FB0">
              <w:lastRenderedPageBreak/>
              <w:t>Loughran–McDonald</w:t>
            </w:r>
          </w:p>
        </w:tc>
        <w:tc>
          <w:tcPr>
            <w:tcW w:w="692" w:type="pct"/>
            <w:tcBorders>
              <w:left w:val="nil"/>
              <w:bottom w:val="nil"/>
              <w:right w:val="nil"/>
            </w:tcBorders>
          </w:tcPr>
          <w:p w14:paraId="34CCBB1D" w14:textId="77777777" w:rsidR="00746822" w:rsidRPr="004709AE" w:rsidRDefault="00746822" w:rsidP="0024751D">
            <w:pPr>
              <w:spacing w:after="240"/>
              <w:jc w:val="left"/>
              <w:rPr>
                <w:b/>
                <w:bCs/>
              </w:rPr>
            </w:pPr>
            <w:r w:rsidRPr="004709AE">
              <w:rPr>
                <w:b/>
                <w:bCs/>
              </w:rPr>
              <w:t>0.86</w:t>
            </w:r>
          </w:p>
        </w:tc>
        <w:tc>
          <w:tcPr>
            <w:tcW w:w="692" w:type="pct"/>
            <w:tcBorders>
              <w:left w:val="nil"/>
              <w:bottom w:val="nil"/>
              <w:right w:val="nil"/>
            </w:tcBorders>
          </w:tcPr>
          <w:p w14:paraId="2D331802" w14:textId="77777777" w:rsidR="00746822" w:rsidRPr="004709AE" w:rsidRDefault="00746822" w:rsidP="0024751D">
            <w:pPr>
              <w:spacing w:after="240"/>
              <w:jc w:val="left"/>
              <w:rPr>
                <w:b/>
                <w:bCs/>
              </w:rPr>
            </w:pPr>
            <w:r w:rsidRPr="004709AE">
              <w:rPr>
                <w:b/>
                <w:bCs/>
              </w:rPr>
              <w:t>12.32</w:t>
            </w:r>
          </w:p>
        </w:tc>
        <w:tc>
          <w:tcPr>
            <w:tcW w:w="691" w:type="pct"/>
            <w:tcBorders>
              <w:left w:val="nil"/>
              <w:bottom w:val="nil"/>
              <w:right w:val="nil"/>
            </w:tcBorders>
          </w:tcPr>
          <w:p w14:paraId="1C2CE1B7" w14:textId="77777777" w:rsidR="00746822" w:rsidRPr="004709AE" w:rsidRDefault="00746822" w:rsidP="0024751D">
            <w:pPr>
              <w:spacing w:after="240"/>
              <w:jc w:val="left"/>
              <w:rPr>
                <w:b/>
                <w:bCs/>
              </w:rPr>
            </w:pPr>
            <w:r w:rsidRPr="004709AE">
              <w:rPr>
                <w:b/>
                <w:bCs/>
              </w:rPr>
              <w:t>11.34</w:t>
            </w:r>
          </w:p>
        </w:tc>
        <w:tc>
          <w:tcPr>
            <w:tcW w:w="692" w:type="pct"/>
            <w:tcBorders>
              <w:left w:val="nil"/>
              <w:bottom w:val="nil"/>
              <w:right w:val="nil"/>
            </w:tcBorders>
          </w:tcPr>
          <w:p w14:paraId="00DBECEC" w14:textId="77777777" w:rsidR="00746822" w:rsidRPr="004709AE" w:rsidRDefault="00746822" w:rsidP="0024751D">
            <w:pPr>
              <w:spacing w:after="240"/>
              <w:jc w:val="left"/>
              <w:rPr>
                <w:b/>
                <w:bCs/>
              </w:rPr>
            </w:pPr>
            <w:r w:rsidRPr="004709AE">
              <w:rPr>
                <w:b/>
                <w:bCs/>
              </w:rPr>
              <w:t>4.87</w:t>
            </w:r>
          </w:p>
        </w:tc>
      </w:tr>
      <w:tr w:rsidR="00746822" w14:paraId="2BCB145E" w14:textId="77777777" w:rsidTr="00641398">
        <w:trPr>
          <w:jc w:val="center"/>
        </w:trPr>
        <w:tc>
          <w:tcPr>
            <w:tcW w:w="2233" w:type="pct"/>
            <w:tcBorders>
              <w:top w:val="nil"/>
              <w:bottom w:val="nil"/>
              <w:right w:val="nil"/>
            </w:tcBorders>
          </w:tcPr>
          <w:p w14:paraId="38F704F3" w14:textId="77777777" w:rsidR="00746822" w:rsidRDefault="00746822" w:rsidP="0024751D">
            <w:pPr>
              <w:spacing w:after="240"/>
              <w:jc w:val="left"/>
            </w:pPr>
            <w:r w:rsidRPr="00E5500E">
              <w:t>VADER</w:t>
            </w:r>
          </w:p>
        </w:tc>
        <w:tc>
          <w:tcPr>
            <w:tcW w:w="692" w:type="pct"/>
            <w:tcBorders>
              <w:top w:val="nil"/>
              <w:left w:val="nil"/>
              <w:bottom w:val="nil"/>
              <w:right w:val="nil"/>
            </w:tcBorders>
          </w:tcPr>
          <w:p w14:paraId="7785BB13" w14:textId="77777777" w:rsidR="00746822" w:rsidRDefault="00746822" w:rsidP="0024751D">
            <w:pPr>
              <w:spacing w:after="240"/>
              <w:jc w:val="left"/>
            </w:pPr>
            <w:r>
              <w:t>0.82</w:t>
            </w:r>
          </w:p>
        </w:tc>
        <w:tc>
          <w:tcPr>
            <w:tcW w:w="692" w:type="pct"/>
            <w:tcBorders>
              <w:top w:val="nil"/>
              <w:left w:val="nil"/>
              <w:bottom w:val="nil"/>
              <w:right w:val="nil"/>
            </w:tcBorders>
          </w:tcPr>
          <w:p w14:paraId="6066B37F" w14:textId="77777777" w:rsidR="00746822" w:rsidRDefault="00746822" w:rsidP="0024751D">
            <w:pPr>
              <w:spacing w:after="240"/>
              <w:jc w:val="left"/>
            </w:pPr>
            <w:r>
              <w:t>14.12</w:t>
            </w:r>
          </w:p>
        </w:tc>
        <w:tc>
          <w:tcPr>
            <w:tcW w:w="691" w:type="pct"/>
            <w:tcBorders>
              <w:top w:val="nil"/>
              <w:left w:val="nil"/>
              <w:bottom w:val="nil"/>
              <w:right w:val="nil"/>
            </w:tcBorders>
          </w:tcPr>
          <w:p w14:paraId="5F01090B" w14:textId="77777777" w:rsidR="00746822" w:rsidRDefault="00746822" w:rsidP="0024751D">
            <w:pPr>
              <w:spacing w:after="240"/>
              <w:jc w:val="left"/>
            </w:pPr>
            <w:r>
              <w:t>11.13</w:t>
            </w:r>
          </w:p>
        </w:tc>
        <w:tc>
          <w:tcPr>
            <w:tcW w:w="692" w:type="pct"/>
            <w:tcBorders>
              <w:top w:val="nil"/>
              <w:left w:val="nil"/>
              <w:bottom w:val="nil"/>
              <w:right w:val="nil"/>
            </w:tcBorders>
          </w:tcPr>
          <w:p w14:paraId="45C4D924" w14:textId="77777777" w:rsidR="00746822" w:rsidRDefault="00746822" w:rsidP="0024751D">
            <w:pPr>
              <w:spacing w:after="240"/>
              <w:jc w:val="left"/>
            </w:pPr>
            <w:r>
              <w:t>5.43</w:t>
            </w:r>
          </w:p>
        </w:tc>
      </w:tr>
      <w:tr w:rsidR="00746822" w14:paraId="726A6B1E" w14:textId="77777777" w:rsidTr="00641398">
        <w:trPr>
          <w:jc w:val="center"/>
        </w:trPr>
        <w:tc>
          <w:tcPr>
            <w:tcW w:w="2233" w:type="pct"/>
            <w:tcBorders>
              <w:top w:val="nil"/>
              <w:bottom w:val="nil"/>
              <w:right w:val="nil"/>
            </w:tcBorders>
          </w:tcPr>
          <w:p w14:paraId="28D92F45" w14:textId="77777777" w:rsidR="00746822" w:rsidRDefault="00746822" w:rsidP="0024751D">
            <w:pPr>
              <w:spacing w:after="240"/>
              <w:jc w:val="left"/>
            </w:pPr>
            <w:r w:rsidRPr="00E5500E">
              <w:t>Logistic Regression</w:t>
            </w:r>
          </w:p>
        </w:tc>
        <w:tc>
          <w:tcPr>
            <w:tcW w:w="692" w:type="pct"/>
            <w:tcBorders>
              <w:top w:val="nil"/>
              <w:left w:val="nil"/>
              <w:bottom w:val="nil"/>
              <w:right w:val="nil"/>
            </w:tcBorders>
          </w:tcPr>
          <w:p w14:paraId="2EF72ABB" w14:textId="77777777" w:rsidR="00746822" w:rsidRPr="00923829" w:rsidRDefault="00746822" w:rsidP="0024751D">
            <w:pPr>
              <w:spacing w:after="240"/>
              <w:jc w:val="left"/>
              <w:rPr>
                <w:b/>
                <w:bCs/>
              </w:rPr>
            </w:pPr>
            <w:r w:rsidRPr="00923829">
              <w:rPr>
                <w:b/>
                <w:bCs/>
              </w:rPr>
              <w:t>0.95</w:t>
            </w:r>
          </w:p>
        </w:tc>
        <w:tc>
          <w:tcPr>
            <w:tcW w:w="692" w:type="pct"/>
            <w:tcBorders>
              <w:top w:val="nil"/>
              <w:left w:val="nil"/>
              <w:bottom w:val="nil"/>
              <w:right w:val="nil"/>
            </w:tcBorders>
          </w:tcPr>
          <w:p w14:paraId="5B2F1868" w14:textId="77777777" w:rsidR="00746822" w:rsidRPr="00923829" w:rsidRDefault="00746822" w:rsidP="0024751D">
            <w:pPr>
              <w:spacing w:after="240"/>
              <w:jc w:val="left"/>
              <w:rPr>
                <w:b/>
                <w:bCs/>
              </w:rPr>
            </w:pPr>
            <w:r w:rsidRPr="00923829">
              <w:rPr>
                <w:b/>
                <w:bCs/>
              </w:rPr>
              <w:t>7.05</w:t>
            </w:r>
          </w:p>
        </w:tc>
        <w:tc>
          <w:tcPr>
            <w:tcW w:w="691" w:type="pct"/>
            <w:tcBorders>
              <w:top w:val="nil"/>
              <w:left w:val="nil"/>
              <w:bottom w:val="nil"/>
              <w:right w:val="nil"/>
            </w:tcBorders>
          </w:tcPr>
          <w:p w14:paraId="38C82AC5" w14:textId="77777777" w:rsidR="00746822" w:rsidRPr="00923829" w:rsidRDefault="00746822" w:rsidP="0024751D">
            <w:pPr>
              <w:spacing w:after="240"/>
              <w:jc w:val="left"/>
              <w:rPr>
                <w:b/>
                <w:bCs/>
              </w:rPr>
            </w:pPr>
            <w:r w:rsidRPr="00923829">
              <w:rPr>
                <w:b/>
                <w:bCs/>
              </w:rPr>
              <w:t>5.53</w:t>
            </w:r>
          </w:p>
        </w:tc>
        <w:tc>
          <w:tcPr>
            <w:tcW w:w="692" w:type="pct"/>
            <w:tcBorders>
              <w:top w:val="nil"/>
              <w:left w:val="nil"/>
              <w:bottom w:val="nil"/>
              <w:right w:val="nil"/>
            </w:tcBorders>
          </w:tcPr>
          <w:p w14:paraId="721D8B00" w14:textId="77777777" w:rsidR="00746822" w:rsidRPr="00923829" w:rsidRDefault="00746822" w:rsidP="0024751D">
            <w:pPr>
              <w:spacing w:after="240"/>
              <w:jc w:val="left"/>
              <w:rPr>
                <w:b/>
                <w:bCs/>
              </w:rPr>
            </w:pPr>
            <w:r w:rsidRPr="00923829">
              <w:rPr>
                <w:b/>
                <w:bCs/>
              </w:rPr>
              <w:t>2.27</w:t>
            </w:r>
          </w:p>
        </w:tc>
      </w:tr>
      <w:tr w:rsidR="00746822" w14:paraId="5E31F568" w14:textId="77777777" w:rsidTr="00641398">
        <w:trPr>
          <w:jc w:val="center"/>
        </w:trPr>
        <w:tc>
          <w:tcPr>
            <w:tcW w:w="2233" w:type="pct"/>
            <w:tcBorders>
              <w:top w:val="nil"/>
              <w:bottom w:val="nil"/>
              <w:right w:val="nil"/>
            </w:tcBorders>
          </w:tcPr>
          <w:p w14:paraId="779C624B" w14:textId="77777777" w:rsidR="00746822" w:rsidRDefault="00746822" w:rsidP="0024751D">
            <w:pPr>
              <w:spacing w:after="240"/>
              <w:jc w:val="left"/>
            </w:pPr>
            <w:r w:rsidRPr="00E5500E">
              <w:t>SVM</w:t>
            </w:r>
          </w:p>
        </w:tc>
        <w:tc>
          <w:tcPr>
            <w:tcW w:w="692" w:type="pct"/>
            <w:tcBorders>
              <w:top w:val="nil"/>
              <w:left w:val="nil"/>
              <w:bottom w:val="nil"/>
              <w:right w:val="nil"/>
            </w:tcBorders>
          </w:tcPr>
          <w:p w14:paraId="4573D5F3" w14:textId="77777777" w:rsidR="00746822" w:rsidRPr="004709AE" w:rsidRDefault="00746822" w:rsidP="0024751D">
            <w:pPr>
              <w:spacing w:after="240"/>
              <w:jc w:val="left"/>
            </w:pPr>
            <w:r w:rsidRPr="004709AE">
              <w:t>0.91</w:t>
            </w:r>
          </w:p>
        </w:tc>
        <w:tc>
          <w:tcPr>
            <w:tcW w:w="692" w:type="pct"/>
            <w:tcBorders>
              <w:top w:val="nil"/>
              <w:left w:val="nil"/>
              <w:bottom w:val="nil"/>
              <w:right w:val="nil"/>
            </w:tcBorders>
          </w:tcPr>
          <w:p w14:paraId="07E3AB1D" w14:textId="77777777" w:rsidR="00746822" w:rsidRPr="004709AE" w:rsidRDefault="00746822" w:rsidP="0024751D">
            <w:pPr>
              <w:spacing w:after="240"/>
              <w:jc w:val="left"/>
            </w:pPr>
            <w:r w:rsidRPr="004709AE">
              <w:t>9.93</w:t>
            </w:r>
          </w:p>
        </w:tc>
        <w:tc>
          <w:tcPr>
            <w:tcW w:w="691" w:type="pct"/>
            <w:tcBorders>
              <w:top w:val="nil"/>
              <w:left w:val="nil"/>
              <w:bottom w:val="nil"/>
              <w:right w:val="nil"/>
            </w:tcBorders>
          </w:tcPr>
          <w:p w14:paraId="44283739" w14:textId="77777777" w:rsidR="00746822" w:rsidRDefault="00746822" w:rsidP="0024751D">
            <w:pPr>
              <w:spacing w:after="240"/>
              <w:jc w:val="left"/>
            </w:pPr>
            <w:r>
              <w:t>8.15</w:t>
            </w:r>
          </w:p>
        </w:tc>
        <w:tc>
          <w:tcPr>
            <w:tcW w:w="692" w:type="pct"/>
            <w:tcBorders>
              <w:top w:val="nil"/>
              <w:left w:val="nil"/>
              <w:bottom w:val="nil"/>
              <w:right w:val="nil"/>
            </w:tcBorders>
          </w:tcPr>
          <w:p w14:paraId="55DB6EAE" w14:textId="77777777" w:rsidR="00746822" w:rsidRDefault="00746822" w:rsidP="0024751D">
            <w:pPr>
              <w:spacing w:after="240"/>
              <w:jc w:val="left"/>
            </w:pPr>
            <w:r>
              <w:t>3.64</w:t>
            </w:r>
          </w:p>
        </w:tc>
      </w:tr>
      <w:tr w:rsidR="00746822" w14:paraId="03C9AA5C" w14:textId="77777777" w:rsidTr="00641398">
        <w:trPr>
          <w:jc w:val="center"/>
        </w:trPr>
        <w:tc>
          <w:tcPr>
            <w:tcW w:w="2233" w:type="pct"/>
            <w:tcBorders>
              <w:top w:val="nil"/>
              <w:bottom w:val="nil"/>
              <w:right w:val="nil"/>
            </w:tcBorders>
          </w:tcPr>
          <w:p w14:paraId="3DA07BB6" w14:textId="77777777" w:rsidR="00746822" w:rsidRDefault="00746822" w:rsidP="0024751D">
            <w:pPr>
              <w:spacing w:after="240"/>
              <w:jc w:val="left"/>
            </w:pPr>
            <w:r w:rsidRPr="00E5500E">
              <w:t>Naive Bayes</w:t>
            </w:r>
          </w:p>
        </w:tc>
        <w:tc>
          <w:tcPr>
            <w:tcW w:w="692" w:type="pct"/>
            <w:tcBorders>
              <w:top w:val="nil"/>
              <w:left w:val="nil"/>
              <w:bottom w:val="nil"/>
              <w:right w:val="nil"/>
            </w:tcBorders>
          </w:tcPr>
          <w:p w14:paraId="50B6C24B" w14:textId="77777777" w:rsidR="00746822" w:rsidRPr="004709AE" w:rsidRDefault="00746822" w:rsidP="0024751D">
            <w:pPr>
              <w:spacing w:after="240"/>
              <w:jc w:val="left"/>
            </w:pPr>
            <w:r w:rsidRPr="004709AE">
              <w:t>0.92</w:t>
            </w:r>
          </w:p>
        </w:tc>
        <w:tc>
          <w:tcPr>
            <w:tcW w:w="692" w:type="pct"/>
            <w:tcBorders>
              <w:top w:val="nil"/>
              <w:left w:val="nil"/>
              <w:bottom w:val="nil"/>
              <w:right w:val="nil"/>
            </w:tcBorders>
          </w:tcPr>
          <w:p w14:paraId="0E489489" w14:textId="77777777" w:rsidR="00746822" w:rsidRDefault="00746822" w:rsidP="0024751D">
            <w:pPr>
              <w:spacing w:after="240"/>
              <w:jc w:val="left"/>
            </w:pPr>
            <w:r>
              <w:t>9.29</w:t>
            </w:r>
          </w:p>
        </w:tc>
        <w:tc>
          <w:tcPr>
            <w:tcW w:w="691" w:type="pct"/>
            <w:tcBorders>
              <w:top w:val="nil"/>
              <w:left w:val="nil"/>
              <w:bottom w:val="nil"/>
              <w:right w:val="nil"/>
            </w:tcBorders>
          </w:tcPr>
          <w:p w14:paraId="117704B8" w14:textId="77777777" w:rsidR="00746822" w:rsidRDefault="00746822" w:rsidP="0024751D">
            <w:pPr>
              <w:spacing w:after="240"/>
              <w:jc w:val="left"/>
            </w:pPr>
            <w:r>
              <w:t>7.67</w:t>
            </w:r>
          </w:p>
        </w:tc>
        <w:tc>
          <w:tcPr>
            <w:tcW w:w="692" w:type="pct"/>
            <w:tcBorders>
              <w:top w:val="nil"/>
              <w:left w:val="nil"/>
              <w:bottom w:val="nil"/>
              <w:right w:val="nil"/>
            </w:tcBorders>
          </w:tcPr>
          <w:p w14:paraId="1DFCBC1F" w14:textId="77777777" w:rsidR="00746822" w:rsidRDefault="00746822" w:rsidP="0024751D">
            <w:pPr>
              <w:spacing w:after="240"/>
              <w:jc w:val="left"/>
            </w:pPr>
            <w:r>
              <w:t>3.32</w:t>
            </w:r>
          </w:p>
        </w:tc>
      </w:tr>
      <w:tr w:rsidR="00746822" w14:paraId="21A2FA5D" w14:textId="77777777" w:rsidTr="00641398">
        <w:trPr>
          <w:jc w:val="center"/>
        </w:trPr>
        <w:tc>
          <w:tcPr>
            <w:tcW w:w="2233" w:type="pct"/>
            <w:tcBorders>
              <w:top w:val="nil"/>
              <w:bottom w:val="nil"/>
              <w:right w:val="nil"/>
            </w:tcBorders>
          </w:tcPr>
          <w:p w14:paraId="6A994EA1" w14:textId="77777777" w:rsidR="00746822" w:rsidRPr="003C62BD" w:rsidRDefault="00746822" w:rsidP="0024751D">
            <w:pPr>
              <w:spacing w:after="240"/>
              <w:jc w:val="left"/>
              <w:rPr>
                <w:iCs/>
              </w:rPr>
            </w:pPr>
            <w:r w:rsidRPr="00E5500E">
              <w:t>Random Forest</w:t>
            </w:r>
          </w:p>
        </w:tc>
        <w:tc>
          <w:tcPr>
            <w:tcW w:w="692" w:type="pct"/>
            <w:tcBorders>
              <w:top w:val="nil"/>
              <w:left w:val="nil"/>
              <w:bottom w:val="nil"/>
              <w:right w:val="nil"/>
            </w:tcBorders>
          </w:tcPr>
          <w:p w14:paraId="166A7412" w14:textId="77777777" w:rsidR="00746822" w:rsidRDefault="00746822" w:rsidP="0024751D">
            <w:pPr>
              <w:spacing w:after="240"/>
              <w:jc w:val="left"/>
            </w:pPr>
            <w:r>
              <w:t>0.77</w:t>
            </w:r>
          </w:p>
        </w:tc>
        <w:tc>
          <w:tcPr>
            <w:tcW w:w="692" w:type="pct"/>
            <w:tcBorders>
              <w:top w:val="nil"/>
              <w:left w:val="nil"/>
              <w:bottom w:val="nil"/>
              <w:right w:val="nil"/>
            </w:tcBorders>
          </w:tcPr>
          <w:p w14:paraId="0CF39A81" w14:textId="77777777" w:rsidR="00746822" w:rsidRDefault="00746822" w:rsidP="0024751D">
            <w:pPr>
              <w:spacing w:after="240"/>
              <w:jc w:val="left"/>
            </w:pPr>
            <w:r>
              <w:t>9.74</w:t>
            </w:r>
          </w:p>
        </w:tc>
        <w:tc>
          <w:tcPr>
            <w:tcW w:w="691" w:type="pct"/>
            <w:tcBorders>
              <w:top w:val="nil"/>
              <w:left w:val="nil"/>
              <w:bottom w:val="nil"/>
              <w:right w:val="nil"/>
            </w:tcBorders>
          </w:tcPr>
          <w:p w14:paraId="787AF0AC" w14:textId="77777777" w:rsidR="00746822" w:rsidRDefault="00746822" w:rsidP="0024751D">
            <w:pPr>
              <w:spacing w:after="240"/>
              <w:jc w:val="left"/>
            </w:pPr>
            <w:r>
              <w:t>7.58</w:t>
            </w:r>
          </w:p>
        </w:tc>
        <w:tc>
          <w:tcPr>
            <w:tcW w:w="692" w:type="pct"/>
            <w:tcBorders>
              <w:top w:val="nil"/>
              <w:left w:val="nil"/>
              <w:bottom w:val="nil"/>
              <w:right w:val="nil"/>
            </w:tcBorders>
          </w:tcPr>
          <w:p w14:paraId="1F6FDDF6" w14:textId="77777777" w:rsidR="00746822" w:rsidRDefault="00746822" w:rsidP="0024751D">
            <w:pPr>
              <w:spacing w:after="240"/>
              <w:jc w:val="left"/>
            </w:pPr>
            <w:r>
              <w:t>3.24</w:t>
            </w:r>
          </w:p>
        </w:tc>
      </w:tr>
      <w:tr w:rsidR="00746822" w14:paraId="3C22713F" w14:textId="77777777" w:rsidTr="00641398">
        <w:trPr>
          <w:jc w:val="center"/>
        </w:trPr>
        <w:tc>
          <w:tcPr>
            <w:tcW w:w="2233" w:type="pct"/>
            <w:tcBorders>
              <w:top w:val="nil"/>
              <w:bottom w:val="nil"/>
              <w:right w:val="nil"/>
            </w:tcBorders>
          </w:tcPr>
          <w:p w14:paraId="046B8D04" w14:textId="77777777" w:rsidR="00746822" w:rsidRPr="00E5500E" w:rsidRDefault="00746822" w:rsidP="0024751D">
            <w:pPr>
              <w:spacing w:after="240"/>
              <w:jc w:val="left"/>
            </w:pPr>
            <w:proofErr w:type="spellStart"/>
            <w:r w:rsidRPr="00E5500E">
              <w:t>XGBoost</w:t>
            </w:r>
            <w:proofErr w:type="spellEnd"/>
          </w:p>
        </w:tc>
        <w:tc>
          <w:tcPr>
            <w:tcW w:w="692" w:type="pct"/>
            <w:tcBorders>
              <w:top w:val="nil"/>
              <w:left w:val="nil"/>
              <w:bottom w:val="nil"/>
              <w:right w:val="nil"/>
            </w:tcBorders>
          </w:tcPr>
          <w:p w14:paraId="2D0D9404" w14:textId="77777777" w:rsidR="00746822" w:rsidRDefault="00746822" w:rsidP="0024751D">
            <w:pPr>
              <w:spacing w:after="240"/>
              <w:jc w:val="left"/>
            </w:pPr>
            <w:r>
              <w:t>0.90</w:t>
            </w:r>
          </w:p>
        </w:tc>
        <w:tc>
          <w:tcPr>
            <w:tcW w:w="692" w:type="pct"/>
            <w:tcBorders>
              <w:top w:val="nil"/>
              <w:left w:val="nil"/>
              <w:bottom w:val="nil"/>
              <w:right w:val="nil"/>
            </w:tcBorders>
          </w:tcPr>
          <w:p w14:paraId="7CF434D1" w14:textId="77777777" w:rsidR="00746822" w:rsidRDefault="00746822" w:rsidP="0024751D">
            <w:pPr>
              <w:spacing w:after="240"/>
              <w:jc w:val="left"/>
            </w:pPr>
            <w:r>
              <w:t>10.23</w:t>
            </w:r>
          </w:p>
        </w:tc>
        <w:tc>
          <w:tcPr>
            <w:tcW w:w="691" w:type="pct"/>
            <w:tcBorders>
              <w:top w:val="nil"/>
              <w:left w:val="nil"/>
              <w:bottom w:val="nil"/>
              <w:right w:val="nil"/>
            </w:tcBorders>
          </w:tcPr>
          <w:p w14:paraId="3F9B2E30" w14:textId="77777777" w:rsidR="00746822" w:rsidRDefault="00746822" w:rsidP="0024751D">
            <w:pPr>
              <w:spacing w:after="240"/>
              <w:jc w:val="left"/>
            </w:pPr>
            <w:r>
              <w:t>7.97</w:t>
            </w:r>
          </w:p>
        </w:tc>
        <w:tc>
          <w:tcPr>
            <w:tcW w:w="692" w:type="pct"/>
            <w:tcBorders>
              <w:top w:val="nil"/>
              <w:left w:val="nil"/>
              <w:bottom w:val="nil"/>
              <w:right w:val="nil"/>
            </w:tcBorders>
          </w:tcPr>
          <w:p w14:paraId="3F47AF72" w14:textId="77777777" w:rsidR="00746822" w:rsidRDefault="00746822" w:rsidP="0024751D">
            <w:pPr>
              <w:spacing w:after="240"/>
              <w:jc w:val="left"/>
            </w:pPr>
            <w:r>
              <w:t>3.49</w:t>
            </w:r>
          </w:p>
        </w:tc>
      </w:tr>
      <w:tr w:rsidR="00746822" w14:paraId="69652D87" w14:textId="77777777" w:rsidTr="00641398">
        <w:trPr>
          <w:jc w:val="center"/>
        </w:trPr>
        <w:tc>
          <w:tcPr>
            <w:tcW w:w="2233" w:type="pct"/>
            <w:tcBorders>
              <w:top w:val="nil"/>
              <w:bottom w:val="nil"/>
              <w:right w:val="nil"/>
            </w:tcBorders>
          </w:tcPr>
          <w:p w14:paraId="105F46A5" w14:textId="77777777" w:rsidR="00746822" w:rsidRPr="00E5500E" w:rsidRDefault="00746822" w:rsidP="0024751D">
            <w:pPr>
              <w:spacing w:after="240"/>
              <w:jc w:val="left"/>
            </w:pPr>
            <w:proofErr w:type="spellStart"/>
            <w:r w:rsidRPr="00E5500E">
              <w:t>DistilBERT</w:t>
            </w:r>
            <w:proofErr w:type="spellEnd"/>
          </w:p>
        </w:tc>
        <w:tc>
          <w:tcPr>
            <w:tcW w:w="692" w:type="pct"/>
            <w:tcBorders>
              <w:top w:val="nil"/>
              <w:left w:val="nil"/>
              <w:bottom w:val="nil"/>
              <w:right w:val="nil"/>
            </w:tcBorders>
          </w:tcPr>
          <w:p w14:paraId="3225E9BB" w14:textId="77777777" w:rsidR="00746822" w:rsidRDefault="00746822" w:rsidP="0024751D">
            <w:pPr>
              <w:spacing w:after="240"/>
              <w:jc w:val="left"/>
            </w:pPr>
            <w:r>
              <w:t>0.81</w:t>
            </w:r>
          </w:p>
        </w:tc>
        <w:tc>
          <w:tcPr>
            <w:tcW w:w="692" w:type="pct"/>
            <w:tcBorders>
              <w:top w:val="nil"/>
              <w:left w:val="nil"/>
              <w:bottom w:val="nil"/>
              <w:right w:val="nil"/>
            </w:tcBorders>
          </w:tcPr>
          <w:p w14:paraId="738470D7" w14:textId="77777777" w:rsidR="00746822" w:rsidRDefault="00746822" w:rsidP="0024751D">
            <w:pPr>
              <w:spacing w:after="240"/>
              <w:jc w:val="left"/>
            </w:pPr>
            <w:r>
              <w:t>14.52</w:t>
            </w:r>
          </w:p>
        </w:tc>
        <w:tc>
          <w:tcPr>
            <w:tcW w:w="691" w:type="pct"/>
            <w:tcBorders>
              <w:top w:val="nil"/>
              <w:left w:val="nil"/>
              <w:bottom w:val="nil"/>
              <w:right w:val="nil"/>
            </w:tcBorders>
          </w:tcPr>
          <w:p w14:paraId="3AE9D401" w14:textId="77777777" w:rsidR="00746822" w:rsidRDefault="00746822" w:rsidP="0024751D">
            <w:pPr>
              <w:spacing w:after="240"/>
              <w:jc w:val="left"/>
            </w:pPr>
            <w:r>
              <w:t>10.60</w:t>
            </w:r>
          </w:p>
        </w:tc>
        <w:tc>
          <w:tcPr>
            <w:tcW w:w="692" w:type="pct"/>
            <w:tcBorders>
              <w:top w:val="nil"/>
              <w:left w:val="nil"/>
              <w:bottom w:val="nil"/>
              <w:right w:val="nil"/>
            </w:tcBorders>
          </w:tcPr>
          <w:p w14:paraId="3776F36B" w14:textId="77777777" w:rsidR="00746822" w:rsidRDefault="00746822" w:rsidP="0024751D">
            <w:pPr>
              <w:spacing w:after="240"/>
              <w:jc w:val="left"/>
            </w:pPr>
            <w:r>
              <w:t>4.38</w:t>
            </w:r>
          </w:p>
        </w:tc>
      </w:tr>
      <w:tr w:rsidR="00746822" w14:paraId="4F918CA8" w14:textId="77777777" w:rsidTr="00641398">
        <w:trPr>
          <w:jc w:val="center"/>
        </w:trPr>
        <w:tc>
          <w:tcPr>
            <w:tcW w:w="2233" w:type="pct"/>
            <w:tcBorders>
              <w:top w:val="nil"/>
              <w:bottom w:val="nil"/>
              <w:right w:val="nil"/>
            </w:tcBorders>
          </w:tcPr>
          <w:p w14:paraId="69909631" w14:textId="77777777" w:rsidR="00746822" w:rsidRPr="00E5500E" w:rsidRDefault="00746822" w:rsidP="0024751D">
            <w:pPr>
              <w:spacing w:after="240"/>
              <w:jc w:val="left"/>
            </w:pPr>
            <w:proofErr w:type="spellStart"/>
            <w:r w:rsidRPr="00E5500E">
              <w:t>FinBERT</w:t>
            </w:r>
            <w:proofErr w:type="spellEnd"/>
          </w:p>
        </w:tc>
        <w:tc>
          <w:tcPr>
            <w:tcW w:w="692" w:type="pct"/>
            <w:tcBorders>
              <w:top w:val="nil"/>
              <w:left w:val="nil"/>
              <w:bottom w:val="nil"/>
              <w:right w:val="nil"/>
            </w:tcBorders>
          </w:tcPr>
          <w:p w14:paraId="6ADEC332" w14:textId="77777777" w:rsidR="00746822" w:rsidRDefault="00746822" w:rsidP="0024751D">
            <w:pPr>
              <w:spacing w:after="240"/>
              <w:jc w:val="left"/>
            </w:pPr>
            <w:r>
              <w:t>0.81</w:t>
            </w:r>
          </w:p>
        </w:tc>
        <w:tc>
          <w:tcPr>
            <w:tcW w:w="692" w:type="pct"/>
            <w:tcBorders>
              <w:top w:val="nil"/>
              <w:left w:val="nil"/>
              <w:bottom w:val="nil"/>
              <w:right w:val="nil"/>
            </w:tcBorders>
          </w:tcPr>
          <w:p w14:paraId="7EF3367E" w14:textId="77777777" w:rsidR="00746822" w:rsidRDefault="00746822" w:rsidP="0024751D">
            <w:pPr>
              <w:spacing w:after="240"/>
              <w:jc w:val="left"/>
            </w:pPr>
            <w:r>
              <w:t>14.21</w:t>
            </w:r>
          </w:p>
        </w:tc>
        <w:tc>
          <w:tcPr>
            <w:tcW w:w="691" w:type="pct"/>
            <w:tcBorders>
              <w:top w:val="nil"/>
              <w:left w:val="nil"/>
              <w:bottom w:val="nil"/>
              <w:right w:val="nil"/>
            </w:tcBorders>
          </w:tcPr>
          <w:p w14:paraId="537E7E2D" w14:textId="77777777" w:rsidR="00746822" w:rsidRDefault="00746822" w:rsidP="0024751D">
            <w:pPr>
              <w:spacing w:after="240"/>
              <w:jc w:val="left"/>
            </w:pPr>
            <w:r>
              <w:t>10.96</w:t>
            </w:r>
          </w:p>
        </w:tc>
        <w:tc>
          <w:tcPr>
            <w:tcW w:w="692" w:type="pct"/>
            <w:tcBorders>
              <w:top w:val="nil"/>
              <w:left w:val="nil"/>
              <w:bottom w:val="nil"/>
              <w:right w:val="nil"/>
            </w:tcBorders>
          </w:tcPr>
          <w:p w14:paraId="36BB6EAC" w14:textId="77777777" w:rsidR="00746822" w:rsidRDefault="00746822" w:rsidP="0024751D">
            <w:pPr>
              <w:spacing w:after="240"/>
              <w:jc w:val="left"/>
            </w:pPr>
            <w:r>
              <w:t>4.96</w:t>
            </w:r>
          </w:p>
        </w:tc>
      </w:tr>
      <w:tr w:rsidR="00746822" w14:paraId="74901EA3" w14:textId="77777777" w:rsidTr="00641398">
        <w:trPr>
          <w:jc w:val="center"/>
        </w:trPr>
        <w:tc>
          <w:tcPr>
            <w:tcW w:w="2233" w:type="pct"/>
            <w:tcBorders>
              <w:top w:val="nil"/>
              <w:right w:val="nil"/>
            </w:tcBorders>
          </w:tcPr>
          <w:p w14:paraId="1DCDF082" w14:textId="77777777" w:rsidR="00746822" w:rsidRPr="00E5500E" w:rsidRDefault="00746822" w:rsidP="0024751D">
            <w:pPr>
              <w:spacing w:after="240"/>
              <w:jc w:val="left"/>
            </w:pPr>
            <w:proofErr w:type="spellStart"/>
            <w:r w:rsidRPr="00E5500E">
              <w:t>RoBERTa</w:t>
            </w:r>
            <w:proofErr w:type="spellEnd"/>
          </w:p>
        </w:tc>
        <w:tc>
          <w:tcPr>
            <w:tcW w:w="692" w:type="pct"/>
            <w:tcBorders>
              <w:top w:val="nil"/>
              <w:left w:val="nil"/>
              <w:right w:val="nil"/>
            </w:tcBorders>
          </w:tcPr>
          <w:p w14:paraId="00907F27" w14:textId="77777777" w:rsidR="00746822" w:rsidRPr="004709AE" w:rsidRDefault="00746822" w:rsidP="0024751D">
            <w:pPr>
              <w:spacing w:after="240"/>
              <w:jc w:val="left"/>
              <w:rPr>
                <w:b/>
                <w:bCs/>
              </w:rPr>
            </w:pPr>
            <w:r w:rsidRPr="004709AE">
              <w:rPr>
                <w:b/>
                <w:bCs/>
              </w:rPr>
              <w:t>0.93</w:t>
            </w:r>
          </w:p>
        </w:tc>
        <w:tc>
          <w:tcPr>
            <w:tcW w:w="692" w:type="pct"/>
            <w:tcBorders>
              <w:top w:val="nil"/>
              <w:left w:val="nil"/>
              <w:right w:val="nil"/>
            </w:tcBorders>
          </w:tcPr>
          <w:p w14:paraId="426A9911" w14:textId="77777777" w:rsidR="00746822" w:rsidRPr="004709AE" w:rsidRDefault="00746822" w:rsidP="0024751D">
            <w:pPr>
              <w:spacing w:after="240"/>
              <w:jc w:val="left"/>
              <w:rPr>
                <w:b/>
                <w:bCs/>
              </w:rPr>
            </w:pPr>
            <w:r w:rsidRPr="004709AE">
              <w:rPr>
                <w:b/>
                <w:bCs/>
              </w:rPr>
              <w:t>8.67</w:t>
            </w:r>
          </w:p>
        </w:tc>
        <w:tc>
          <w:tcPr>
            <w:tcW w:w="691" w:type="pct"/>
            <w:tcBorders>
              <w:top w:val="nil"/>
              <w:left w:val="nil"/>
              <w:right w:val="nil"/>
            </w:tcBorders>
          </w:tcPr>
          <w:p w14:paraId="0E7EE6DD" w14:textId="77777777" w:rsidR="00746822" w:rsidRPr="004709AE" w:rsidRDefault="00746822" w:rsidP="0024751D">
            <w:pPr>
              <w:spacing w:after="240"/>
              <w:jc w:val="left"/>
              <w:rPr>
                <w:b/>
                <w:bCs/>
              </w:rPr>
            </w:pPr>
            <w:r w:rsidRPr="004709AE">
              <w:rPr>
                <w:b/>
                <w:bCs/>
              </w:rPr>
              <w:t>6.61</w:t>
            </w:r>
          </w:p>
        </w:tc>
        <w:tc>
          <w:tcPr>
            <w:tcW w:w="692" w:type="pct"/>
            <w:tcBorders>
              <w:top w:val="nil"/>
              <w:left w:val="nil"/>
              <w:right w:val="nil"/>
            </w:tcBorders>
          </w:tcPr>
          <w:p w14:paraId="356B6861" w14:textId="77777777" w:rsidR="00746822" w:rsidRPr="004709AE" w:rsidRDefault="00746822" w:rsidP="0024751D">
            <w:pPr>
              <w:spacing w:after="240"/>
              <w:jc w:val="left"/>
              <w:rPr>
                <w:b/>
                <w:bCs/>
              </w:rPr>
            </w:pPr>
            <w:r w:rsidRPr="004709AE">
              <w:rPr>
                <w:b/>
                <w:bCs/>
              </w:rPr>
              <w:t>2.94</w:t>
            </w:r>
          </w:p>
        </w:tc>
      </w:tr>
    </w:tbl>
    <w:p w14:paraId="17269C3C" w14:textId="09E84160" w:rsidR="0024751D" w:rsidRPr="0074688E" w:rsidRDefault="0024751D" w:rsidP="0024751D">
      <w:pPr>
        <w:pStyle w:val="CaptionTableFTKKI"/>
        <w:spacing w:before="360" w:after="120"/>
      </w:pPr>
      <w:bookmarkStart w:id="372" w:name="_Toc201408992"/>
      <w:bookmarkEnd w:id="371"/>
      <w:r>
        <w:t>Table 4</w:t>
      </w:r>
      <w:r>
        <w:noBreakHyphen/>
        <w:t>3b</w:t>
      </w:r>
      <w:r>
        <w:tab/>
      </w:r>
      <w:bookmarkStart w:id="373" w:name="_Hlk201925776"/>
      <w:r>
        <w:t>ARIMAX metric performance of Tech only across three sentiment models</w:t>
      </w:r>
      <w:bookmarkEnd w:id="372"/>
      <w:bookmarkEnd w:id="373"/>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3670"/>
        <w:gridCol w:w="1138"/>
        <w:gridCol w:w="1138"/>
        <w:gridCol w:w="1136"/>
        <w:gridCol w:w="1138"/>
      </w:tblGrid>
      <w:tr w:rsidR="0024751D" w14:paraId="0E1AC387" w14:textId="77777777" w:rsidTr="00641398">
        <w:trPr>
          <w:jc w:val="center"/>
        </w:trPr>
        <w:tc>
          <w:tcPr>
            <w:tcW w:w="2233" w:type="pct"/>
            <w:tcBorders>
              <w:bottom w:val="single" w:sz="4" w:space="0" w:color="auto"/>
              <w:right w:val="nil"/>
            </w:tcBorders>
          </w:tcPr>
          <w:p w14:paraId="4DCFB7FF" w14:textId="77777777" w:rsidR="0024751D" w:rsidRPr="0024751D" w:rsidRDefault="0024751D" w:rsidP="0024751D">
            <w:pPr>
              <w:spacing w:after="240"/>
              <w:jc w:val="left"/>
              <w:rPr>
                <w:lang w:val="en-US" w:eastAsia="zh-CN"/>
              </w:rPr>
            </w:pPr>
            <w:bookmarkStart w:id="374" w:name="_Hlk201925786"/>
            <w:r w:rsidRPr="0024751D">
              <w:rPr>
                <w:lang w:val="en-US" w:eastAsia="zh-CN"/>
              </w:rPr>
              <w:t>Sentiment Model</w:t>
            </w:r>
          </w:p>
        </w:tc>
        <w:tc>
          <w:tcPr>
            <w:tcW w:w="2767" w:type="pct"/>
            <w:gridSpan w:val="4"/>
            <w:tcBorders>
              <w:left w:val="nil"/>
              <w:bottom w:val="single" w:sz="4" w:space="0" w:color="auto"/>
              <w:right w:val="nil"/>
            </w:tcBorders>
          </w:tcPr>
          <w:p w14:paraId="34D297EA" w14:textId="77777777" w:rsidR="0024751D" w:rsidRPr="0024751D" w:rsidRDefault="0024751D" w:rsidP="0024751D">
            <w:pPr>
              <w:spacing w:after="240"/>
              <w:jc w:val="center"/>
            </w:pPr>
            <w:r w:rsidRPr="0024751D">
              <w:t>Metric</w:t>
            </w:r>
          </w:p>
        </w:tc>
      </w:tr>
      <w:tr w:rsidR="0024751D" w14:paraId="1B6A65A7" w14:textId="77777777" w:rsidTr="00641398">
        <w:trPr>
          <w:jc w:val="center"/>
        </w:trPr>
        <w:tc>
          <w:tcPr>
            <w:tcW w:w="2233" w:type="pct"/>
            <w:tcBorders>
              <w:bottom w:val="single" w:sz="4" w:space="0" w:color="auto"/>
              <w:right w:val="nil"/>
            </w:tcBorders>
          </w:tcPr>
          <w:p w14:paraId="33CBCB84" w14:textId="77777777" w:rsidR="0024751D" w:rsidRPr="0024751D" w:rsidRDefault="0024751D" w:rsidP="0024751D">
            <w:pPr>
              <w:spacing w:after="240"/>
              <w:jc w:val="left"/>
              <w:rPr>
                <w:lang w:val="en-US" w:eastAsia="zh-CN"/>
              </w:rPr>
            </w:pPr>
          </w:p>
        </w:tc>
        <w:tc>
          <w:tcPr>
            <w:tcW w:w="692" w:type="pct"/>
            <w:tcBorders>
              <w:left w:val="nil"/>
              <w:bottom w:val="single" w:sz="4" w:space="0" w:color="auto"/>
              <w:right w:val="nil"/>
            </w:tcBorders>
          </w:tcPr>
          <w:p w14:paraId="2C4B46A5" w14:textId="050893B3" w:rsidR="0024751D" w:rsidRPr="0024751D" w:rsidRDefault="00000000" w:rsidP="0024751D">
            <w:pPr>
              <w:spacing w:after="240"/>
              <w:jc w:val="left"/>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692" w:type="pct"/>
            <w:tcBorders>
              <w:left w:val="nil"/>
              <w:bottom w:val="single" w:sz="4" w:space="0" w:color="auto"/>
              <w:right w:val="nil"/>
            </w:tcBorders>
          </w:tcPr>
          <w:p w14:paraId="5EE1EA8D" w14:textId="77777777" w:rsidR="0024751D" w:rsidRPr="0024751D" w:rsidRDefault="0024751D" w:rsidP="0024751D">
            <w:pPr>
              <w:spacing w:after="240"/>
              <w:jc w:val="left"/>
            </w:pPr>
            <w:r w:rsidRPr="0024751D">
              <w:t>RMSE</w:t>
            </w:r>
          </w:p>
        </w:tc>
        <w:tc>
          <w:tcPr>
            <w:tcW w:w="691" w:type="pct"/>
            <w:tcBorders>
              <w:left w:val="nil"/>
              <w:bottom w:val="single" w:sz="4" w:space="0" w:color="auto"/>
              <w:right w:val="nil"/>
            </w:tcBorders>
          </w:tcPr>
          <w:p w14:paraId="1BF00F6C" w14:textId="77777777" w:rsidR="0024751D" w:rsidRPr="0024751D" w:rsidRDefault="0024751D" w:rsidP="0024751D">
            <w:pPr>
              <w:spacing w:after="240"/>
              <w:jc w:val="left"/>
            </w:pPr>
            <w:r w:rsidRPr="0024751D">
              <w:t>MAE</w:t>
            </w:r>
          </w:p>
        </w:tc>
        <w:tc>
          <w:tcPr>
            <w:tcW w:w="692" w:type="pct"/>
            <w:tcBorders>
              <w:left w:val="nil"/>
              <w:bottom w:val="single" w:sz="4" w:space="0" w:color="auto"/>
              <w:right w:val="nil"/>
            </w:tcBorders>
          </w:tcPr>
          <w:p w14:paraId="638C60CC" w14:textId="77777777" w:rsidR="0024751D" w:rsidRPr="0024751D" w:rsidRDefault="0024751D" w:rsidP="0024751D">
            <w:pPr>
              <w:spacing w:after="240"/>
              <w:jc w:val="left"/>
            </w:pPr>
            <w:r w:rsidRPr="0024751D">
              <w:t>MAPE</w:t>
            </w:r>
          </w:p>
        </w:tc>
      </w:tr>
      <w:tr w:rsidR="0024751D" w14:paraId="3B0A2008" w14:textId="77777777" w:rsidTr="00641398">
        <w:trPr>
          <w:jc w:val="center"/>
        </w:trPr>
        <w:tc>
          <w:tcPr>
            <w:tcW w:w="2233" w:type="pct"/>
            <w:tcBorders>
              <w:bottom w:val="nil"/>
              <w:right w:val="nil"/>
            </w:tcBorders>
          </w:tcPr>
          <w:p w14:paraId="5BCA6E97" w14:textId="77777777" w:rsidR="0024751D" w:rsidRDefault="0024751D" w:rsidP="0024751D">
            <w:pPr>
              <w:spacing w:after="240"/>
              <w:jc w:val="left"/>
            </w:pPr>
            <w:r w:rsidRPr="00A62FB0">
              <w:t>Loughran–McDonald</w:t>
            </w:r>
          </w:p>
        </w:tc>
        <w:tc>
          <w:tcPr>
            <w:tcW w:w="692" w:type="pct"/>
            <w:tcBorders>
              <w:left w:val="nil"/>
              <w:bottom w:val="nil"/>
              <w:right w:val="nil"/>
            </w:tcBorders>
          </w:tcPr>
          <w:p w14:paraId="0001762B" w14:textId="77777777" w:rsidR="0024751D" w:rsidRPr="004709AE" w:rsidRDefault="0024751D" w:rsidP="0024751D">
            <w:pPr>
              <w:spacing w:after="240"/>
              <w:jc w:val="left"/>
              <w:rPr>
                <w:b/>
                <w:bCs/>
              </w:rPr>
            </w:pPr>
            <w:r w:rsidRPr="004709AE">
              <w:rPr>
                <w:b/>
                <w:bCs/>
              </w:rPr>
              <w:t>0.82</w:t>
            </w:r>
          </w:p>
        </w:tc>
        <w:tc>
          <w:tcPr>
            <w:tcW w:w="692" w:type="pct"/>
            <w:tcBorders>
              <w:left w:val="nil"/>
              <w:bottom w:val="nil"/>
              <w:right w:val="nil"/>
            </w:tcBorders>
          </w:tcPr>
          <w:p w14:paraId="531F04E5" w14:textId="77777777" w:rsidR="0024751D" w:rsidRPr="004709AE" w:rsidRDefault="0024751D" w:rsidP="0024751D">
            <w:pPr>
              <w:spacing w:after="240"/>
              <w:jc w:val="left"/>
              <w:rPr>
                <w:b/>
                <w:bCs/>
              </w:rPr>
            </w:pPr>
            <w:r w:rsidRPr="004709AE">
              <w:rPr>
                <w:b/>
                <w:bCs/>
              </w:rPr>
              <w:t>14.12</w:t>
            </w:r>
          </w:p>
        </w:tc>
        <w:tc>
          <w:tcPr>
            <w:tcW w:w="691" w:type="pct"/>
            <w:tcBorders>
              <w:left w:val="nil"/>
              <w:bottom w:val="nil"/>
              <w:right w:val="nil"/>
            </w:tcBorders>
          </w:tcPr>
          <w:p w14:paraId="680BA4A6" w14:textId="77777777" w:rsidR="0024751D" w:rsidRPr="004709AE" w:rsidRDefault="0024751D" w:rsidP="0024751D">
            <w:pPr>
              <w:spacing w:after="240"/>
              <w:jc w:val="left"/>
              <w:rPr>
                <w:b/>
                <w:bCs/>
              </w:rPr>
            </w:pPr>
            <w:r w:rsidRPr="004709AE">
              <w:rPr>
                <w:b/>
                <w:bCs/>
              </w:rPr>
              <w:t>10.98</w:t>
            </w:r>
          </w:p>
        </w:tc>
        <w:tc>
          <w:tcPr>
            <w:tcW w:w="692" w:type="pct"/>
            <w:tcBorders>
              <w:left w:val="nil"/>
              <w:bottom w:val="nil"/>
              <w:right w:val="nil"/>
            </w:tcBorders>
          </w:tcPr>
          <w:p w14:paraId="21B86BBE" w14:textId="77777777" w:rsidR="0024751D" w:rsidRPr="004709AE" w:rsidRDefault="0024751D" w:rsidP="0024751D">
            <w:pPr>
              <w:spacing w:after="240"/>
              <w:jc w:val="left"/>
              <w:rPr>
                <w:b/>
                <w:bCs/>
              </w:rPr>
            </w:pPr>
            <w:r w:rsidRPr="004709AE">
              <w:rPr>
                <w:b/>
                <w:bCs/>
              </w:rPr>
              <w:t>4.59</w:t>
            </w:r>
          </w:p>
        </w:tc>
      </w:tr>
      <w:tr w:rsidR="0024751D" w14:paraId="4EDBD211" w14:textId="77777777" w:rsidTr="00641398">
        <w:trPr>
          <w:jc w:val="center"/>
        </w:trPr>
        <w:tc>
          <w:tcPr>
            <w:tcW w:w="2233" w:type="pct"/>
            <w:tcBorders>
              <w:top w:val="nil"/>
              <w:bottom w:val="nil"/>
              <w:right w:val="nil"/>
            </w:tcBorders>
          </w:tcPr>
          <w:p w14:paraId="0E7B9BBD" w14:textId="77777777" w:rsidR="0024751D" w:rsidRDefault="0024751D" w:rsidP="0024751D">
            <w:pPr>
              <w:spacing w:after="240"/>
              <w:jc w:val="left"/>
            </w:pPr>
            <w:r w:rsidRPr="00E5500E">
              <w:t>VADER</w:t>
            </w:r>
          </w:p>
        </w:tc>
        <w:tc>
          <w:tcPr>
            <w:tcW w:w="692" w:type="pct"/>
            <w:tcBorders>
              <w:top w:val="nil"/>
              <w:left w:val="nil"/>
              <w:bottom w:val="nil"/>
              <w:right w:val="nil"/>
            </w:tcBorders>
          </w:tcPr>
          <w:p w14:paraId="37126A6B" w14:textId="77777777" w:rsidR="0024751D" w:rsidRDefault="0024751D" w:rsidP="0024751D">
            <w:pPr>
              <w:spacing w:after="240"/>
              <w:jc w:val="left"/>
            </w:pPr>
            <w:r>
              <w:t>0.78</w:t>
            </w:r>
          </w:p>
        </w:tc>
        <w:tc>
          <w:tcPr>
            <w:tcW w:w="692" w:type="pct"/>
            <w:tcBorders>
              <w:top w:val="nil"/>
              <w:left w:val="nil"/>
              <w:bottom w:val="nil"/>
              <w:right w:val="nil"/>
            </w:tcBorders>
          </w:tcPr>
          <w:p w14:paraId="58894CA8" w14:textId="77777777" w:rsidR="0024751D" w:rsidRDefault="0024751D" w:rsidP="0024751D">
            <w:pPr>
              <w:spacing w:after="240"/>
              <w:jc w:val="left"/>
            </w:pPr>
            <w:r>
              <w:t>15.33</w:t>
            </w:r>
          </w:p>
        </w:tc>
        <w:tc>
          <w:tcPr>
            <w:tcW w:w="691" w:type="pct"/>
            <w:tcBorders>
              <w:top w:val="nil"/>
              <w:left w:val="nil"/>
              <w:bottom w:val="nil"/>
              <w:right w:val="nil"/>
            </w:tcBorders>
          </w:tcPr>
          <w:p w14:paraId="264EB54E" w14:textId="77777777" w:rsidR="0024751D" w:rsidRDefault="0024751D" w:rsidP="0024751D">
            <w:pPr>
              <w:spacing w:after="240"/>
              <w:jc w:val="left"/>
            </w:pPr>
            <w:r>
              <w:t>10.52</w:t>
            </w:r>
          </w:p>
        </w:tc>
        <w:tc>
          <w:tcPr>
            <w:tcW w:w="692" w:type="pct"/>
            <w:tcBorders>
              <w:top w:val="nil"/>
              <w:left w:val="nil"/>
              <w:bottom w:val="nil"/>
              <w:right w:val="nil"/>
            </w:tcBorders>
          </w:tcPr>
          <w:p w14:paraId="348E36DF" w14:textId="77777777" w:rsidR="0024751D" w:rsidRDefault="0024751D" w:rsidP="0024751D">
            <w:pPr>
              <w:spacing w:after="240"/>
              <w:jc w:val="left"/>
            </w:pPr>
            <w:r>
              <w:t>4.32</w:t>
            </w:r>
          </w:p>
        </w:tc>
      </w:tr>
      <w:tr w:rsidR="0024751D" w14:paraId="68BA0CCE" w14:textId="77777777" w:rsidTr="00641398">
        <w:trPr>
          <w:jc w:val="center"/>
        </w:trPr>
        <w:tc>
          <w:tcPr>
            <w:tcW w:w="2233" w:type="pct"/>
            <w:tcBorders>
              <w:top w:val="nil"/>
              <w:bottom w:val="nil"/>
              <w:right w:val="nil"/>
            </w:tcBorders>
          </w:tcPr>
          <w:p w14:paraId="6216B3D6" w14:textId="77777777" w:rsidR="0024751D" w:rsidRDefault="0024751D" w:rsidP="0024751D">
            <w:pPr>
              <w:spacing w:after="240"/>
              <w:jc w:val="left"/>
            </w:pPr>
            <w:r w:rsidRPr="00E5500E">
              <w:t>Logistic Regression</w:t>
            </w:r>
          </w:p>
        </w:tc>
        <w:tc>
          <w:tcPr>
            <w:tcW w:w="692" w:type="pct"/>
            <w:tcBorders>
              <w:top w:val="nil"/>
              <w:left w:val="nil"/>
              <w:bottom w:val="nil"/>
              <w:right w:val="nil"/>
            </w:tcBorders>
          </w:tcPr>
          <w:p w14:paraId="1BFDF488" w14:textId="77777777" w:rsidR="0024751D" w:rsidRDefault="0024751D" w:rsidP="0024751D">
            <w:pPr>
              <w:spacing w:after="240"/>
              <w:jc w:val="left"/>
            </w:pPr>
            <w:r>
              <w:t>0.91</w:t>
            </w:r>
          </w:p>
        </w:tc>
        <w:tc>
          <w:tcPr>
            <w:tcW w:w="692" w:type="pct"/>
            <w:tcBorders>
              <w:top w:val="nil"/>
              <w:left w:val="nil"/>
              <w:bottom w:val="nil"/>
              <w:right w:val="nil"/>
            </w:tcBorders>
          </w:tcPr>
          <w:p w14:paraId="789ACC6F" w14:textId="77777777" w:rsidR="0024751D" w:rsidRDefault="0024751D" w:rsidP="0024751D">
            <w:pPr>
              <w:spacing w:after="240"/>
              <w:jc w:val="left"/>
            </w:pPr>
            <w:r>
              <w:t>9.70</w:t>
            </w:r>
          </w:p>
        </w:tc>
        <w:tc>
          <w:tcPr>
            <w:tcW w:w="691" w:type="pct"/>
            <w:tcBorders>
              <w:top w:val="nil"/>
              <w:left w:val="nil"/>
              <w:bottom w:val="nil"/>
              <w:right w:val="nil"/>
            </w:tcBorders>
          </w:tcPr>
          <w:p w14:paraId="65A1C604" w14:textId="77777777" w:rsidR="0024751D" w:rsidRDefault="0024751D" w:rsidP="0024751D">
            <w:pPr>
              <w:spacing w:after="240"/>
              <w:jc w:val="left"/>
            </w:pPr>
            <w:r>
              <w:t>7.40</w:t>
            </w:r>
          </w:p>
        </w:tc>
        <w:tc>
          <w:tcPr>
            <w:tcW w:w="692" w:type="pct"/>
            <w:tcBorders>
              <w:top w:val="nil"/>
              <w:left w:val="nil"/>
              <w:bottom w:val="nil"/>
              <w:right w:val="nil"/>
            </w:tcBorders>
          </w:tcPr>
          <w:p w14:paraId="0A3685DC" w14:textId="77777777" w:rsidR="0024751D" w:rsidRDefault="0024751D" w:rsidP="0024751D">
            <w:pPr>
              <w:spacing w:after="240"/>
              <w:jc w:val="left"/>
            </w:pPr>
            <w:r>
              <w:t>3.18</w:t>
            </w:r>
          </w:p>
        </w:tc>
      </w:tr>
      <w:tr w:rsidR="0024751D" w14:paraId="36CDF01C" w14:textId="77777777" w:rsidTr="00641398">
        <w:trPr>
          <w:jc w:val="center"/>
        </w:trPr>
        <w:tc>
          <w:tcPr>
            <w:tcW w:w="2233" w:type="pct"/>
            <w:tcBorders>
              <w:top w:val="nil"/>
              <w:bottom w:val="nil"/>
              <w:right w:val="nil"/>
            </w:tcBorders>
          </w:tcPr>
          <w:p w14:paraId="448A2A67" w14:textId="77777777" w:rsidR="0024751D" w:rsidRDefault="0024751D" w:rsidP="0024751D">
            <w:pPr>
              <w:spacing w:after="240"/>
              <w:jc w:val="left"/>
            </w:pPr>
            <w:r w:rsidRPr="00E5500E">
              <w:t>SVM</w:t>
            </w:r>
          </w:p>
        </w:tc>
        <w:tc>
          <w:tcPr>
            <w:tcW w:w="692" w:type="pct"/>
            <w:tcBorders>
              <w:top w:val="nil"/>
              <w:left w:val="nil"/>
              <w:bottom w:val="nil"/>
              <w:right w:val="nil"/>
            </w:tcBorders>
          </w:tcPr>
          <w:p w14:paraId="03899D05" w14:textId="77777777" w:rsidR="0024751D" w:rsidRPr="00923829" w:rsidRDefault="0024751D" w:rsidP="0024751D">
            <w:pPr>
              <w:spacing w:after="240"/>
              <w:jc w:val="left"/>
              <w:rPr>
                <w:b/>
                <w:bCs/>
              </w:rPr>
            </w:pPr>
            <w:r w:rsidRPr="00923829">
              <w:rPr>
                <w:b/>
                <w:bCs/>
              </w:rPr>
              <w:t>0.93</w:t>
            </w:r>
          </w:p>
        </w:tc>
        <w:tc>
          <w:tcPr>
            <w:tcW w:w="692" w:type="pct"/>
            <w:tcBorders>
              <w:top w:val="nil"/>
              <w:left w:val="nil"/>
              <w:bottom w:val="nil"/>
              <w:right w:val="nil"/>
            </w:tcBorders>
          </w:tcPr>
          <w:p w14:paraId="515975FF" w14:textId="77777777" w:rsidR="0024751D" w:rsidRPr="00923829" w:rsidRDefault="0024751D" w:rsidP="0024751D">
            <w:pPr>
              <w:spacing w:after="240"/>
              <w:jc w:val="left"/>
              <w:rPr>
                <w:b/>
                <w:bCs/>
              </w:rPr>
            </w:pPr>
            <w:r w:rsidRPr="00923829">
              <w:rPr>
                <w:b/>
                <w:bCs/>
              </w:rPr>
              <w:t>8.80</w:t>
            </w:r>
          </w:p>
        </w:tc>
        <w:tc>
          <w:tcPr>
            <w:tcW w:w="691" w:type="pct"/>
            <w:tcBorders>
              <w:top w:val="nil"/>
              <w:left w:val="nil"/>
              <w:bottom w:val="nil"/>
              <w:right w:val="nil"/>
            </w:tcBorders>
          </w:tcPr>
          <w:p w14:paraId="7010A5C7" w14:textId="77777777" w:rsidR="0024751D" w:rsidRPr="00923829" w:rsidRDefault="0024751D" w:rsidP="0024751D">
            <w:pPr>
              <w:spacing w:after="240"/>
              <w:jc w:val="left"/>
              <w:rPr>
                <w:b/>
                <w:bCs/>
              </w:rPr>
            </w:pPr>
            <w:r w:rsidRPr="00923829">
              <w:rPr>
                <w:b/>
                <w:bCs/>
              </w:rPr>
              <w:t>7.07</w:t>
            </w:r>
          </w:p>
        </w:tc>
        <w:tc>
          <w:tcPr>
            <w:tcW w:w="692" w:type="pct"/>
            <w:tcBorders>
              <w:top w:val="nil"/>
              <w:left w:val="nil"/>
              <w:bottom w:val="nil"/>
              <w:right w:val="nil"/>
            </w:tcBorders>
          </w:tcPr>
          <w:p w14:paraId="49B4C3F2" w14:textId="77777777" w:rsidR="0024751D" w:rsidRPr="00923829" w:rsidRDefault="0024751D" w:rsidP="0024751D">
            <w:pPr>
              <w:spacing w:after="240"/>
              <w:jc w:val="left"/>
              <w:rPr>
                <w:b/>
                <w:bCs/>
              </w:rPr>
            </w:pPr>
            <w:r w:rsidRPr="00923829">
              <w:rPr>
                <w:b/>
                <w:bCs/>
              </w:rPr>
              <w:t>3.04</w:t>
            </w:r>
          </w:p>
        </w:tc>
      </w:tr>
      <w:tr w:rsidR="0024751D" w14:paraId="020B3585" w14:textId="77777777" w:rsidTr="00641398">
        <w:trPr>
          <w:jc w:val="center"/>
        </w:trPr>
        <w:tc>
          <w:tcPr>
            <w:tcW w:w="2233" w:type="pct"/>
            <w:tcBorders>
              <w:top w:val="nil"/>
              <w:bottom w:val="nil"/>
              <w:right w:val="nil"/>
            </w:tcBorders>
          </w:tcPr>
          <w:p w14:paraId="158129CE" w14:textId="77777777" w:rsidR="0024751D" w:rsidRDefault="0024751D" w:rsidP="0024751D">
            <w:pPr>
              <w:spacing w:after="240"/>
              <w:jc w:val="left"/>
            </w:pPr>
            <w:r w:rsidRPr="00E5500E">
              <w:t>Naive Bayes</w:t>
            </w:r>
          </w:p>
        </w:tc>
        <w:tc>
          <w:tcPr>
            <w:tcW w:w="692" w:type="pct"/>
            <w:tcBorders>
              <w:top w:val="nil"/>
              <w:left w:val="nil"/>
              <w:bottom w:val="nil"/>
              <w:right w:val="nil"/>
            </w:tcBorders>
          </w:tcPr>
          <w:p w14:paraId="172D9031" w14:textId="77777777" w:rsidR="0024751D" w:rsidRDefault="0024751D" w:rsidP="0024751D">
            <w:pPr>
              <w:spacing w:after="240"/>
              <w:jc w:val="left"/>
            </w:pPr>
            <w:r>
              <w:t>0.89</w:t>
            </w:r>
          </w:p>
        </w:tc>
        <w:tc>
          <w:tcPr>
            <w:tcW w:w="692" w:type="pct"/>
            <w:tcBorders>
              <w:top w:val="nil"/>
              <w:left w:val="nil"/>
              <w:bottom w:val="nil"/>
              <w:right w:val="nil"/>
            </w:tcBorders>
          </w:tcPr>
          <w:p w14:paraId="4A015ECC" w14:textId="77777777" w:rsidR="0024751D" w:rsidRDefault="0024751D" w:rsidP="0024751D">
            <w:pPr>
              <w:spacing w:after="240"/>
              <w:jc w:val="left"/>
            </w:pPr>
            <w:r>
              <w:t>10.88</w:t>
            </w:r>
          </w:p>
        </w:tc>
        <w:tc>
          <w:tcPr>
            <w:tcW w:w="691" w:type="pct"/>
            <w:tcBorders>
              <w:top w:val="nil"/>
              <w:left w:val="nil"/>
              <w:bottom w:val="nil"/>
              <w:right w:val="nil"/>
            </w:tcBorders>
          </w:tcPr>
          <w:p w14:paraId="319E9E63" w14:textId="77777777" w:rsidR="0024751D" w:rsidRDefault="0024751D" w:rsidP="0024751D">
            <w:pPr>
              <w:spacing w:after="240"/>
              <w:jc w:val="left"/>
            </w:pPr>
            <w:r>
              <w:t>8.46</w:t>
            </w:r>
          </w:p>
        </w:tc>
        <w:tc>
          <w:tcPr>
            <w:tcW w:w="692" w:type="pct"/>
            <w:tcBorders>
              <w:top w:val="nil"/>
              <w:left w:val="nil"/>
              <w:bottom w:val="nil"/>
              <w:right w:val="nil"/>
            </w:tcBorders>
          </w:tcPr>
          <w:p w14:paraId="2D2F137C" w14:textId="77777777" w:rsidR="0024751D" w:rsidRDefault="0024751D" w:rsidP="0024751D">
            <w:pPr>
              <w:spacing w:after="240"/>
              <w:jc w:val="left"/>
            </w:pPr>
            <w:r>
              <w:t>3.64</w:t>
            </w:r>
          </w:p>
        </w:tc>
      </w:tr>
      <w:tr w:rsidR="0024751D" w14:paraId="5C43CE12" w14:textId="77777777" w:rsidTr="00641398">
        <w:trPr>
          <w:jc w:val="center"/>
        </w:trPr>
        <w:tc>
          <w:tcPr>
            <w:tcW w:w="2233" w:type="pct"/>
            <w:tcBorders>
              <w:top w:val="nil"/>
              <w:bottom w:val="nil"/>
              <w:right w:val="nil"/>
            </w:tcBorders>
          </w:tcPr>
          <w:p w14:paraId="0310EF02" w14:textId="77777777" w:rsidR="0024751D" w:rsidRPr="003C62BD" w:rsidRDefault="0024751D" w:rsidP="0024751D">
            <w:pPr>
              <w:spacing w:after="240"/>
              <w:jc w:val="left"/>
              <w:rPr>
                <w:iCs/>
              </w:rPr>
            </w:pPr>
            <w:r w:rsidRPr="00E5500E">
              <w:t>Random Forest</w:t>
            </w:r>
          </w:p>
        </w:tc>
        <w:tc>
          <w:tcPr>
            <w:tcW w:w="692" w:type="pct"/>
            <w:tcBorders>
              <w:top w:val="nil"/>
              <w:left w:val="nil"/>
              <w:bottom w:val="nil"/>
              <w:right w:val="nil"/>
            </w:tcBorders>
          </w:tcPr>
          <w:p w14:paraId="3BADE257" w14:textId="77777777" w:rsidR="0024751D" w:rsidRDefault="0024751D" w:rsidP="0024751D">
            <w:pPr>
              <w:spacing w:after="240"/>
              <w:jc w:val="left"/>
            </w:pPr>
            <w:r>
              <w:t>0.90</w:t>
            </w:r>
          </w:p>
        </w:tc>
        <w:tc>
          <w:tcPr>
            <w:tcW w:w="692" w:type="pct"/>
            <w:tcBorders>
              <w:top w:val="nil"/>
              <w:left w:val="nil"/>
              <w:bottom w:val="nil"/>
              <w:right w:val="nil"/>
            </w:tcBorders>
          </w:tcPr>
          <w:p w14:paraId="18D10071" w14:textId="77777777" w:rsidR="0024751D" w:rsidRDefault="0024751D" w:rsidP="0024751D">
            <w:pPr>
              <w:spacing w:after="240"/>
              <w:jc w:val="left"/>
            </w:pPr>
            <w:r>
              <w:t>10.20</w:t>
            </w:r>
          </w:p>
        </w:tc>
        <w:tc>
          <w:tcPr>
            <w:tcW w:w="691" w:type="pct"/>
            <w:tcBorders>
              <w:top w:val="nil"/>
              <w:left w:val="nil"/>
              <w:bottom w:val="nil"/>
              <w:right w:val="nil"/>
            </w:tcBorders>
          </w:tcPr>
          <w:p w14:paraId="250A9CE9" w14:textId="77777777" w:rsidR="0024751D" w:rsidRDefault="0024751D" w:rsidP="0024751D">
            <w:pPr>
              <w:spacing w:after="240"/>
              <w:jc w:val="left"/>
            </w:pPr>
            <w:r>
              <w:t>8.32</w:t>
            </w:r>
          </w:p>
        </w:tc>
        <w:tc>
          <w:tcPr>
            <w:tcW w:w="692" w:type="pct"/>
            <w:tcBorders>
              <w:top w:val="nil"/>
              <w:left w:val="nil"/>
              <w:bottom w:val="nil"/>
              <w:right w:val="nil"/>
            </w:tcBorders>
          </w:tcPr>
          <w:p w14:paraId="2332506B" w14:textId="77777777" w:rsidR="0024751D" w:rsidRDefault="0024751D" w:rsidP="0024751D">
            <w:pPr>
              <w:spacing w:after="240"/>
              <w:jc w:val="left"/>
            </w:pPr>
            <w:r>
              <w:t>3.67</w:t>
            </w:r>
          </w:p>
        </w:tc>
      </w:tr>
      <w:tr w:rsidR="0024751D" w14:paraId="57DB08C4" w14:textId="77777777" w:rsidTr="00641398">
        <w:trPr>
          <w:jc w:val="center"/>
        </w:trPr>
        <w:tc>
          <w:tcPr>
            <w:tcW w:w="2233" w:type="pct"/>
            <w:tcBorders>
              <w:top w:val="nil"/>
              <w:bottom w:val="nil"/>
              <w:right w:val="nil"/>
            </w:tcBorders>
          </w:tcPr>
          <w:p w14:paraId="30456108" w14:textId="77777777" w:rsidR="0024751D" w:rsidRPr="00E5500E" w:rsidRDefault="0024751D" w:rsidP="0024751D">
            <w:pPr>
              <w:spacing w:after="240"/>
              <w:jc w:val="left"/>
            </w:pPr>
            <w:proofErr w:type="spellStart"/>
            <w:r w:rsidRPr="00E5500E">
              <w:t>XGBoost</w:t>
            </w:r>
            <w:proofErr w:type="spellEnd"/>
          </w:p>
        </w:tc>
        <w:tc>
          <w:tcPr>
            <w:tcW w:w="692" w:type="pct"/>
            <w:tcBorders>
              <w:top w:val="nil"/>
              <w:left w:val="nil"/>
              <w:bottom w:val="nil"/>
              <w:right w:val="nil"/>
            </w:tcBorders>
          </w:tcPr>
          <w:p w14:paraId="70A8373C" w14:textId="77777777" w:rsidR="0024751D" w:rsidRDefault="0024751D" w:rsidP="0024751D">
            <w:pPr>
              <w:spacing w:after="240"/>
              <w:jc w:val="left"/>
            </w:pPr>
            <w:r>
              <w:t>0.91</w:t>
            </w:r>
          </w:p>
        </w:tc>
        <w:tc>
          <w:tcPr>
            <w:tcW w:w="692" w:type="pct"/>
            <w:tcBorders>
              <w:top w:val="nil"/>
              <w:left w:val="nil"/>
              <w:bottom w:val="nil"/>
              <w:right w:val="nil"/>
            </w:tcBorders>
          </w:tcPr>
          <w:p w14:paraId="005BF602" w14:textId="77777777" w:rsidR="0024751D" w:rsidRDefault="0024751D" w:rsidP="0024751D">
            <w:pPr>
              <w:spacing w:after="240"/>
              <w:jc w:val="left"/>
            </w:pPr>
            <w:r>
              <w:t>9.69</w:t>
            </w:r>
          </w:p>
        </w:tc>
        <w:tc>
          <w:tcPr>
            <w:tcW w:w="691" w:type="pct"/>
            <w:tcBorders>
              <w:top w:val="nil"/>
              <w:left w:val="nil"/>
              <w:bottom w:val="nil"/>
              <w:right w:val="nil"/>
            </w:tcBorders>
          </w:tcPr>
          <w:p w14:paraId="62F94BEB" w14:textId="77777777" w:rsidR="0024751D" w:rsidRDefault="0024751D" w:rsidP="0024751D">
            <w:pPr>
              <w:spacing w:after="240"/>
              <w:jc w:val="left"/>
            </w:pPr>
            <w:r>
              <w:t>7.25</w:t>
            </w:r>
          </w:p>
        </w:tc>
        <w:tc>
          <w:tcPr>
            <w:tcW w:w="692" w:type="pct"/>
            <w:tcBorders>
              <w:top w:val="nil"/>
              <w:left w:val="nil"/>
              <w:bottom w:val="nil"/>
              <w:right w:val="nil"/>
            </w:tcBorders>
          </w:tcPr>
          <w:p w14:paraId="10E2621F" w14:textId="77777777" w:rsidR="0024751D" w:rsidRDefault="0024751D" w:rsidP="0024751D">
            <w:pPr>
              <w:spacing w:after="240"/>
              <w:jc w:val="left"/>
            </w:pPr>
            <w:r>
              <w:t>3.11</w:t>
            </w:r>
          </w:p>
        </w:tc>
      </w:tr>
      <w:tr w:rsidR="0024751D" w14:paraId="3773FA1D" w14:textId="77777777" w:rsidTr="00641398">
        <w:trPr>
          <w:jc w:val="center"/>
        </w:trPr>
        <w:tc>
          <w:tcPr>
            <w:tcW w:w="2233" w:type="pct"/>
            <w:tcBorders>
              <w:top w:val="nil"/>
              <w:bottom w:val="nil"/>
              <w:right w:val="nil"/>
            </w:tcBorders>
          </w:tcPr>
          <w:p w14:paraId="08EC2850" w14:textId="77777777" w:rsidR="0024751D" w:rsidRPr="00E5500E" w:rsidRDefault="0024751D" w:rsidP="0024751D">
            <w:pPr>
              <w:spacing w:after="240"/>
              <w:jc w:val="left"/>
            </w:pPr>
            <w:proofErr w:type="spellStart"/>
            <w:r w:rsidRPr="00E5500E">
              <w:t>DistilBERT</w:t>
            </w:r>
            <w:proofErr w:type="spellEnd"/>
          </w:p>
        </w:tc>
        <w:tc>
          <w:tcPr>
            <w:tcW w:w="692" w:type="pct"/>
            <w:tcBorders>
              <w:top w:val="nil"/>
              <w:left w:val="nil"/>
              <w:bottom w:val="nil"/>
              <w:right w:val="nil"/>
            </w:tcBorders>
          </w:tcPr>
          <w:p w14:paraId="66D3481F" w14:textId="77777777" w:rsidR="0024751D" w:rsidRPr="004709AE" w:rsidRDefault="0024751D" w:rsidP="0024751D">
            <w:pPr>
              <w:spacing w:after="240"/>
              <w:jc w:val="left"/>
              <w:rPr>
                <w:b/>
                <w:bCs/>
              </w:rPr>
            </w:pPr>
            <w:r w:rsidRPr="004709AE">
              <w:rPr>
                <w:b/>
                <w:bCs/>
              </w:rPr>
              <w:t>0.78</w:t>
            </w:r>
          </w:p>
        </w:tc>
        <w:tc>
          <w:tcPr>
            <w:tcW w:w="692" w:type="pct"/>
            <w:tcBorders>
              <w:top w:val="nil"/>
              <w:left w:val="nil"/>
              <w:bottom w:val="nil"/>
              <w:right w:val="nil"/>
            </w:tcBorders>
          </w:tcPr>
          <w:p w14:paraId="5282BCE7" w14:textId="77777777" w:rsidR="0024751D" w:rsidRPr="004709AE" w:rsidRDefault="0024751D" w:rsidP="0024751D">
            <w:pPr>
              <w:spacing w:after="240"/>
              <w:jc w:val="left"/>
              <w:rPr>
                <w:b/>
                <w:bCs/>
              </w:rPr>
            </w:pPr>
            <w:r w:rsidRPr="004709AE">
              <w:rPr>
                <w:b/>
                <w:bCs/>
              </w:rPr>
              <w:t>15.45</w:t>
            </w:r>
          </w:p>
        </w:tc>
        <w:tc>
          <w:tcPr>
            <w:tcW w:w="691" w:type="pct"/>
            <w:tcBorders>
              <w:top w:val="nil"/>
              <w:left w:val="nil"/>
              <w:bottom w:val="nil"/>
              <w:right w:val="nil"/>
            </w:tcBorders>
          </w:tcPr>
          <w:p w14:paraId="7C95DC7B" w14:textId="77777777" w:rsidR="0024751D" w:rsidRPr="004709AE" w:rsidRDefault="0024751D" w:rsidP="0024751D">
            <w:pPr>
              <w:spacing w:after="240"/>
              <w:jc w:val="left"/>
              <w:rPr>
                <w:b/>
                <w:bCs/>
              </w:rPr>
            </w:pPr>
            <w:r w:rsidRPr="004709AE">
              <w:rPr>
                <w:b/>
                <w:bCs/>
              </w:rPr>
              <w:t>12.39</w:t>
            </w:r>
          </w:p>
        </w:tc>
        <w:tc>
          <w:tcPr>
            <w:tcW w:w="692" w:type="pct"/>
            <w:tcBorders>
              <w:top w:val="nil"/>
              <w:left w:val="nil"/>
              <w:bottom w:val="nil"/>
              <w:right w:val="nil"/>
            </w:tcBorders>
          </w:tcPr>
          <w:p w14:paraId="1C385079" w14:textId="77777777" w:rsidR="0024751D" w:rsidRPr="004709AE" w:rsidRDefault="0024751D" w:rsidP="0024751D">
            <w:pPr>
              <w:spacing w:after="240"/>
              <w:jc w:val="left"/>
              <w:rPr>
                <w:b/>
                <w:bCs/>
              </w:rPr>
            </w:pPr>
            <w:r w:rsidRPr="004709AE">
              <w:rPr>
                <w:b/>
                <w:bCs/>
              </w:rPr>
              <w:t>5.64</w:t>
            </w:r>
          </w:p>
        </w:tc>
      </w:tr>
      <w:tr w:rsidR="0024751D" w14:paraId="1CE51AFF" w14:textId="77777777" w:rsidTr="00641398">
        <w:trPr>
          <w:jc w:val="center"/>
        </w:trPr>
        <w:tc>
          <w:tcPr>
            <w:tcW w:w="2233" w:type="pct"/>
            <w:tcBorders>
              <w:top w:val="nil"/>
              <w:bottom w:val="nil"/>
              <w:right w:val="nil"/>
            </w:tcBorders>
          </w:tcPr>
          <w:p w14:paraId="774F014D" w14:textId="77777777" w:rsidR="0024751D" w:rsidRPr="00E5500E" w:rsidRDefault="0024751D" w:rsidP="0024751D">
            <w:pPr>
              <w:spacing w:after="240"/>
              <w:jc w:val="left"/>
            </w:pPr>
            <w:proofErr w:type="spellStart"/>
            <w:r w:rsidRPr="00E5500E">
              <w:t>FinBERT</w:t>
            </w:r>
            <w:proofErr w:type="spellEnd"/>
          </w:p>
        </w:tc>
        <w:tc>
          <w:tcPr>
            <w:tcW w:w="692" w:type="pct"/>
            <w:tcBorders>
              <w:top w:val="nil"/>
              <w:left w:val="nil"/>
              <w:bottom w:val="nil"/>
              <w:right w:val="nil"/>
            </w:tcBorders>
          </w:tcPr>
          <w:p w14:paraId="2CF1CDDA" w14:textId="77777777" w:rsidR="0024751D" w:rsidRDefault="0024751D" w:rsidP="0024751D">
            <w:pPr>
              <w:spacing w:after="240"/>
              <w:jc w:val="left"/>
            </w:pPr>
            <w:r>
              <w:t>0.78</w:t>
            </w:r>
          </w:p>
        </w:tc>
        <w:tc>
          <w:tcPr>
            <w:tcW w:w="692" w:type="pct"/>
            <w:tcBorders>
              <w:top w:val="nil"/>
              <w:left w:val="nil"/>
              <w:bottom w:val="nil"/>
              <w:right w:val="nil"/>
            </w:tcBorders>
          </w:tcPr>
          <w:p w14:paraId="5372E6CE" w14:textId="77777777" w:rsidR="0024751D" w:rsidRDefault="0024751D" w:rsidP="0024751D">
            <w:pPr>
              <w:spacing w:after="240"/>
              <w:jc w:val="left"/>
            </w:pPr>
            <w:r>
              <w:t>15.66</w:t>
            </w:r>
          </w:p>
        </w:tc>
        <w:tc>
          <w:tcPr>
            <w:tcW w:w="691" w:type="pct"/>
            <w:tcBorders>
              <w:top w:val="nil"/>
              <w:left w:val="nil"/>
              <w:bottom w:val="nil"/>
              <w:right w:val="nil"/>
            </w:tcBorders>
          </w:tcPr>
          <w:p w14:paraId="7A0D5907" w14:textId="77777777" w:rsidR="0024751D" w:rsidRDefault="0024751D" w:rsidP="0024751D">
            <w:pPr>
              <w:spacing w:after="240"/>
              <w:jc w:val="left"/>
            </w:pPr>
            <w:r>
              <w:t>10.33</w:t>
            </w:r>
          </w:p>
        </w:tc>
        <w:tc>
          <w:tcPr>
            <w:tcW w:w="692" w:type="pct"/>
            <w:tcBorders>
              <w:top w:val="nil"/>
              <w:left w:val="nil"/>
              <w:bottom w:val="nil"/>
              <w:right w:val="nil"/>
            </w:tcBorders>
          </w:tcPr>
          <w:p w14:paraId="6D1D6CD5" w14:textId="77777777" w:rsidR="0024751D" w:rsidRDefault="0024751D" w:rsidP="0024751D">
            <w:pPr>
              <w:spacing w:after="240"/>
              <w:jc w:val="left"/>
            </w:pPr>
            <w:r>
              <w:t>4.35</w:t>
            </w:r>
          </w:p>
        </w:tc>
      </w:tr>
      <w:tr w:rsidR="0024751D" w14:paraId="7D8E1EC0" w14:textId="77777777" w:rsidTr="00641398">
        <w:trPr>
          <w:jc w:val="center"/>
        </w:trPr>
        <w:tc>
          <w:tcPr>
            <w:tcW w:w="2233" w:type="pct"/>
            <w:tcBorders>
              <w:top w:val="nil"/>
              <w:right w:val="nil"/>
            </w:tcBorders>
          </w:tcPr>
          <w:p w14:paraId="1C49669B" w14:textId="77777777" w:rsidR="0024751D" w:rsidRPr="00E5500E" w:rsidRDefault="0024751D" w:rsidP="0024751D">
            <w:pPr>
              <w:spacing w:after="240"/>
              <w:jc w:val="left"/>
            </w:pPr>
            <w:proofErr w:type="spellStart"/>
            <w:r w:rsidRPr="00E5500E">
              <w:t>RoBERTa</w:t>
            </w:r>
            <w:proofErr w:type="spellEnd"/>
          </w:p>
        </w:tc>
        <w:tc>
          <w:tcPr>
            <w:tcW w:w="692" w:type="pct"/>
            <w:tcBorders>
              <w:top w:val="nil"/>
              <w:left w:val="nil"/>
              <w:right w:val="nil"/>
            </w:tcBorders>
          </w:tcPr>
          <w:p w14:paraId="46F2041A" w14:textId="77777777" w:rsidR="0024751D" w:rsidRDefault="0024751D" w:rsidP="0024751D">
            <w:pPr>
              <w:spacing w:after="240"/>
              <w:jc w:val="left"/>
            </w:pPr>
            <w:r>
              <w:t>0.75</w:t>
            </w:r>
          </w:p>
        </w:tc>
        <w:tc>
          <w:tcPr>
            <w:tcW w:w="692" w:type="pct"/>
            <w:tcBorders>
              <w:top w:val="nil"/>
              <w:left w:val="nil"/>
              <w:right w:val="nil"/>
            </w:tcBorders>
          </w:tcPr>
          <w:p w14:paraId="4D943156" w14:textId="77777777" w:rsidR="0024751D" w:rsidRDefault="0024751D" w:rsidP="0024751D">
            <w:pPr>
              <w:spacing w:after="240"/>
              <w:jc w:val="left"/>
            </w:pPr>
            <w:r>
              <w:t>16.44</w:t>
            </w:r>
          </w:p>
        </w:tc>
        <w:tc>
          <w:tcPr>
            <w:tcW w:w="691" w:type="pct"/>
            <w:tcBorders>
              <w:top w:val="nil"/>
              <w:left w:val="nil"/>
              <w:right w:val="nil"/>
            </w:tcBorders>
          </w:tcPr>
          <w:p w14:paraId="49358C8E" w14:textId="77777777" w:rsidR="0024751D" w:rsidRDefault="0024751D" w:rsidP="0024751D">
            <w:pPr>
              <w:spacing w:after="240"/>
              <w:jc w:val="left"/>
            </w:pPr>
            <w:r>
              <w:t>12.19</w:t>
            </w:r>
          </w:p>
        </w:tc>
        <w:tc>
          <w:tcPr>
            <w:tcW w:w="692" w:type="pct"/>
            <w:tcBorders>
              <w:top w:val="nil"/>
              <w:left w:val="nil"/>
              <w:right w:val="nil"/>
            </w:tcBorders>
          </w:tcPr>
          <w:p w14:paraId="265DF509" w14:textId="77777777" w:rsidR="0024751D" w:rsidRDefault="0024751D" w:rsidP="0024751D">
            <w:pPr>
              <w:spacing w:after="240"/>
              <w:jc w:val="left"/>
            </w:pPr>
            <w:r>
              <w:t>5.16</w:t>
            </w:r>
          </w:p>
        </w:tc>
      </w:tr>
      <w:bookmarkEnd w:id="374"/>
    </w:tbl>
    <w:p w14:paraId="30A9DED8" w14:textId="523D3203" w:rsidR="00746822" w:rsidRPr="00BB6AAB" w:rsidRDefault="00746822" w:rsidP="0036749B">
      <w:pPr>
        <w:pStyle w:val="CaptionTableFTKKI"/>
        <w:spacing w:before="360" w:after="120"/>
        <w:jc w:val="both"/>
      </w:pPr>
    </w:p>
    <w:p w14:paraId="083F0BB1" w14:textId="77777777" w:rsidR="0024751D" w:rsidRDefault="0024751D" w:rsidP="0024751D">
      <w:pPr>
        <w:pStyle w:val="HEADING3FTKKI"/>
      </w:pPr>
      <w:bookmarkStart w:id="375" w:name="_Toc201360376"/>
      <w:bookmarkStart w:id="376" w:name="_Toc201361070"/>
      <w:bookmarkStart w:id="377" w:name="_Toc201411449"/>
      <w:r>
        <w:rPr>
          <w:lang w:val="en-MY" w:eastAsia="zh-CN"/>
        </w:rPr>
        <w:lastRenderedPageBreak/>
        <w:t>ARIMAX Forecast Plot Comparison</w:t>
      </w:r>
      <w:bookmarkEnd w:id="375"/>
      <w:bookmarkEnd w:id="376"/>
      <w:bookmarkEnd w:id="377"/>
    </w:p>
    <w:p w14:paraId="75B03A7F" w14:textId="77777777" w:rsidR="0024751D" w:rsidRDefault="0024751D" w:rsidP="0024751D">
      <w:pPr>
        <w:spacing w:after="240"/>
        <w:rPr>
          <w:bCs/>
        </w:rPr>
      </w:pPr>
      <w:r w:rsidRPr="00F41D02">
        <w:rPr>
          <w:bCs/>
        </w:rPr>
        <w:t>In order to illustrate the practical impact of including macroeconomic information in each sentiment-augmented ARIMAX pipeline, the single lowest-RMSE specification for “Sentiment + Tech only” was paired with its counterpart under “Sentiment + Macro + Tech.” In each case, both forecasts share identical sentiment preprocessing and ARIMAX configuration, differing only in the addition of the full set of six macroeconomic indicators in the latter.</w:t>
      </w:r>
    </w:p>
    <w:p w14:paraId="04C118FF" w14:textId="77777777" w:rsidR="0024751D" w:rsidRDefault="0024751D" w:rsidP="0024751D">
      <w:pPr>
        <w:spacing w:after="240"/>
        <w:rPr>
          <w:bCs/>
        </w:rPr>
      </w:pPr>
      <w:r w:rsidRPr="00F41D02">
        <w:rPr>
          <w:bCs/>
        </w:rPr>
        <w:t>Figure 4.4</w:t>
      </w:r>
      <w:r>
        <w:rPr>
          <w:bCs/>
        </w:rPr>
        <w:t>a</w:t>
      </w:r>
      <w:r w:rsidRPr="00F41D02">
        <w:rPr>
          <w:bCs/>
        </w:rPr>
        <w:t xml:space="preserve"> depicts the hold-out forecasts for the Loughran–McDonald pipeline without macro inputs (ARIMAX</w:t>
      </w:r>
      <w:r>
        <w:rPr>
          <w:bCs/>
        </w:rPr>
        <w:t xml:space="preserve"> </w:t>
      </w:r>
      <w:r w:rsidRPr="00F41D02">
        <w:rPr>
          <w:bCs/>
        </w:rPr>
        <w:t>(0,1,4); VIF = 10; fuzzy = 90), which yields an out-of-sample RMSE of 14.12, R² of 0.82, MAE of 10.98 and MAPE of 4.59 %. Although the red forecast line broadly follows the upward trajectory of TSLA’s closing price, it deviates by as much as ±20–25 USD during sharp market swings. When the same model is re-estimated with feature-enhanced Loughran–McDonald sentiment plus the six macroeconomic and technical signals (ARIMAX</w:t>
      </w:r>
      <w:r>
        <w:rPr>
          <w:bCs/>
        </w:rPr>
        <w:t xml:space="preserve"> </w:t>
      </w:r>
      <w:r w:rsidRPr="00F41D02">
        <w:rPr>
          <w:bCs/>
        </w:rPr>
        <w:t>(2,1,4); VIF = 10; fuzzy = 80), as shown in Figure 4.4</w:t>
      </w:r>
      <w:r>
        <w:rPr>
          <w:bCs/>
        </w:rPr>
        <w:t>b</w:t>
      </w:r>
      <w:r w:rsidRPr="00F41D02">
        <w:rPr>
          <w:bCs/>
        </w:rPr>
        <w:t>, RMSE falls to 12.32, R² rises to 0.86, MAE becomes 11.34 and MAPE is 4.87 %. In this configuration, those deviations narrow to within ±10–15 USD, and the forecast more accurately captures both peaks and troughs.</w:t>
      </w:r>
    </w:p>
    <w:p w14:paraId="1FF215C5" w14:textId="6D10340B" w:rsidR="00746822" w:rsidRDefault="0024751D" w:rsidP="00BB6AAB">
      <w:pPr>
        <w:tabs>
          <w:tab w:val="left" w:pos="1440"/>
        </w:tabs>
        <w:spacing w:after="240"/>
      </w:pPr>
      <w:r w:rsidRPr="00BC4555">
        <w:rPr>
          <w:noProof/>
        </w:rPr>
        <w:drawing>
          <wp:inline distT="0" distB="0" distL="0" distR="0" wp14:anchorId="21A985B4" wp14:editId="7F7B2008">
            <wp:extent cx="5219700" cy="2609850"/>
            <wp:effectExtent l="0" t="0" r="0" b="0"/>
            <wp:docPr id="349000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inline>
        </w:drawing>
      </w:r>
    </w:p>
    <w:p w14:paraId="46B709E7" w14:textId="1040D4D7" w:rsidR="0024751D" w:rsidRPr="0031600B" w:rsidRDefault="0024751D" w:rsidP="0024751D">
      <w:pPr>
        <w:pStyle w:val="CaptionFigureFTKKI"/>
        <w:spacing w:before="120" w:after="360"/>
        <w:rPr>
          <w:b/>
        </w:rPr>
      </w:pPr>
      <w:bookmarkStart w:id="378" w:name="_Toc201409020"/>
      <w:r w:rsidRPr="007502D8">
        <w:t xml:space="preserve">Figure </w:t>
      </w:r>
      <w:r w:rsidR="00B24648">
        <w:t>4</w:t>
      </w:r>
      <w:r w:rsidRPr="007502D8">
        <w:noBreakHyphen/>
      </w:r>
      <w:r>
        <w:t>4a</w:t>
      </w:r>
      <w:r>
        <w:tab/>
      </w:r>
      <w:bookmarkStart w:id="379" w:name="_Hlk201926033"/>
      <w:r w:rsidRPr="00973380">
        <w:t>Forecast plot for ARIMAX</w:t>
      </w:r>
      <w:r>
        <w:t xml:space="preserve"> </w:t>
      </w:r>
      <w:r w:rsidRPr="00973380">
        <w:t>(0,1,4) with non-feature-enhanced Loughran–McDonald sentiment (Sent + Tech only)</w:t>
      </w:r>
      <w:r>
        <w:t>.</w:t>
      </w:r>
      <w:bookmarkEnd w:id="378"/>
    </w:p>
    <w:p w14:paraId="2A6A2921" w14:textId="2B2F1620" w:rsidR="00746822" w:rsidRDefault="0024751D" w:rsidP="0024751D">
      <w:pPr>
        <w:pStyle w:val="CaptionFigureFTKKI"/>
        <w:spacing w:before="120" w:after="360"/>
      </w:pPr>
      <w:bookmarkStart w:id="380" w:name="_Toc201409021"/>
      <w:bookmarkEnd w:id="379"/>
      <w:r w:rsidRPr="00BC4555">
        <w:rPr>
          <w:bCs/>
          <w:noProof/>
        </w:rPr>
        <w:lastRenderedPageBreak/>
        <w:drawing>
          <wp:inline distT="0" distB="0" distL="0" distR="0" wp14:anchorId="487086C5" wp14:editId="1FEF0670">
            <wp:extent cx="5219700" cy="2609850"/>
            <wp:effectExtent l="0" t="0" r="0" b="0"/>
            <wp:docPr id="19495870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inline>
        </w:drawing>
      </w:r>
      <w:bookmarkEnd w:id="380"/>
    </w:p>
    <w:p w14:paraId="51E607B3" w14:textId="734A9B92" w:rsidR="0024751D" w:rsidRPr="0031600B" w:rsidRDefault="0024751D" w:rsidP="0024751D">
      <w:pPr>
        <w:pStyle w:val="CaptionFigureFTKKI"/>
        <w:spacing w:before="120" w:after="360"/>
        <w:rPr>
          <w:b/>
        </w:rPr>
      </w:pPr>
      <w:bookmarkStart w:id="381" w:name="_Toc201409022"/>
      <w:r w:rsidRPr="007502D8">
        <w:t xml:space="preserve">Figure </w:t>
      </w:r>
      <w:r w:rsidR="00B24648">
        <w:t>4</w:t>
      </w:r>
      <w:r w:rsidRPr="007502D8">
        <w:noBreakHyphen/>
      </w:r>
      <w:r>
        <w:t>4b</w:t>
      </w:r>
      <w:r>
        <w:tab/>
      </w:r>
      <w:bookmarkStart w:id="382" w:name="_Hlk201926076"/>
      <w:r w:rsidRPr="00973380">
        <w:t>Forecast plot for ARIMAX</w:t>
      </w:r>
      <w:r>
        <w:t xml:space="preserve"> </w:t>
      </w:r>
      <w:r w:rsidRPr="00973380">
        <w:t>(2,1,4) with feature-enhanced Loughran–McDonald sentiment (Sent + Macro + Tech).</w:t>
      </w:r>
      <w:bookmarkEnd w:id="381"/>
      <w:bookmarkEnd w:id="382"/>
    </w:p>
    <w:p w14:paraId="56D5242C" w14:textId="33BC8D59" w:rsidR="00746822" w:rsidRDefault="0024751D" w:rsidP="00BB6AAB">
      <w:pPr>
        <w:tabs>
          <w:tab w:val="left" w:pos="1440"/>
        </w:tabs>
        <w:spacing w:after="240"/>
      </w:pPr>
      <w:r w:rsidRPr="00F41D02">
        <w:rPr>
          <w:bCs/>
        </w:rPr>
        <w:t xml:space="preserve">A similar improvement appears in the machine-learning–based pipeline. Without macro inputs, the fine-tuned </w:t>
      </w:r>
      <w:proofErr w:type="spellStart"/>
      <w:r w:rsidRPr="00F41D02">
        <w:rPr>
          <w:bCs/>
        </w:rPr>
        <w:t>BoW</w:t>
      </w:r>
      <w:proofErr w:type="spellEnd"/>
      <w:r w:rsidRPr="00F41D02">
        <w:rPr>
          <w:bCs/>
        </w:rPr>
        <w:t xml:space="preserve"> Logistic Regression model (ARIMAX</w:t>
      </w:r>
      <w:r>
        <w:rPr>
          <w:bCs/>
        </w:rPr>
        <w:t xml:space="preserve"> </w:t>
      </w:r>
      <w:r w:rsidRPr="00F41D02">
        <w:rPr>
          <w:bCs/>
        </w:rPr>
        <w:t>(1,1,4); VIF = 10; fuzzy = 80) records an RMSE of 9.76 (R² = 0.913) and exhibits pronounced errors during periods of heightened volatility (Figure 4.4</w:t>
      </w:r>
      <w:r>
        <w:rPr>
          <w:bCs/>
        </w:rPr>
        <w:t>c</w:t>
      </w:r>
      <w:r w:rsidRPr="00F41D02">
        <w:rPr>
          <w:bCs/>
        </w:rPr>
        <w:t>). Incorporating the six macroeconomic indicators reduces RMSE to 7.05 (R² = 0.954) and yields a forecast (Figure 4.4</w:t>
      </w:r>
      <w:r>
        <w:rPr>
          <w:bCs/>
        </w:rPr>
        <w:t>d</w:t>
      </w:r>
      <w:r w:rsidRPr="00F41D02">
        <w:rPr>
          <w:bCs/>
        </w:rPr>
        <w:t xml:space="preserve">) that remains tightly bound around actual prices, even </w:t>
      </w:r>
      <w:proofErr w:type="spellStart"/>
      <w:r w:rsidRPr="00F41D02">
        <w:rPr>
          <w:bCs/>
        </w:rPr>
        <w:t>through</w:t>
      </w:r>
      <w:proofErr w:type="spellEnd"/>
      <w:r w:rsidRPr="00F41D02">
        <w:rPr>
          <w:bCs/>
        </w:rPr>
        <w:t xml:space="preserve"> rapid rises and corrections.</w:t>
      </w:r>
    </w:p>
    <w:p w14:paraId="3A3169BC" w14:textId="26FBF132" w:rsidR="00746822" w:rsidRDefault="0024751D" w:rsidP="00840FF9">
      <w:pPr>
        <w:tabs>
          <w:tab w:val="left" w:pos="1440"/>
        </w:tabs>
        <w:spacing w:after="240"/>
      </w:pPr>
      <w:r>
        <w:rPr>
          <w:noProof/>
        </w:rPr>
        <w:drawing>
          <wp:inline distT="0" distB="0" distL="0" distR="0" wp14:anchorId="2A60D6FE" wp14:editId="6024A138">
            <wp:extent cx="5219700" cy="1739900"/>
            <wp:effectExtent l="0" t="0" r="0" b="0"/>
            <wp:docPr id="19873640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219700" cy="1739900"/>
                    </a:xfrm>
                    <a:prstGeom prst="rect">
                      <a:avLst/>
                    </a:prstGeom>
                    <a:noFill/>
                    <a:ln>
                      <a:noFill/>
                    </a:ln>
                  </pic:spPr>
                </pic:pic>
              </a:graphicData>
            </a:graphic>
          </wp:inline>
        </w:drawing>
      </w:r>
    </w:p>
    <w:p w14:paraId="2501A553" w14:textId="61811F69" w:rsidR="0024751D" w:rsidRPr="00811095" w:rsidRDefault="0024751D" w:rsidP="0024751D">
      <w:pPr>
        <w:pStyle w:val="CaptionFigureFTKKI"/>
        <w:spacing w:before="120" w:after="360"/>
        <w:rPr>
          <w:b/>
        </w:rPr>
      </w:pPr>
      <w:bookmarkStart w:id="383" w:name="_Toc201409023"/>
      <w:r w:rsidRPr="007502D8">
        <w:t xml:space="preserve">Figure </w:t>
      </w:r>
      <w:r w:rsidR="00B24648">
        <w:t>4</w:t>
      </w:r>
      <w:r w:rsidRPr="007502D8">
        <w:noBreakHyphen/>
      </w:r>
      <w:r>
        <w:t>4c</w:t>
      </w:r>
      <w:r>
        <w:tab/>
      </w:r>
      <w:bookmarkStart w:id="384" w:name="_Hlk201926139"/>
      <w:r w:rsidRPr="00973380">
        <w:t>Forecast plot for ARIMAX</w:t>
      </w:r>
      <w:r>
        <w:t xml:space="preserve"> </w:t>
      </w:r>
      <w:r w:rsidRPr="00973380">
        <w:t xml:space="preserve">(1,1,4) Logistic Regression on </w:t>
      </w:r>
      <w:proofErr w:type="spellStart"/>
      <w:r w:rsidRPr="00973380">
        <w:t>BoW</w:t>
      </w:r>
      <w:proofErr w:type="spellEnd"/>
      <w:r w:rsidRPr="00973380">
        <w:t>-NFE (Sent + Tech only).</w:t>
      </w:r>
      <w:bookmarkEnd w:id="383"/>
      <w:bookmarkEnd w:id="384"/>
    </w:p>
    <w:p w14:paraId="6E1E5630" w14:textId="284F1B95" w:rsidR="0024751D" w:rsidRPr="0031600B" w:rsidRDefault="0024751D" w:rsidP="00840FF9">
      <w:pPr>
        <w:pStyle w:val="CaptionFigureFTKKI"/>
        <w:spacing w:before="120" w:after="360"/>
        <w:rPr>
          <w:b/>
        </w:rPr>
      </w:pPr>
      <w:bookmarkStart w:id="385" w:name="_Toc201409024"/>
      <w:r>
        <w:rPr>
          <w:noProof/>
        </w:rPr>
        <w:lastRenderedPageBreak/>
        <w:drawing>
          <wp:inline distT="0" distB="0" distL="0" distR="0" wp14:anchorId="7DE1EF07" wp14:editId="5F9BDFD2">
            <wp:extent cx="5219700" cy="1739900"/>
            <wp:effectExtent l="0" t="0" r="0" b="0"/>
            <wp:docPr id="18578373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219700" cy="1739900"/>
                    </a:xfrm>
                    <a:prstGeom prst="rect">
                      <a:avLst/>
                    </a:prstGeom>
                    <a:noFill/>
                    <a:ln>
                      <a:noFill/>
                    </a:ln>
                  </pic:spPr>
                </pic:pic>
              </a:graphicData>
            </a:graphic>
          </wp:inline>
        </w:drawing>
      </w:r>
      <w:bookmarkEnd w:id="385"/>
    </w:p>
    <w:p w14:paraId="735171A7" w14:textId="365BA8B1" w:rsidR="00746822" w:rsidRPr="0024751D" w:rsidRDefault="0024751D" w:rsidP="0024751D">
      <w:pPr>
        <w:pStyle w:val="CaptionFigureFTKKI"/>
        <w:spacing w:before="120" w:after="360"/>
        <w:rPr>
          <w:b/>
        </w:rPr>
      </w:pPr>
      <w:bookmarkStart w:id="386" w:name="_Toc201409025"/>
      <w:r w:rsidRPr="007502D8">
        <w:t xml:space="preserve">Figure </w:t>
      </w:r>
      <w:r w:rsidR="00B24648">
        <w:t>4</w:t>
      </w:r>
      <w:r w:rsidRPr="007502D8">
        <w:noBreakHyphen/>
      </w:r>
      <w:r>
        <w:t>4d</w:t>
      </w:r>
      <w:r>
        <w:tab/>
      </w:r>
      <w:bookmarkStart w:id="387" w:name="_Hlk201926242"/>
      <w:r w:rsidRPr="00973380">
        <w:t>Forecast plot for ARIMAX</w:t>
      </w:r>
      <w:r>
        <w:t xml:space="preserve"> </w:t>
      </w:r>
      <w:r w:rsidRPr="00973380">
        <w:t xml:space="preserve">(1,1,4) Logistic Regression on </w:t>
      </w:r>
      <w:proofErr w:type="spellStart"/>
      <w:r w:rsidRPr="00973380">
        <w:t>BoW</w:t>
      </w:r>
      <w:proofErr w:type="spellEnd"/>
      <w:r w:rsidRPr="00973380">
        <w:t>-FE (Sent + Macro + Tech).</w:t>
      </w:r>
      <w:bookmarkEnd w:id="386"/>
      <w:bookmarkEnd w:id="387"/>
    </w:p>
    <w:p w14:paraId="33850173" w14:textId="756370E7" w:rsidR="00746822" w:rsidRPr="00B24648" w:rsidRDefault="0024751D" w:rsidP="00B24648">
      <w:pPr>
        <w:spacing w:after="240"/>
        <w:rPr>
          <w:bCs/>
        </w:rPr>
      </w:pPr>
      <w:r w:rsidRPr="00F41D02">
        <w:rPr>
          <w:bCs/>
        </w:rPr>
        <w:t xml:space="preserve">Among transformer-embedding pipelines, </w:t>
      </w:r>
      <w:proofErr w:type="spellStart"/>
      <w:r w:rsidRPr="00F41D02">
        <w:rPr>
          <w:bCs/>
        </w:rPr>
        <w:t>RoBERTa</w:t>
      </w:r>
      <w:proofErr w:type="spellEnd"/>
      <w:r w:rsidRPr="00F41D02">
        <w:rPr>
          <w:bCs/>
        </w:rPr>
        <w:t xml:space="preserve"> demonstrates the most dramatic macro-driven gain. Its “tech only” model (ARIMAX</w:t>
      </w:r>
      <w:r>
        <w:rPr>
          <w:bCs/>
        </w:rPr>
        <w:t xml:space="preserve"> </w:t>
      </w:r>
      <w:r w:rsidRPr="00F41D02">
        <w:rPr>
          <w:bCs/>
        </w:rPr>
        <w:t>(1,1,2); VIF = 10; fuzzy = 75) incurs an RMSE of 16.44 and forecast errors exceeding ±30 USD (Figure 4.4</w:t>
      </w:r>
      <w:r>
        <w:rPr>
          <w:bCs/>
        </w:rPr>
        <w:t>e</w:t>
      </w:r>
      <w:r w:rsidRPr="00F41D02">
        <w:rPr>
          <w:bCs/>
        </w:rPr>
        <w:t xml:space="preserve">). Adding the macro indicators to the feature-enhanced </w:t>
      </w:r>
      <w:proofErr w:type="spellStart"/>
      <w:r w:rsidRPr="00F41D02">
        <w:rPr>
          <w:bCs/>
        </w:rPr>
        <w:t>RoBERTa</w:t>
      </w:r>
      <w:proofErr w:type="spellEnd"/>
      <w:r w:rsidRPr="00F41D02">
        <w:rPr>
          <w:bCs/>
        </w:rPr>
        <w:t xml:space="preserve"> configuration (ARIMAX</w:t>
      </w:r>
      <w:r>
        <w:rPr>
          <w:bCs/>
        </w:rPr>
        <w:t xml:space="preserve"> </w:t>
      </w:r>
      <w:r w:rsidRPr="00F41D02">
        <w:rPr>
          <w:bCs/>
        </w:rPr>
        <w:t>(0,1,1); VIF = 10; fuzzy = 80) cuts RMSE in half to 8.67 (R² = 0.931) and produces a forecast (Figure 4.4</w:t>
      </w:r>
      <w:r>
        <w:rPr>
          <w:bCs/>
        </w:rPr>
        <w:t>f</w:t>
      </w:r>
      <w:r w:rsidRPr="00F41D02">
        <w:rPr>
          <w:bCs/>
        </w:rPr>
        <w:t>) that closely tracks the actual series with markedly reduced lag and overshoot.</w:t>
      </w:r>
    </w:p>
    <w:p w14:paraId="38C20982" w14:textId="627A8188" w:rsidR="00746822" w:rsidRDefault="0024751D" w:rsidP="00BB6AAB">
      <w:pPr>
        <w:tabs>
          <w:tab w:val="left" w:pos="1440"/>
        </w:tabs>
        <w:spacing w:after="240"/>
      </w:pPr>
      <w:r>
        <w:rPr>
          <w:noProof/>
        </w:rPr>
        <w:drawing>
          <wp:inline distT="0" distB="0" distL="0" distR="0" wp14:anchorId="10C825E3" wp14:editId="69622305">
            <wp:extent cx="5219700" cy="2609850"/>
            <wp:effectExtent l="0" t="0" r="0" b="0"/>
            <wp:docPr id="18257609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inline>
        </w:drawing>
      </w:r>
    </w:p>
    <w:p w14:paraId="75AAD8E9" w14:textId="5209EBE6" w:rsidR="0024751D" w:rsidRPr="00811095" w:rsidRDefault="0024751D" w:rsidP="0024751D">
      <w:pPr>
        <w:pStyle w:val="CaptionFigureFTKKI"/>
        <w:spacing w:before="120" w:after="360"/>
        <w:rPr>
          <w:b/>
        </w:rPr>
      </w:pPr>
      <w:bookmarkStart w:id="388" w:name="_Toc201409026"/>
      <w:r w:rsidRPr="007502D8">
        <w:t xml:space="preserve">Figure </w:t>
      </w:r>
      <w:r w:rsidR="00B24648">
        <w:t>4</w:t>
      </w:r>
      <w:r w:rsidRPr="007502D8">
        <w:noBreakHyphen/>
      </w:r>
      <w:r>
        <w:t>4e</w:t>
      </w:r>
      <w:r>
        <w:tab/>
      </w:r>
      <w:bookmarkStart w:id="389" w:name="_Hlk201926413"/>
      <w:r w:rsidRPr="00F41D02">
        <w:t>Forecast plot for ARIMAX</w:t>
      </w:r>
      <w:r>
        <w:t xml:space="preserve"> </w:t>
      </w:r>
      <w:r w:rsidRPr="00F41D02">
        <w:t xml:space="preserve">(1,1,2) with feature-enhanced </w:t>
      </w:r>
      <w:proofErr w:type="spellStart"/>
      <w:r w:rsidRPr="00F41D02">
        <w:t>RoBERTa</w:t>
      </w:r>
      <w:proofErr w:type="spellEnd"/>
      <w:r w:rsidRPr="00F41D02">
        <w:t xml:space="preserve"> embedding (Sent + Tech only)</w:t>
      </w:r>
      <w:r>
        <w:t>.</w:t>
      </w:r>
      <w:bookmarkEnd w:id="388"/>
    </w:p>
    <w:p w14:paraId="20DB2664" w14:textId="6C41BC27" w:rsidR="0024751D" w:rsidRPr="0024751D" w:rsidRDefault="0024751D" w:rsidP="0024751D">
      <w:pPr>
        <w:pStyle w:val="CaptionFigureFTKKI"/>
        <w:spacing w:before="120" w:after="360"/>
        <w:rPr>
          <w:b/>
        </w:rPr>
      </w:pPr>
      <w:bookmarkStart w:id="390" w:name="_Toc201409027"/>
      <w:bookmarkEnd w:id="389"/>
      <w:r w:rsidRPr="00F41D02">
        <w:rPr>
          <w:bCs/>
          <w:noProof/>
        </w:rPr>
        <w:lastRenderedPageBreak/>
        <w:drawing>
          <wp:inline distT="0" distB="0" distL="0" distR="0" wp14:anchorId="30DC2618" wp14:editId="08AE3F5D">
            <wp:extent cx="5219700" cy="2609850"/>
            <wp:effectExtent l="0" t="0" r="0" b="0"/>
            <wp:docPr id="19764161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inline>
        </w:drawing>
      </w:r>
      <w:bookmarkEnd w:id="390"/>
    </w:p>
    <w:p w14:paraId="1C7E4B2C" w14:textId="3151AB9A" w:rsidR="00746822" w:rsidRPr="0036749B" w:rsidRDefault="0024751D" w:rsidP="0036749B">
      <w:pPr>
        <w:pStyle w:val="CaptionFigureFTKKI"/>
        <w:spacing w:before="120" w:after="360"/>
        <w:rPr>
          <w:b/>
        </w:rPr>
      </w:pPr>
      <w:bookmarkStart w:id="391" w:name="_Toc201409028"/>
      <w:r w:rsidRPr="007502D8">
        <w:t xml:space="preserve">Figure </w:t>
      </w:r>
      <w:r w:rsidR="00B24648">
        <w:t>4</w:t>
      </w:r>
      <w:r w:rsidRPr="007502D8">
        <w:noBreakHyphen/>
      </w:r>
      <w:r>
        <w:t>4f</w:t>
      </w:r>
      <w:r>
        <w:tab/>
      </w:r>
      <w:bookmarkStart w:id="392" w:name="_Hlk201926538"/>
      <w:r w:rsidRPr="00F41D02">
        <w:t>Forecast plot for ARIMAX</w:t>
      </w:r>
      <w:r w:rsidR="00840FF9">
        <w:rPr>
          <w:rFonts w:hint="eastAsia"/>
          <w:lang w:eastAsia="zh-CN"/>
        </w:rPr>
        <w:t xml:space="preserve"> </w:t>
      </w:r>
      <w:r w:rsidRPr="00F41D02">
        <w:t xml:space="preserve">(0,1,1) with feature-enhanced </w:t>
      </w:r>
      <w:proofErr w:type="spellStart"/>
      <w:r w:rsidRPr="00F41D02">
        <w:t>RoBERTa</w:t>
      </w:r>
      <w:proofErr w:type="spellEnd"/>
      <w:r w:rsidRPr="00F41D02">
        <w:t xml:space="preserve"> embedding (Sent + Macro + Tech).</w:t>
      </w:r>
      <w:bookmarkEnd w:id="391"/>
      <w:bookmarkEnd w:id="392"/>
    </w:p>
    <w:p w14:paraId="1A0F0C39" w14:textId="77777777" w:rsidR="0024751D" w:rsidRDefault="0024751D" w:rsidP="0024751D">
      <w:pPr>
        <w:pStyle w:val="HEADING3FTKKI"/>
      </w:pPr>
      <w:bookmarkStart w:id="393" w:name="_Toc201360377"/>
      <w:bookmarkStart w:id="394" w:name="_Toc201361071"/>
      <w:bookmarkStart w:id="395" w:name="_Toc201411450"/>
      <w:r w:rsidRPr="006305CF">
        <w:rPr>
          <w:lang w:val="en-MY" w:eastAsia="zh-CN"/>
        </w:rPr>
        <w:t>Incremental Value of Macro Indicators</w:t>
      </w:r>
      <w:bookmarkEnd w:id="393"/>
      <w:bookmarkEnd w:id="394"/>
      <w:bookmarkEnd w:id="395"/>
    </w:p>
    <w:p w14:paraId="4E549743" w14:textId="77777777" w:rsidR="0024751D" w:rsidRPr="00A0193C" w:rsidRDefault="0024751D" w:rsidP="0024751D">
      <w:pPr>
        <w:spacing w:after="240"/>
        <w:rPr>
          <w:bCs/>
          <w:lang w:val="en-US"/>
        </w:rPr>
      </w:pPr>
      <w:r w:rsidRPr="006305CF">
        <w:rPr>
          <w:bCs/>
          <w:lang w:val="en-US"/>
        </w:rPr>
        <w:t xml:space="preserve">To evaluate the additional contribution of macroeconomic insights, the difference was calculated between a subset of key measures for each “Sentiment + Tech only” model and its “Sentiment + Macro + Tech” equivalent. In the case of the Loughran–McDonald pipeline, use of six macro variables decreased RMSE by 1.80 (from 14.12 to 12.32), and increased R² by 0.04 (from 0.82 to 0.86), indicating a significant improvement. The Logistic Regression – </w:t>
      </w:r>
      <w:proofErr w:type="spellStart"/>
      <w:r w:rsidRPr="006305CF">
        <w:rPr>
          <w:bCs/>
          <w:lang w:val="en-US"/>
        </w:rPr>
        <w:t>BoW</w:t>
      </w:r>
      <w:proofErr w:type="spellEnd"/>
      <w:r w:rsidRPr="006305CF">
        <w:rPr>
          <w:bCs/>
          <w:lang w:val="en-US"/>
        </w:rPr>
        <w:t xml:space="preserve"> model improved even further: RMSE decreased by 2.71 (9.76 </w:t>
      </w:r>
      <w:r w:rsidRPr="006305CF">
        <w:rPr>
          <w:rFonts w:hint="eastAsia"/>
          <w:bCs/>
          <w:lang w:val="en-US"/>
        </w:rPr>
        <w:t>→</w:t>
      </w:r>
      <w:r w:rsidRPr="006305CF">
        <w:rPr>
          <w:bCs/>
          <w:lang w:val="en-US"/>
        </w:rPr>
        <w:t xml:space="preserve"> 7.05) and R² increased by 0.041 (0.913 </w:t>
      </w:r>
      <w:r w:rsidRPr="006305CF">
        <w:rPr>
          <w:rFonts w:hint="eastAsia"/>
          <w:bCs/>
          <w:lang w:val="en-US"/>
        </w:rPr>
        <w:t>→</w:t>
      </w:r>
      <w:r w:rsidRPr="006305CF">
        <w:rPr>
          <w:bCs/>
          <w:lang w:val="en-US"/>
        </w:rPr>
        <w:t xml:space="preserve"> 0.954). In the transformer space, </w:t>
      </w:r>
      <w:proofErr w:type="spellStart"/>
      <w:r w:rsidRPr="006305CF">
        <w:rPr>
          <w:bCs/>
          <w:lang w:val="en-US"/>
        </w:rPr>
        <w:t>RoBERTa</w:t>
      </w:r>
      <w:proofErr w:type="spellEnd"/>
      <w:r w:rsidRPr="006305CF">
        <w:rPr>
          <w:bCs/>
          <w:lang w:val="en-US"/>
        </w:rPr>
        <w:t xml:space="preserve"> also showed the greatest macro-level boost where RMSE was halved (16.44 </w:t>
      </w:r>
      <w:r w:rsidRPr="006305CF">
        <w:rPr>
          <w:rFonts w:hint="eastAsia"/>
          <w:bCs/>
          <w:lang w:val="en-US"/>
        </w:rPr>
        <w:t>→</w:t>
      </w:r>
      <w:r w:rsidRPr="006305CF">
        <w:rPr>
          <w:bCs/>
          <w:lang w:val="en-US"/>
        </w:rPr>
        <w:t xml:space="preserve"> 8.67) and R² increased by 0.181 (0.750 </w:t>
      </w:r>
      <w:r w:rsidRPr="006305CF">
        <w:rPr>
          <w:rFonts w:hint="eastAsia"/>
          <w:bCs/>
          <w:lang w:val="en-US"/>
        </w:rPr>
        <w:t>→</w:t>
      </w:r>
      <w:r w:rsidRPr="006305CF">
        <w:rPr>
          <w:bCs/>
          <w:lang w:val="en-US"/>
        </w:rPr>
        <w:t xml:space="preserve"> 0.931). The VADER pipeline, in contrast, exhibited a slight increase in RMSE (15.33 </w:t>
      </w:r>
      <w:r w:rsidRPr="006305CF">
        <w:rPr>
          <w:rFonts w:hint="eastAsia"/>
          <w:bCs/>
          <w:lang w:val="en-US"/>
        </w:rPr>
        <w:t>→</w:t>
      </w:r>
      <w:r w:rsidRPr="006305CF">
        <w:rPr>
          <w:bCs/>
          <w:lang w:val="en-US"/>
        </w:rPr>
        <w:t xml:space="preserve"> 15.72) and small decrease in R² (0.78 </w:t>
      </w:r>
      <w:r w:rsidRPr="006305CF">
        <w:rPr>
          <w:rFonts w:hint="eastAsia"/>
          <w:bCs/>
          <w:lang w:val="en-US"/>
        </w:rPr>
        <w:t>→</w:t>
      </w:r>
      <w:r w:rsidRPr="006305CF">
        <w:rPr>
          <w:bCs/>
          <w:lang w:val="en-US"/>
        </w:rPr>
        <w:t xml:space="preserve"> 0.77), indicating that rogue, noisy lexical counts clearly went against the general macroeconomic visibility. In general, these deltas demonstrate that, regardless the way sentiment is estimated, macroeconomic indicators are</w:t>
      </w:r>
      <w:r>
        <w:rPr>
          <w:bCs/>
          <w:lang w:val="en-US"/>
        </w:rPr>
        <w:t xml:space="preserve"> </w:t>
      </w:r>
      <w:r w:rsidRPr="006305CF">
        <w:rPr>
          <w:bCs/>
          <w:lang w:val="en-US"/>
        </w:rPr>
        <w:t>able to improve the stabilization of both the baseline and the enhanced ARIMAX forecasts, and usually quite significantly.</w:t>
      </w:r>
    </w:p>
    <w:p w14:paraId="3365C28C" w14:textId="77777777" w:rsidR="0024751D" w:rsidRDefault="0024751D" w:rsidP="0024751D">
      <w:pPr>
        <w:pStyle w:val="HEADING2FTKKI"/>
      </w:pPr>
      <w:bookmarkStart w:id="396" w:name="_Toc201360378"/>
      <w:bookmarkStart w:id="397" w:name="_Toc201361072"/>
      <w:bookmarkStart w:id="398" w:name="_Toc201411451"/>
      <w:r w:rsidRPr="00DC5C72">
        <w:rPr>
          <w:lang w:val="en-MY"/>
        </w:rPr>
        <w:lastRenderedPageBreak/>
        <w:t>LSTM Forecasting Results</w:t>
      </w:r>
      <w:bookmarkEnd w:id="396"/>
      <w:bookmarkEnd w:id="397"/>
      <w:bookmarkEnd w:id="398"/>
    </w:p>
    <w:p w14:paraId="53E8DB54" w14:textId="02D88A25" w:rsidR="00746822" w:rsidRDefault="0024751D" w:rsidP="00103B8F">
      <w:pPr>
        <w:pStyle w:val="CaptionTableFTKKI"/>
        <w:spacing w:before="360" w:after="120" w:line="360" w:lineRule="auto"/>
        <w:jc w:val="both"/>
      </w:pPr>
      <w:bookmarkStart w:id="399" w:name="_Toc201347689"/>
      <w:bookmarkStart w:id="400" w:name="_Toc201354363"/>
      <w:bookmarkStart w:id="401" w:name="_Toc201355442"/>
      <w:bookmarkStart w:id="402" w:name="_Toc201408993"/>
      <w:r w:rsidRPr="00706FAD">
        <w:t>This section tests the out of sample accuracy for all LSTM pipelines with two</w:t>
      </w:r>
      <w:r w:rsidRPr="00706FAD">
        <w:t> </w:t>
      </w:r>
      <w:r w:rsidRPr="00706FAD">
        <w:t xml:space="preserve">features </w:t>
      </w:r>
      <w:proofErr w:type="gramStart"/>
      <w:r w:rsidRPr="00706FAD">
        <w:t>sets</w:t>
      </w:r>
      <w:proofErr w:type="gramEnd"/>
      <w:r w:rsidRPr="00706FAD">
        <w:t xml:space="preserve"> “Sentiment + Tech only” and “Sentiment + Macro + Tech”. For each sentiment-analysis model</w:t>
      </w:r>
      <w:r>
        <w:t xml:space="preserve"> which are </w:t>
      </w:r>
      <w:r w:rsidRPr="00706FAD">
        <w:t xml:space="preserve">two dictionary methods (Loughran–McDonald, VADER), five machine-learning classifiers (Logistic Regression, SVM, Naive Bayes, Random Forest, </w:t>
      </w:r>
      <w:proofErr w:type="spellStart"/>
      <w:r w:rsidRPr="00706FAD">
        <w:t>XGBoost</w:t>
      </w:r>
      <w:proofErr w:type="spellEnd"/>
      <w:r w:rsidRPr="00706FAD">
        <w:t>), and three transformer embeddings (</w:t>
      </w:r>
      <w:proofErr w:type="spellStart"/>
      <w:r w:rsidRPr="00706FAD">
        <w:t>DistilBERT</w:t>
      </w:r>
      <w:proofErr w:type="spellEnd"/>
      <w:r w:rsidRPr="00706FAD">
        <w:t xml:space="preserve">, </w:t>
      </w:r>
      <w:proofErr w:type="spellStart"/>
      <w:r w:rsidRPr="00706FAD">
        <w:t>FinBERT</w:t>
      </w:r>
      <w:proofErr w:type="spellEnd"/>
      <w:r w:rsidRPr="00706FAD">
        <w:t xml:space="preserve">, </w:t>
      </w:r>
      <w:proofErr w:type="spellStart"/>
      <w:r w:rsidRPr="00706FAD">
        <w:t>RoBERTa</w:t>
      </w:r>
      <w:proofErr w:type="spellEnd"/>
      <w:r w:rsidRPr="00706FAD">
        <w:t>)</w:t>
      </w:r>
      <w:r>
        <w:t xml:space="preserve"> with </w:t>
      </w:r>
      <w:r w:rsidRPr="00706FAD">
        <w:t>a search of hyperparameters (lookback window, hidden size, dropout, learning</w:t>
      </w:r>
      <w:r w:rsidRPr="00706FAD">
        <w:t> </w:t>
      </w:r>
      <w:r w:rsidRPr="00706FAD">
        <w:t>rate) was conducted to minimize RMSE. The resulting R², RMSE, MAE</w:t>
      </w:r>
      <w:r w:rsidRPr="00706FAD">
        <w:t> </w:t>
      </w:r>
      <w:r w:rsidRPr="00706FAD">
        <w:t>and MAPE are summarized in Tables 4.5a and 4.5b for the best performing configuration in each feature set</w:t>
      </w:r>
      <w:r>
        <w:t>.</w:t>
      </w:r>
      <w:bookmarkEnd w:id="399"/>
      <w:bookmarkEnd w:id="400"/>
      <w:bookmarkEnd w:id="401"/>
      <w:bookmarkEnd w:id="402"/>
    </w:p>
    <w:p w14:paraId="41FE4113" w14:textId="77777777" w:rsidR="0024751D" w:rsidRDefault="0024751D" w:rsidP="0024751D">
      <w:pPr>
        <w:pStyle w:val="HEADING3FTKKI"/>
      </w:pPr>
      <w:bookmarkStart w:id="403" w:name="_Toc201360379"/>
      <w:bookmarkStart w:id="404" w:name="_Toc201361073"/>
      <w:bookmarkStart w:id="405" w:name="_Toc201411452"/>
      <w:r>
        <w:rPr>
          <w:lang w:val="en-MY" w:eastAsia="zh-CN"/>
        </w:rPr>
        <w:t>LSTM Out-of-sample Accuracy</w:t>
      </w:r>
      <w:bookmarkEnd w:id="403"/>
      <w:bookmarkEnd w:id="404"/>
      <w:bookmarkEnd w:id="405"/>
    </w:p>
    <w:p w14:paraId="5213439A" w14:textId="18899F92" w:rsidR="0024751D" w:rsidRPr="00706FAD" w:rsidRDefault="0024751D" w:rsidP="0024751D">
      <w:pPr>
        <w:pStyle w:val="CaptionTableFTKKI"/>
        <w:spacing w:before="360" w:after="120" w:line="360" w:lineRule="auto"/>
        <w:jc w:val="both"/>
      </w:pPr>
      <w:bookmarkStart w:id="406" w:name="_Toc201347690"/>
      <w:bookmarkStart w:id="407" w:name="_Toc201354364"/>
      <w:bookmarkStart w:id="408" w:name="_Toc201355443"/>
      <w:bookmarkStart w:id="409" w:name="_Toc201408994"/>
      <w:r>
        <w:t xml:space="preserve">Table 4.4a </w:t>
      </w:r>
      <w:r w:rsidRPr="00706FAD">
        <w:t>displays the four key metrics for each LSTM pipeline when the full suite of six macroeconomic indicators is added to sentiment and technical inputs. Among lexicon‐based</w:t>
      </w:r>
      <w:r>
        <w:t xml:space="preserve"> </w:t>
      </w:r>
      <w:r w:rsidRPr="00706FAD">
        <w:t xml:space="preserve">models, the Loughran–McDonald pipeline </w:t>
      </w:r>
      <w:r>
        <w:t>(</w:t>
      </w:r>
      <w:r w:rsidRPr="00706FAD">
        <w:t xml:space="preserve">hidden size = 128; dropout = 0.0; learning rate = 1 × 10⁻³; fuzzy threshold = 90) attains R² = 0.24, RMSE = 28.71, MAE = 24.03 and MAPE = 11.03 %. VADER, using the same architecture but a fuzzy threshold of 75, achieves R² = 0.55, RMSE = </w:t>
      </w:r>
      <w:r>
        <w:t>22.93</w:t>
      </w:r>
      <w:r w:rsidRPr="00706FAD">
        <w:t>, MAE = 19.01 and MAPE = 9.00 %.</w:t>
      </w:r>
      <w:bookmarkEnd w:id="406"/>
      <w:bookmarkEnd w:id="407"/>
      <w:bookmarkEnd w:id="408"/>
      <w:bookmarkEnd w:id="409"/>
    </w:p>
    <w:p w14:paraId="481552A5" w14:textId="77777777" w:rsidR="0024751D" w:rsidRPr="00706FAD" w:rsidRDefault="0024751D" w:rsidP="0024751D">
      <w:pPr>
        <w:pStyle w:val="CaptionTableFTKKI"/>
        <w:spacing w:before="360" w:after="120" w:line="360" w:lineRule="auto"/>
        <w:jc w:val="both"/>
      </w:pPr>
      <w:bookmarkStart w:id="410" w:name="_Toc201347691"/>
      <w:bookmarkStart w:id="411" w:name="_Toc201354365"/>
      <w:bookmarkStart w:id="412" w:name="_Toc201355444"/>
      <w:bookmarkStart w:id="413" w:name="_Toc201408995"/>
      <w:r w:rsidRPr="00706FAD">
        <w:t xml:space="preserve">Machine-learning classifiers deliver substantially stronger fits. The SVM </w:t>
      </w:r>
      <w:r>
        <w:t xml:space="preserve">pipeline </w:t>
      </w:r>
      <w:r w:rsidRPr="00706FAD">
        <w:t xml:space="preserve">employing a fine-tuned </w:t>
      </w:r>
      <w:proofErr w:type="spellStart"/>
      <w:r>
        <w:t>BoW</w:t>
      </w:r>
      <w:proofErr w:type="spellEnd"/>
      <w:r w:rsidRPr="00706FAD">
        <w:t xml:space="preserve"> vectorizer at a </w:t>
      </w:r>
      <w:r>
        <w:t>66</w:t>
      </w:r>
      <w:r w:rsidRPr="00706FAD">
        <w:t xml:space="preserve"> % agree level</w:t>
      </w:r>
      <w:r>
        <w:t xml:space="preserve"> (</w:t>
      </w:r>
      <w:r w:rsidRPr="00706FAD">
        <w:t>lookback = 1, hidden size = 128, dropout = 0.</w:t>
      </w:r>
      <w:r>
        <w:t>2</w:t>
      </w:r>
      <w:r w:rsidRPr="00706FAD">
        <w:t xml:space="preserve">, learning rate = 1 × 10⁻³, batch size = 16 and fuzzy </w:t>
      </w:r>
      <w:r>
        <w:t>threshold</w:t>
      </w:r>
      <w:r w:rsidRPr="00706FAD">
        <w:t xml:space="preserve">= </w:t>
      </w:r>
      <w:r>
        <w:t xml:space="preserve">85) </w:t>
      </w:r>
      <w:r w:rsidRPr="00706FAD">
        <w:t xml:space="preserve">reaches R² = 0.86, RMSE = 12.47, MAE = 8.76 and MAPE = 3.77 %. Logistic Regression on </w:t>
      </w:r>
      <w:proofErr w:type="spellStart"/>
      <w:proofErr w:type="gramStart"/>
      <w:r w:rsidRPr="00706FAD">
        <w:t>a</w:t>
      </w:r>
      <w:proofErr w:type="spellEnd"/>
      <w:proofErr w:type="gramEnd"/>
      <w:r w:rsidRPr="00706FAD">
        <w:t xml:space="preserve"> </w:t>
      </w:r>
      <w:r>
        <w:t>original</w:t>
      </w:r>
      <w:r w:rsidRPr="00706FAD">
        <w:t xml:space="preserve"> </w:t>
      </w:r>
      <w:proofErr w:type="spellStart"/>
      <w:r w:rsidRPr="00706FAD">
        <w:t>BoW</w:t>
      </w:r>
      <w:proofErr w:type="spellEnd"/>
      <w:r w:rsidRPr="00706FAD">
        <w:t xml:space="preserve"> representation (</w:t>
      </w:r>
      <w:r>
        <w:t>66</w:t>
      </w:r>
      <w:r w:rsidRPr="00706FAD">
        <w:t xml:space="preserve"> % agree; lookback = 1; hidden size = 64; dropout = 0.</w:t>
      </w:r>
      <w:r>
        <w:t>0</w:t>
      </w:r>
      <w:r w:rsidRPr="00706FAD">
        <w:t>; learning rate = 1 × 10⁻³; batch size = 16; fuzzy</w:t>
      </w:r>
      <w:r>
        <w:t xml:space="preserve"> threshold</w:t>
      </w:r>
      <w:r w:rsidRPr="00706FAD">
        <w:t xml:space="preserve"> = </w:t>
      </w:r>
      <w:r>
        <w:t>8</w:t>
      </w:r>
      <w:r w:rsidRPr="00706FAD">
        <w:t xml:space="preserve">0) follows with R² = 0.79, RMSE = 15.18, MAE = 13.08 and MAPE = 6.02 %. Naive Bayes, Random Forest and </w:t>
      </w:r>
      <w:proofErr w:type="spellStart"/>
      <w:r w:rsidRPr="00706FAD">
        <w:t>XGBoost</w:t>
      </w:r>
      <w:proofErr w:type="spellEnd"/>
      <w:r w:rsidRPr="00706FAD">
        <w:t xml:space="preserve"> occupy the middle ground (R² ≈ 0.60–0.74; RMSE ≈ 16.85–20.93).</w:t>
      </w:r>
      <w:bookmarkEnd w:id="410"/>
      <w:bookmarkEnd w:id="411"/>
      <w:bookmarkEnd w:id="412"/>
      <w:bookmarkEnd w:id="413"/>
    </w:p>
    <w:p w14:paraId="75106CC3" w14:textId="77777777" w:rsidR="0024751D" w:rsidRPr="00706FAD" w:rsidRDefault="0024751D" w:rsidP="0024751D">
      <w:pPr>
        <w:pStyle w:val="CaptionTableFTKKI"/>
        <w:spacing w:before="360" w:after="120" w:line="360" w:lineRule="auto"/>
        <w:jc w:val="both"/>
      </w:pPr>
      <w:bookmarkStart w:id="414" w:name="_Toc201347692"/>
      <w:bookmarkStart w:id="415" w:name="_Toc201354366"/>
      <w:bookmarkStart w:id="416" w:name="_Toc201355445"/>
      <w:bookmarkStart w:id="417" w:name="_Toc201408996"/>
      <w:r w:rsidRPr="00706FAD">
        <w:lastRenderedPageBreak/>
        <w:t xml:space="preserve">Transformer-embedding pipelines exhibit mixed results. </w:t>
      </w:r>
      <w:proofErr w:type="spellStart"/>
      <w:r w:rsidRPr="00706FAD">
        <w:t>DistilBERT</w:t>
      </w:r>
      <w:proofErr w:type="spellEnd"/>
      <w:r w:rsidRPr="00706FAD">
        <w:t xml:space="preserve"> (hidden</w:t>
      </w:r>
      <w:r>
        <w:t xml:space="preserve"> size</w:t>
      </w:r>
      <w:r w:rsidRPr="00706FAD">
        <w:t xml:space="preserve"> = </w:t>
      </w:r>
      <w:r>
        <w:t>128</w:t>
      </w:r>
      <w:r w:rsidRPr="00706FAD">
        <w:t>; dropout = 0.</w:t>
      </w:r>
      <w:r>
        <w:t>0</w:t>
      </w:r>
      <w:r w:rsidRPr="00706FAD">
        <w:t xml:space="preserve">; learning rate = 1 ×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rsidRPr="00706FAD">
        <w:t>; fuzzy = 80) produces R² = 0.53, RMSE = 22.76, MAE = 19.36 and MAPE = 9.02 %. FinBERT, (hidden</w:t>
      </w:r>
      <w:r>
        <w:t xml:space="preserve"> size</w:t>
      </w:r>
      <w:r w:rsidRPr="00706FAD">
        <w:t xml:space="preserve"> = </w:t>
      </w:r>
      <w:r>
        <w:t>64</w:t>
      </w:r>
      <w:r w:rsidRPr="00706FAD">
        <w:t>; dropout = 0.</w:t>
      </w:r>
      <w:r>
        <w:t>2</w:t>
      </w:r>
      <w:r w:rsidRPr="00706FAD">
        <w:t xml:space="preserve">; learning rate = </w:t>
      </w:r>
      <w:r>
        <w:t>5</w:t>
      </w:r>
      <w:r w:rsidRPr="00706FAD">
        <w:t xml:space="preserve"> × </w:t>
      </w:r>
      <m:oMath>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t>
        </m:r>
      </m:oMath>
      <w:r>
        <w:t xml:space="preserve"> with</w:t>
      </w:r>
      <w:r w:rsidRPr="00706FAD">
        <w:t xml:space="preserve"> fuzzy</w:t>
      </w:r>
      <w:r>
        <w:t xml:space="preserve"> threshold</w:t>
      </w:r>
      <w:r w:rsidRPr="00706FAD">
        <w:t xml:space="preserve"> = 90, records R² = 0.49, RMSE = 23.60, MAE = 18.34 and MAPE = 8.74 %. (hidden</w:t>
      </w:r>
      <w:r>
        <w:t xml:space="preserve"> size</w:t>
      </w:r>
      <w:r w:rsidRPr="00706FAD">
        <w:t xml:space="preserve"> = </w:t>
      </w:r>
      <w:r>
        <w:t>128</w:t>
      </w:r>
      <w:r w:rsidRPr="00706FAD">
        <w:t>; dropout = 0.</w:t>
      </w:r>
      <w:r>
        <w:t>0</w:t>
      </w:r>
      <w:r w:rsidRPr="00706FAD">
        <w:t xml:space="preserve">; learning rate = </w:t>
      </w:r>
      <w:r>
        <w:t>5</w:t>
      </w:r>
      <w:r w:rsidRPr="00706FAD">
        <w:t xml:space="preserve"> ×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706FAD">
        <w:t xml:space="preserve">; fuzzy = </w:t>
      </w:r>
      <w:r>
        <w:t>75</w:t>
      </w:r>
      <w:r w:rsidRPr="00706FAD">
        <w:t>) fares worst, with R² = 0.03, RMSE = 32.59, MAE = 23.97 and MAPE = 11.92 %.</w:t>
      </w:r>
      <w:bookmarkEnd w:id="414"/>
      <w:bookmarkEnd w:id="415"/>
      <w:bookmarkEnd w:id="416"/>
      <w:bookmarkEnd w:id="417"/>
    </w:p>
    <w:p w14:paraId="12297977" w14:textId="1AD0D555" w:rsidR="0024751D" w:rsidRPr="00706FAD" w:rsidRDefault="0024751D" w:rsidP="0024751D">
      <w:pPr>
        <w:pStyle w:val="CaptionTableFTKKI"/>
        <w:spacing w:before="360" w:after="120" w:line="360" w:lineRule="auto"/>
        <w:jc w:val="both"/>
      </w:pPr>
      <w:bookmarkStart w:id="418" w:name="_Toc201347693"/>
      <w:bookmarkStart w:id="419" w:name="_Toc201354367"/>
      <w:bookmarkStart w:id="420" w:name="_Toc201355446"/>
      <w:bookmarkStart w:id="421" w:name="_Toc201408997"/>
      <w:r w:rsidRPr="00706FAD">
        <w:t>When macroeconomic indicators are omitted (Table 4.</w:t>
      </w:r>
      <w:r>
        <w:t>4</w:t>
      </w:r>
      <w:r w:rsidRPr="00706FAD">
        <w:t>b), lexicon models show little improvement</w:t>
      </w:r>
      <w:r>
        <w:t xml:space="preserve">. </w:t>
      </w:r>
      <w:r w:rsidRPr="00706FAD">
        <w:t xml:space="preserve">Loughran–McDonald falls to R² = 0.04 (RMSE = 32.38; MAE = 28.26; MAPE = 12.31 %) and VADER to R² = 0.52 (RMSE = 22.93; MAE = 18.96; MAPE = 9.09 %). In contrast, machine-learning pipelines strengthen: SVM reaches R² = </w:t>
      </w:r>
      <w:proofErr w:type="gramStart"/>
      <w:r w:rsidRPr="00706FAD">
        <w:t xml:space="preserve">0.94 </w:t>
      </w:r>
      <w:r>
        <w:t>,</w:t>
      </w:r>
      <w:proofErr w:type="gramEnd"/>
      <w:r>
        <w:t xml:space="preserve"> </w:t>
      </w:r>
      <w:r w:rsidRPr="00706FAD">
        <w:t>RMSE = 8.36</w:t>
      </w:r>
      <w:r>
        <w:t xml:space="preserve">, </w:t>
      </w:r>
      <w:r w:rsidRPr="00706FAD">
        <w:t>MAE = 7.50</w:t>
      </w:r>
      <w:r>
        <w:t xml:space="preserve"> and</w:t>
      </w:r>
      <w:r w:rsidRPr="00706FAD">
        <w:t xml:space="preserve"> MAPE = 3.28 %</w:t>
      </w:r>
      <w:r>
        <w:t xml:space="preserve">, while </w:t>
      </w:r>
      <w:r w:rsidRPr="00706FAD">
        <w:t xml:space="preserve">Logistic Regression </w:t>
      </w:r>
      <w:r>
        <w:t xml:space="preserve">obtain </w:t>
      </w:r>
      <w:r w:rsidRPr="00706FAD">
        <w:t>R² = 0.92</w:t>
      </w:r>
      <w:r>
        <w:t xml:space="preserve">, </w:t>
      </w:r>
      <w:r w:rsidRPr="00706FAD">
        <w:t>RMSE = 9.37</w:t>
      </w:r>
      <w:r>
        <w:t xml:space="preserve">, </w:t>
      </w:r>
      <w:r w:rsidRPr="00706FAD">
        <w:t>MAE = 7.95</w:t>
      </w:r>
      <w:r>
        <w:t xml:space="preserve"> and </w:t>
      </w:r>
      <w:r w:rsidRPr="00706FAD">
        <w:t>MAPE = 3.39 %. Transformer models also improve modestly without macro inputs (</w:t>
      </w:r>
      <w:proofErr w:type="spellStart"/>
      <w:r w:rsidRPr="00706FAD">
        <w:t>DistilBERT</w:t>
      </w:r>
      <w:proofErr w:type="spellEnd"/>
      <w:r w:rsidRPr="00706FAD">
        <w:t xml:space="preserve">: R² = 0.57, RMSE = 21.74; </w:t>
      </w:r>
      <w:proofErr w:type="spellStart"/>
      <w:r w:rsidRPr="00706FAD">
        <w:t>FinBERT</w:t>
      </w:r>
      <w:proofErr w:type="spellEnd"/>
      <w:r w:rsidRPr="00706FAD">
        <w:t xml:space="preserve">: R² = 0.58, RMSE = 21.38; </w:t>
      </w:r>
      <w:proofErr w:type="spellStart"/>
      <w:r w:rsidRPr="00706FAD">
        <w:t>RoBERTa</w:t>
      </w:r>
      <w:proofErr w:type="spellEnd"/>
      <w:r w:rsidRPr="00706FAD">
        <w:t>: R² = 0.59, RMSE = 21.13).</w:t>
      </w:r>
      <w:bookmarkEnd w:id="418"/>
      <w:bookmarkEnd w:id="419"/>
      <w:bookmarkEnd w:id="420"/>
      <w:bookmarkEnd w:id="421"/>
    </w:p>
    <w:p w14:paraId="2BC9D48F" w14:textId="186B7985" w:rsidR="0024751D" w:rsidRPr="0074688E" w:rsidRDefault="0024751D" w:rsidP="0024751D">
      <w:pPr>
        <w:pStyle w:val="CaptionTableFTKKI"/>
        <w:spacing w:before="360" w:after="120"/>
      </w:pPr>
      <w:bookmarkStart w:id="422" w:name="_Toc201408998"/>
      <w:r>
        <w:t>Table 4</w:t>
      </w:r>
      <w:r>
        <w:noBreakHyphen/>
        <w:t>4a</w:t>
      </w:r>
      <w:r>
        <w:tab/>
        <w:t>LSTM metric performance of Macro + Tech across three sentiment models</w:t>
      </w:r>
      <w:bookmarkEnd w:id="422"/>
    </w:p>
    <w:tbl>
      <w:tblPr>
        <w:tblStyle w:val="TableGrid"/>
        <w:tblW w:w="5000" w:type="pct"/>
        <w:tblBorders>
          <w:left w:val="none" w:sz="0" w:space="0" w:color="auto"/>
          <w:right w:val="none" w:sz="0" w:space="0" w:color="auto"/>
        </w:tblBorders>
        <w:tblLook w:val="04A0" w:firstRow="1" w:lastRow="0" w:firstColumn="1" w:lastColumn="0" w:noHBand="0" w:noVBand="1"/>
      </w:tblPr>
      <w:tblGrid>
        <w:gridCol w:w="3670"/>
        <w:gridCol w:w="1138"/>
        <w:gridCol w:w="1138"/>
        <w:gridCol w:w="1136"/>
        <w:gridCol w:w="1138"/>
      </w:tblGrid>
      <w:tr w:rsidR="0024751D" w14:paraId="67A1EE7A" w14:textId="77777777" w:rsidTr="0024751D">
        <w:tc>
          <w:tcPr>
            <w:tcW w:w="2233" w:type="pct"/>
            <w:tcBorders>
              <w:bottom w:val="single" w:sz="4" w:space="0" w:color="auto"/>
              <w:right w:val="nil"/>
            </w:tcBorders>
          </w:tcPr>
          <w:p w14:paraId="7DBE7355" w14:textId="77777777" w:rsidR="0024751D" w:rsidRPr="0024751D" w:rsidRDefault="0024751D" w:rsidP="0024751D">
            <w:pPr>
              <w:spacing w:after="240"/>
              <w:jc w:val="left"/>
              <w:rPr>
                <w:lang w:val="en-US" w:eastAsia="zh-CN"/>
              </w:rPr>
            </w:pPr>
            <w:r w:rsidRPr="0024751D">
              <w:rPr>
                <w:lang w:val="en-US" w:eastAsia="zh-CN"/>
              </w:rPr>
              <w:t>Sentiment Model</w:t>
            </w:r>
          </w:p>
        </w:tc>
        <w:tc>
          <w:tcPr>
            <w:tcW w:w="2767" w:type="pct"/>
            <w:gridSpan w:val="4"/>
            <w:tcBorders>
              <w:left w:val="nil"/>
              <w:bottom w:val="single" w:sz="4" w:space="0" w:color="auto"/>
              <w:right w:val="nil"/>
            </w:tcBorders>
          </w:tcPr>
          <w:p w14:paraId="0E5B8249" w14:textId="77777777" w:rsidR="0024751D" w:rsidRPr="0024751D" w:rsidRDefault="0024751D" w:rsidP="0024751D">
            <w:pPr>
              <w:spacing w:after="240"/>
              <w:jc w:val="center"/>
            </w:pPr>
            <w:r w:rsidRPr="0024751D">
              <w:t>Metric</w:t>
            </w:r>
          </w:p>
        </w:tc>
      </w:tr>
      <w:tr w:rsidR="0024751D" w14:paraId="1E510821" w14:textId="77777777" w:rsidTr="0024751D">
        <w:tc>
          <w:tcPr>
            <w:tcW w:w="2233" w:type="pct"/>
            <w:tcBorders>
              <w:bottom w:val="single" w:sz="4" w:space="0" w:color="auto"/>
              <w:right w:val="nil"/>
            </w:tcBorders>
          </w:tcPr>
          <w:p w14:paraId="4A46B4DB" w14:textId="77777777" w:rsidR="0024751D" w:rsidRPr="0024751D" w:rsidRDefault="0024751D" w:rsidP="0024751D">
            <w:pPr>
              <w:spacing w:after="240"/>
              <w:jc w:val="left"/>
              <w:rPr>
                <w:lang w:val="en-US" w:eastAsia="zh-CN"/>
              </w:rPr>
            </w:pPr>
          </w:p>
        </w:tc>
        <w:tc>
          <w:tcPr>
            <w:tcW w:w="692" w:type="pct"/>
            <w:tcBorders>
              <w:left w:val="nil"/>
              <w:bottom w:val="single" w:sz="4" w:space="0" w:color="auto"/>
              <w:right w:val="nil"/>
            </w:tcBorders>
          </w:tcPr>
          <w:p w14:paraId="15951D0A" w14:textId="6F091893" w:rsidR="0024751D" w:rsidRPr="0024751D" w:rsidRDefault="00000000" w:rsidP="0024751D">
            <w:pPr>
              <w:spacing w:after="240"/>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692" w:type="pct"/>
            <w:tcBorders>
              <w:left w:val="nil"/>
              <w:bottom w:val="single" w:sz="4" w:space="0" w:color="auto"/>
              <w:right w:val="nil"/>
            </w:tcBorders>
          </w:tcPr>
          <w:p w14:paraId="1487B631" w14:textId="77777777" w:rsidR="0024751D" w:rsidRPr="0024751D" w:rsidRDefault="0024751D" w:rsidP="0024751D">
            <w:pPr>
              <w:spacing w:after="240"/>
              <w:jc w:val="left"/>
            </w:pPr>
            <w:r w:rsidRPr="0024751D">
              <w:t>RMSE</w:t>
            </w:r>
          </w:p>
        </w:tc>
        <w:tc>
          <w:tcPr>
            <w:tcW w:w="691" w:type="pct"/>
            <w:tcBorders>
              <w:left w:val="nil"/>
              <w:bottom w:val="single" w:sz="4" w:space="0" w:color="auto"/>
              <w:right w:val="nil"/>
            </w:tcBorders>
          </w:tcPr>
          <w:p w14:paraId="35653A10" w14:textId="77777777" w:rsidR="0024751D" w:rsidRPr="0024751D" w:rsidRDefault="0024751D" w:rsidP="0024751D">
            <w:pPr>
              <w:spacing w:after="240"/>
              <w:jc w:val="left"/>
            </w:pPr>
            <w:r w:rsidRPr="0024751D">
              <w:t>MAE</w:t>
            </w:r>
          </w:p>
        </w:tc>
        <w:tc>
          <w:tcPr>
            <w:tcW w:w="692" w:type="pct"/>
            <w:tcBorders>
              <w:left w:val="nil"/>
              <w:bottom w:val="single" w:sz="4" w:space="0" w:color="auto"/>
              <w:right w:val="nil"/>
            </w:tcBorders>
          </w:tcPr>
          <w:p w14:paraId="07713D80" w14:textId="77777777" w:rsidR="0024751D" w:rsidRPr="0024751D" w:rsidRDefault="0024751D" w:rsidP="0024751D">
            <w:pPr>
              <w:spacing w:after="240"/>
              <w:jc w:val="left"/>
            </w:pPr>
            <w:r w:rsidRPr="0024751D">
              <w:t>MAPE</w:t>
            </w:r>
          </w:p>
        </w:tc>
      </w:tr>
      <w:tr w:rsidR="0024751D" w:rsidRPr="00294EA8" w14:paraId="2175B4CB" w14:textId="77777777" w:rsidTr="0024751D">
        <w:tc>
          <w:tcPr>
            <w:tcW w:w="2233" w:type="pct"/>
            <w:tcBorders>
              <w:bottom w:val="nil"/>
              <w:right w:val="nil"/>
            </w:tcBorders>
          </w:tcPr>
          <w:p w14:paraId="25B1AF69" w14:textId="77777777" w:rsidR="0024751D" w:rsidRDefault="0024751D" w:rsidP="0024751D">
            <w:pPr>
              <w:spacing w:after="240"/>
              <w:jc w:val="left"/>
            </w:pPr>
            <w:r w:rsidRPr="00A62FB0">
              <w:t>Loughran–McDonald</w:t>
            </w:r>
          </w:p>
        </w:tc>
        <w:tc>
          <w:tcPr>
            <w:tcW w:w="692" w:type="pct"/>
            <w:tcBorders>
              <w:left w:val="nil"/>
              <w:bottom w:val="nil"/>
              <w:right w:val="nil"/>
            </w:tcBorders>
          </w:tcPr>
          <w:p w14:paraId="2CA30552" w14:textId="77777777" w:rsidR="0024751D" w:rsidRPr="00294EA8" w:rsidRDefault="0024751D" w:rsidP="0024751D">
            <w:pPr>
              <w:spacing w:after="240"/>
              <w:jc w:val="left"/>
            </w:pPr>
            <w:r w:rsidRPr="00294EA8">
              <w:t>0.24</w:t>
            </w:r>
          </w:p>
        </w:tc>
        <w:tc>
          <w:tcPr>
            <w:tcW w:w="692" w:type="pct"/>
            <w:tcBorders>
              <w:left w:val="nil"/>
              <w:bottom w:val="nil"/>
              <w:right w:val="nil"/>
            </w:tcBorders>
          </w:tcPr>
          <w:p w14:paraId="050FDAC8" w14:textId="77777777" w:rsidR="0024751D" w:rsidRPr="00294EA8" w:rsidRDefault="0024751D" w:rsidP="0024751D">
            <w:pPr>
              <w:spacing w:after="240"/>
              <w:jc w:val="left"/>
            </w:pPr>
            <w:r>
              <w:t>28.71</w:t>
            </w:r>
          </w:p>
        </w:tc>
        <w:tc>
          <w:tcPr>
            <w:tcW w:w="691" w:type="pct"/>
            <w:tcBorders>
              <w:left w:val="nil"/>
              <w:bottom w:val="nil"/>
              <w:right w:val="nil"/>
            </w:tcBorders>
          </w:tcPr>
          <w:p w14:paraId="4C48E2C7" w14:textId="77777777" w:rsidR="0024751D" w:rsidRPr="00294EA8" w:rsidRDefault="0024751D" w:rsidP="0024751D">
            <w:pPr>
              <w:spacing w:after="240"/>
              <w:jc w:val="left"/>
            </w:pPr>
            <w:r>
              <w:t>24.03</w:t>
            </w:r>
          </w:p>
        </w:tc>
        <w:tc>
          <w:tcPr>
            <w:tcW w:w="692" w:type="pct"/>
            <w:tcBorders>
              <w:left w:val="nil"/>
              <w:bottom w:val="nil"/>
              <w:right w:val="nil"/>
            </w:tcBorders>
          </w:tcPr>
          <w:p w14:paraId="2330C802" w14:textId="77777777" w:rsidR="0024751D" w:rsidRPr="00294EA8" w:rsidRDefault="0024751D" w:rsidP="0024751D">
            <w:pPr>
              <w:spacing w:after="240"/>
              <w:jc w:val="left"/>
            </w:pPr>
            <w:r>
              <w:t>11.03</w:t>
            </w:r>
          </w:p>
        </w:tc>
      </w:tr>
      <w:tr w:rsidR="0024751D" w14:paraId="219CCF46" w14:textId="77777777" w:rsidTr="0024751D">
        <w:tc>
          <w:tcPr>
            <w:tcW w:w="2233" w:type="pct"/>
            <w:tcBorders>
              <w:top w:val="nil"/>
              <w:bottom w:val="nil"/>
              <w:right w:val="nil"/>
            </w:tcBorders>
          </w:tcPr>
          <w:p w14:paraId="3BA58ED6" w14:textId="77777777" w:rsidR="0024751D" w:rsidRDefault="0024751D" w:rsidP="0024751D">
            <w:pPr>
              <w:spacing w:after="240"/>
              <w:jc w:val="left"/>
            </w:pPr>
            <w:r w:rsidRPr="00E5500E">
              <w:t>VADER</w:t>
            </w:r>
          </w:p>
        </w:tc>
        <w:tc>
          <w:tcPr>
            <w:tcW w:w="692" w:type="pct"/>
            <w:tcBorders>
              <w:top w:val="nil"/>
              <w:left w:val="nil"/>
              <w:bottom w:val="nil"/>
              <w:right w:val="nil"/>
            </w:tcBorders>
          </w:tcPr>
          <w:p w14:paraId="59657F55" w14:textId="77777777" w:rsidR="0024751D" w:rsidRPr="00B22C8F" w:rsidRDefault="0024751D" w:rsidP="0024751D">
            <w:pPr>
              <w:spacing w:after="240"/>
              <w:jc w:val="left"/>
              <w:rPr>
                <w:b/>
                <w:bCs/>
              </w:rPr>
            </w:pPr>
            <w:r w:rsidRPr="00B22C8F">
              <w:rPr>
                <w:b/>
                <w:bCs/>
              </w:rPr>
              <w:t>0.55</w:t>
            </w:r>
          </w:p>
        </w:tc>
        <w:tc>
          <w:tcPr>
            <w:tcW w:w="692" w:type="pct"/>
            <w:tcBorders>
              <w:top w:val="nil"/>
              <w:left w:val="nil"/>
              <w:bottom w:val="nil"/>
              <w:right w:val="nil"/>
            </w:tcBorders>
          </w:tcPr>
          <w:p w14:paraId="25D2C6AF" w14:textId="77777777" w:rsidR="0024751D" w:rsidRPr="00B22C8F" w:rsidRDefault="0024751D" w:rsidP="0024751D">
            <w:pPr>
              <w:spacing w:after="240"/>
              <w:jc w:val="left"/>
              <w:rPr>
                <w:b/>
                <w:bCs/>
              </w:rPr>
            </w:pPr>
            <w:r w:rsidRPr="00B22C8F">
              <w:rPr>
                <w:b/>
                <w:bCs/>
              </w:rPr>
              <w:t>32.38</w:t>
            </w:r>
          </w:p>
        </w:tc>
        <w:tc>
          <w:tcPr>
            <w:tcW w:w="691" w:type="pct"/>
            <w:tcBorders>
              <w:top w:val="nil"/>
              <w:left w:val="nil"/>
              <w:bottom w:val="nil"/>
              <w:right w:val="nil"/>
            </w:tcBorders>
          </w:tcPr>
          <w:p w14:paraId="221CE325" w14:textId="77777777" w:rsidR="0024751D" w:rsidRPr="00B22C8F" w:rsidRDefault="0024751D" w:rsidP="0024751D">
            <w:pPr>
              <w:spacing w:after="240"/>
              <w:jc w:val="left"/>
              <w:rPr>
                <w:b/>
                <w:bCs/>
              </w:rPr>
            </w:pPr>
            <w:r w:rsidRPr="00B22C8F">
              <w:rPr>
                <w:b/>
                <w:bCs/>
              </w:rPr>
              <w:t>19.01</w:t>
            </w:r>
          </w:p>
        </w:tc>
        <w:tc>
          <w:tcPr>
            <w:tcW w:w="692" w:type="pct"/>
            <w:tcBorders>
              <w:top w:val="nil"/>
              <w:left w:val="nil"/>
              <w:bottom w:val="nil"/>
              <w:right w:val="nil"/>
            </w:tcBorders>
          </w:tcPr>
          <w:p w14:paraId="4942C56D" w14:textId="77777777" w:rsidR="0024751D" w:rsidRPr="00B22C8F" w:rsidRDefault="0024751D" w:rsidP="0024751D">
            <w:pPr>
              <w:spacing w:after="240"/>
              <w:jc w:val="left"/>
              <w:rPr>
                <w:b/>
                <w:bCs/>
              </w:rPr>
            </w:pPr>
            <w:r w:rsidRPr="00B22C8F">
              <w:rPr>
                <w:b/>
                <w:bCs/>
              </w:rPr>
              <w:t>9.00</w:t>
            </w:r>
          </w:p>
        </w:tc>
      </w:tr>
      <w:tr w:rsidR="0024751D" w14:paraId="402BEA10" w14:textId="77777777" w:rsidTr="0024751D">
        <w:tc>
          <w:tcPr>
            <w:tcW w:w="2233" w:type="pct"/>
            <w:tcBorders>
              <w:top w:val="nil"/>
              <w:bottom w:val="nil"/>
              <w:right w:val="nil"/>
            </w:tcBorders>
          </w:tcPr>
          <w:p w14:paraId="17C880C1" w14:textId="77777777" w:rsidR="0024751D" w:rsidRDefault="0024751D" w:rsidP="0024751D">
            <w:pPr>
              <w:spacing w:after="240"/>
              <w:jc w:val="left"/>
            </w:pPr>
            <w:r w:rsidRPr="00E5500E">
              <w:t>Logistic Regression</w:t>
            </w:r>
          </w:p>
        </w:tc>
        <w:tc>
          <w:tcPr>
            <w:tcW w:w="692" w:type="pct"/>
            <w:tcBorders>
              <w:top w:val="nil"/>
              <w:left w:val="nil"/>
              <w:bottom w:val="nil"/>
              <w:right w:val="nil"/>
            </w:tcBorders>
          </w:tcPr>
          <w:p w14:paraId="02003B2B" w14:textId="77777777" w:rsidR="0024751D" w:rsidRPr="00B22C8F" w:rsidRDefault="0024751D" w:rsidP="0024751D">
            <w:pPr>
              <w:spacing w:after="240"/>
              <w:jc w:val="left"/>
            </w:pPr>
            <w:r w:rsidRPr="00B22C8F">
              <w:t>0.79</w:t>
            </w:r>
          </w:p>
        </w:tc>
        <w:tc>
          <w:tcPr>
            <w:tcW w:w="692" w:type="pct"/>
            <w:tcBorders>
              <w:top w:val="nil"/>
              <w:left w:val="nil"/>
              <w:bottom w:val="nil"/>
              <w:right w:val="nil"/>
            </w:tcBorders>
          </w:tcPr>
          <w:p w14:paraId="5DEA85EF" w14:textId="77777777" w:rsidR="0024751D" w:rsidRPr="00B22C8F" w:rsidRDefault="0024751D" w:rsidP="0024751D">
            <w:pPr>
              <w:spacing w:after="240"/>
              <w:jc w:val="left"/>
            </w:pPr>
            <w:r>
              <w:t>15.18</w:t>
            </w:r>
          </w:p>
        </w:tc>
        <w:tc>
          <w:tcPr>
            <w:tcW w:w="691" w:type="pct"/>
            <w:tcBorders>
              <w:top w:val="nil"/>
              <w:left w:val="nil"/>
              <w:bottom w:val="nil"/>
              <w:right w:val="nil"/>
            </w:tcBorders>
          </w:tcPr>
          <w:p w14:paraId="09210D34" w14:textId="77777777" w:rsidR="0024751D" w:rsidRPr="00B22C8F" w:rsidRDefault="0024751D" w:rsidP="0024751D">
            <w:pPr>
              <w:spacing w:after="240"/>
              <w:jc w:val="left"/>
            </w:pPr>
            <w:r>
              <w:t>13.08</w:t>
            </w:r>
          </w:p>
        </w:tc>
        <w:tc>
          <w:tcPr>
            <w:tcW w:w="692" w:type="pct"/>
            <w:tcBorders>
              <w:top w:val="nil"/>
              <w:left w:val="nil"/>
              <w:bottom w:val="nil"/>
              <w:right w:val="nil"/>
            </w:tcBorders>
          </w:tcPr>
          <w:p w14:paraId="5404332B" w14:textId="77777777" w:rsidR="0024751D" w:rsidRPr="00B22C8F" w:rsidRDefault="0024751D" w:rsidP="0024751D">
            <w:pPr>
              <w:spacing w:after="240"/>
              <w:jc w:val="left"/>
            </w:pPr>
            <w:r>
              <w:t>6.02</w:t>
            </w:r>
          </w:p>
        </w:tc>
      </w:tr>
      <w:tr w:rsidR="0024751D" w14:paraId="5CF0E66C" w14:textId="77777777" w:rsidTr="0024751D">
        <w:tc>
          <w:tcPr>
            <w:tcW w:w="2233" w:type="pct"/>
            <w:tcBorders>
              <w:top w:val="nil"/>
              <w:bottom w:val="nil"/>
              <w:right w:val="nil"/>
            </w:tcBorders>
          </w:tcPr>
          <w:p w14:paraId="6FBF41CC" w14:textId="77777777" w:rsidR="0024751D" w:rsidRDefault="0024751D" w:rsidP="0024751D">
            <w:pPr>
              <w:spacing w:after="240"/>
              <w:jc w:val="left"/>
            </w:pPr>
            <w:r w:rsidRPr="00E5500E">
              <w:t>SVM</w:t>
            </w:r>
          </w:p>
        </w:tc>
        <w:tc>
          <w:tcPr>
            <w:tcW w:w="692" w:type="pct"/>
            <w:tcBorders>
              <w:top w:val="nil"/>
              <w:left w:val="nil"/>
              <w:bottom w:val="nil"/>
              <w:right w:val="nil"/>
            </w:tcBorders>
          </w:tcPr>
          <w:p w14:paraId="174C3515" w14:textId="77777777" w:rsidR="0024751D" w:rsidRPr="00B22C8F" w:rsidRDefault="0024751D" w:rsidP="0024751D">
            <w:pPr>
              <w:spacing w:after="240"/>
              <w:jc w:val="left"/>
              <w:rPr>
                <w:b/>
                <w:bCs/>
              </w:rPr>
            </w:pPr>
            <w:r w:rsidRPr="00B22C8F">
              <w:rPr>
                <w:b/>
                <w:bCs/>
              </w:rPr>
              <w:t>0.86</w:t>
            </w:r>
          </w:p>
        </w:tc>
        <w:tc>
          <w:tcPr>
            <w:tcW w:w="692" w:type="pct"/>
            <w:tcBorders>
              <w:top w:val="nil"/>
              <w:left w:val="nil"/>
              <w:bottom w:val="nil"/>
              <w:right w:val="nil"/>
            </w:tcBorders>
          </w:tcPr>
          <w:p w14:paraId="619D37C6" w14:textId="77777777" w:rsidR="0024751D" w:rsidRPr="00B22C8F" w:rsidRDefault="0024751D" w:rsidP="0024751D">
            <w:pPr>
              <w:spacing w:after="240"/>
              <w:jc w:val="left"/>
              <w:rPr>
                <w:b/>
                <w:bCs/>
              </w:rPr>
            </w:pPr>
            <w:r w:rsidRPr="00B22C8F">
              <w:rPr>
                <w:b/>
                <w:bCs/>
              </w:rPr>
              <w:t>12.47</w:t>
            </w:r>
          </w:p>
        </w:tc>
        <w:tc>
          <w:tcPr>
            <w:tcW w:w="691" w:type="pct"/>
            <w:tcBorders>
              <w:top w:val="nil"/>
              <w:left w:val="nil"/>
              <w:bottom w:val="nil"/>
              <w:right w:val="nil"/>
            </w:tcBorders>
          </w:tcPr>
          <w:p w14:paraId="67719C44" w14:textId="77777777" w:rsidR="0024751D" w:rsidRPr="00B22C8F" w:rsidRDefault="0024751D" w:rsidP="0024751D">
            <w:pPr>
              <w:spacing w:after="240"/>
              <w:jc w:val="left"/>
              <w:rPr>
                <w:b/>
                <w:bCs/>
              </w:rPr>
            </w:pPr>
            <w:r w:rsidRPr="00B22C8F">
              <w:rPr>
                <w:b/>
                <w:bCs/>
              </w:rPr>
              <w:t>8.76</w:t>
            </w:r>
          </w:p>
        </w:tc>
        <w:tc>
          <w:tcPr>
            <w:tcW w:w="692" w:type="pct"/>
            <w:tcBorders>
              <w:top w:val="nil"/>
              <w:left w:val="nil"/>
              <w:bottom w:val="nil"/>
              <w:right w:val="nil"/>
            </w:tcBorders>
          </w:tcPr>
          <w:p w14:paraId="0C84C7C7" w14:textId="77777777" w:rsidR="0024751D" w:rsidRPr="00B22C8F" w:rsidRDefault="0024751D" w:rsidP="0024751D">
            <w:pPr>
              <w:spacing w:after="240"/>
              <w:jc w:val="left"/>
              <w:rPr>
                <w:b/>
                <w:bCs/>
              </w:rPr>
            </w:pPr>
            <w:r w:rsidRPr="00B22C8F">
              <w:rPr>
                <w:b/>
                <w:bCs/>
              </w:rPr>
              <w:t>3.77</w:t>
            </w:r>
          </w:p>
        </w:tc>
      </w:tr>
      <w:tr w:rsidR="0024751D" w14:paraId="4DBD681F" w14:textId="77777777" w:rsidTr="0024751D">
        <w:tc>
          <w:tcPr>
            <w:tcW w:w="2233" w:type="pct"/>
            <w:tcBorders>
              <w:top w:val="nil"/>
              <w:bottom w:val="nil"/>
              <w:right w:val="nil"/>
            </w:tcBorders>
          </w:tcPr>
          <w:p w14:paraId="20C4A1DE" w14:textId="77777777" w:rsidR="0024751D" w:rsidRDefault="0024751D" w:rsidP="0024751D">
            <w:pPr>
              <w:spacing w:after="240"/>
              <w:jc w:val="left"/>
            </w:pPr>
            <w:r w:rsidRPr="00E5500E">
              <w:t>Naive Bayes</w:t>
            </w:r>
          </w:p>
        </w:tc>
        <w:tc>
          <w:tcPr>
            <w:tcW w:w="692" w:type="pct"/>
            <w:tcBorders>
              <w:top w:val="nil"/>
              <w:left w:val="nil"/>
              <w:bottom w:val="nil"/>
              <w:right w:val="nil"/>
            </w:tcBorders>
          </w:tcPr>
          <w:p w14:paraId="328272F4" w14:textId="77777777" w:rsidR="0024751D" w:rsidRPr="004709AE" w:rsidRDefault="0024751D" w:rsidP="0024751D">
            <w:pPr>
              <w:spacing w:after="240"/>
              <w:jc w:val="left"/>
            </w:pPr>
            <w:r w:rsidRPr="004709AE">
              <w:t>0.</w:t>
            </w:r>
            <w:r>
              <w:t>60</w:t>
            </w:r>
          </w:p>
        </w:tc>
        <w:tc>
          <w:tcPr>
            <w:tcW w:w="692" w:type="pct"/>
            <w:tcBorders>
              <w:top w:val="nil"/>
              <w:left w:val="nil"/>
              <w:bottom w:val="nil"/>
              <w:right w:val="nil"/>
            </w:tcBorders>
          </w:tcPr>
          <w:p w14:paraId="5180C20C" w14:textId="77777777" w:rsidR="0024751D" w:rsidRDefault="0024751D" w:rsidP="0024751D">
            <w:pPr>
              <w:spacing w:after="240"/>
              <w:jc w:val="left"/>
            </w:pPr>
            <w:r>
              <w:t>20.93</w:t>
            </w:r>
          </w:p>
        </w:tc>
        <w:tc>
          <w:tcPr>
            <w:tcW w:w="691" w:type="pct"/>
            <w:tcBorders>
              <w:top w:val="nil"/>
              <w:left w:val="nil"/>
              <w:bottom w:val="nil"/>
              <w:right w:val="nil"/>
            </w:tcBorders>
          </w:tcPr>
          <w:p w14:paraId="53A1242B" w14:textId="77777777" w:rsidR="0024751D" w:rsidRDefault="0024751D" w:rsidP="0024751D">
            <w:pPr>
              <w:spacing w:after="240"/>
              <w:jc w:val="left"/>
            </w:pPr>
            <w:r>
              <w:t>15.69</w:t>
            </w:r>
          </w:p>
        </w:tc>
        <w:tc>
          <w:tcPr>
            <w:tcW w:w="692" w:type="pct"/>
            <w:tcBorders>
              <w:top w:val="nil"/>
              <w:left w:val="nil"/>
              <w:bottom w:val="nil"/>
              <w:right w:val="nil"/>
            </w:tcBorders>
          </w:tcPr>
          <w:p w14:paraId="67F56F58" w14:textId="77777777" w:rsidR="0024751D" w:rsidRDefault="0024751D" w:rsidP="0024751D">
            <w:pPr>
              <w:spacing w:after="240"/>
              <w:jc w:val="left"/>
            </w:pPr>
            <w:r>
              <w:t>7.37</w:t>
            </w:r>
          </w:p>
        </w:tc>
      </w:tr>
      <w:tr w:rsidR="0024751D" w14:paraId="66F6F7F3" w14:textId="77777777" w:rsidTr="0024751D">
        <w:tc>
          <w:tcPr>
            <w:tcW w:w="2233" w:type="pct"/>
            <w:tcBorders>
              <w:top w:val="nil"/>
              <w:bottom w:val="nil"/>
              <w:right w:val="nil"/>
            </w:tcBorders>
          </w:tcPr>
          <w:p w14:paraId="76504F57" w14:textId="77777777" w:rsidR="0024751D" w:rsidRPr="003C62BD" w:rsidRDefault="0024751D" w:rsidP="0024751D">
            <w:pPr>
              <w:spacing w:after="240"/>
              <w:jc w:val="left"/>
              <w:rPr>
                <w:iCs/>
              </w:rPr>
            </w:pPr>
            <w:r w:rsidRPr="00E5500E">
              <w:t>Random Forest</w:t>
            </w:r>
          </w:p>
        </w:tc>
        <w:tc>
          <w:tcPr>
            <w:tcW w:w="692" w:type="pct"/>
            <w:tcBorders>
              <w:top w:val="nil"/>
              <w:left w:val="nil"/>
              <w:bottom w:val="nil"/>
              <w:right w:val="nil"/>
            </w:tcBorders>
          </w:tcPr>
          <w:p w14:paraId="0200B3E5" w14:textId="77777777" w:rsidR="0024751D" w:rsidRDefault="0024751D" w:rsidP="0024751D">
            <w:pPr>
              <w:spacing w:after="240"/>
              <w:jc w:val="left"/>
            </w:pPr>
            <w:r>
              <w:t>0.74</w:t>
            </w:r>
          </w:p>
        </w:tc>
        <w:tc>
          <w:tcPr>
            <w:tcW w:w="692" w:type="pct"/>
            <w:tcBorders>
              <w:top w:val="nil"/>
              <w:left w:val="nil"/>
              <w:bottom w:val="nil"/>
              <w:right w:val="nil"/>
            </w:tcBorders>
          </w:tcPr>
          <w:p w14:paraId="70021242" w14:textId="77777777" w:rsidR="0024751D" w:rsidRDefault="0024751D" w:rsidP="0024751D">
            <w:pPr>
              <w:spacing w:after="240"/>
              <w:jc w:val="left"/>
            </w:pPr>
            <w:r>
              <w:t>16.85</w:t>
            </w:r>
          </w:p>
        </w:tc>
        <w:tc>
          <w:tcPr>
            <w:tcW w:w="691" w:type="pct"/>
            <w:tcBorders>
              <w:top w:val="nil"/>
              <w:left w:val="nil"/>
              <w:bottom w:val="nil"/>
              <w:right w:val="nil"/>
            </w:tcBorders>
          </w:tcPr>
          <w:p w14:paraId="1A83656B" w14:textId="77777777" w:rsidR="0024751D" w:rsidRDefault="0024751D" w:rsidP="0024751D">
            <w:pPr>
              <w:spacing w:after="240"/>
              <w:jc w:val="left"/>
            </w:pPr>
            <w:r>
              <w:t>12.71</w:t>
            </w:r>
          </w:p>
        </w:tc>
        <w:tc>
          <w:tcPr>
            <w:tcW w:w="692" w:type="pct"/>
            <w:tcBorders>
              <w:top w:val="nil"/>
              <w:left w:val="nil"/>
              <w:bottom w:val="nil"/>
              <w:right w:val="nil"/>
            </w:tcBorders>
          </w:tcPr>
          <w:p w14:paraId="3DD67298" w14:textId="77777777" w:rsidR="0024751D" w:rsidRDefault="0024751D" w:rsidP="0024751D">
            <w:pPr>
              <w:spacing w:after="240"/>
              <w:jc w:val="left"/>
            </w:pPr>
            <w:r>
              <w:t>5.81</w:t>
            </w:r>
          </w:p>
        </w:tc>
      </w:tr>
      <w:tr w:rsidR="0024751D" w14:paraId="0C0EE554" w14:textId="77777777" w:rsidTr="0024751D">
        <w:tc>
          <w:tcPr>
            <w:tcW w:w="2233" w:type="pct"/>
            <w:tcBorders>
              <w:top w:val="nil"/>
              <w:bottom w:val="nil"/>
              <w:right w:val="nil"/>
            </w:tcBorders>
          </w:tcPr>
          <w:p w14:paraId="2B93111A" w14:textId="77777777" w:rsidR="0024751D" w:rsidRPr="00E5500E" w:rsidRDefault="0024751D" w:rsidP="0024751D">
            <w:pPr>
              <w:spacing w:after="240"/>
              <w:jc w:val="left"/>
            </w:pPr>
            <w:proofErr w:type="spellStart"/>
            <w:r w:rsidRPr="00E5500E">
              <w:t>XGBoost</w:t>
            </w:r>
            <w:proofErr w:type="spellEnd"/>
          </w:p>
        </w:tc>
        <w:tc>
          <w:tcPr>
            <w:tcW w:w="692" w:type="pct"/>
            <w:tcBorders>
              <w:top w:val="nil"/>
              <w:left w:val="nil"/>
              <w:bottom w:val="nil"/>
              <w:right w:val="nil"/>
            </w:tcBorders>
          </w:tcPr>
          <w:p w14:paraId="4403D488" w14:textId="77777777" w:rsidR="0024751D" w:rsidRDefault="0024751D" w:rsidP="0024751D">
            <w:pPr>
              <w:spacing w:after="240"/>
              <w:jc w:val="left"/>
            </w:pPr>
            <w:r>
              <w:t>0.67</w:t>
            </w:r>
          </w:p>
        </w:tc>
        <w:tc>
          <w:tcPr>
            <w:tcW w:w="692" w:type="pct"/>
            <w:tcBorders>
              <w:top w:val="nil"/>
              <w:left w:val="nil"/>
              <w:bottom w:val="nil"/>
              <w:right w:val="nil"/>
            </w:tcBorders>
          </w:tcPr>
          <w:p w14:paraId="61FD4730" w14:textId="77777777" w:rsidR="0024751D" w:rsidRDefault="0024751D" w:rsidP="0024751D">
            <w:pPr>
              <w:spacing w:after="240"/>
              <w:jc w:val="left"/>
            </w:pPr>
            <w:r>
              <w:t>18.91</w:t>
            </w:r>
          </w:p>
        </w:tc>
        <w:tc>
          <w:tcPr>
            <w:tcW w:w="691" w:type="pct"/>
            <w:tcBorders>
              <w:top w:val="nil"/>
              <w:left w:val="nil"/>
              <w:bottom w:val="nil"/>
              <w:right w:val="nil"/>
            </w:tcBorders>
          </w:tcPr>
          <w:p w14:paraId="4CA0D7D9" w14:textId="77777777" w:rsidR="0024751D" w:rsidRDefault="0024751D" w:rsidP="0024751D">
            <w:pPr>
              <w:spacing w:after="240"/>
              <w:jc w:val="left"/>
            </w:pPr>
            <w:r>
              <w:t>14.51</w:t>
            </w:r>
          </w:p>
        </w:tc>
        <w:tc>
          <w:tcPr>
            <w:tcW w:w="692" w:type="pct"/>
            <w:tcBorders>
              <w:top w:val="nil"/>
              <w:left w:val="nil"/>
              <w:bottom w:val="nil"/>
              <w:right w:val="nil"/>
            </w:tcBorders>
          </w:tcPr>
          <w:p w14:paraId="518590C0" w14:textId="77777777" w:rsidR="0024751D" w:rsidRDefault="0024751D" w:rsidP="0024751D">
            <w:pPr>
              <w:spacing w:after="240"/>
              <w:jc w:val="left"/>
            </w:pPr>
            <w:r>
              <w:t>6.73</w:t>
            </w:r>
          </w:p>
        </w:tc>
      </w:tr>
      <w:tr w:rsidR="0024751D" w14:paraId="6B4B48D4" w14:textId="77777777" w:rsidTr="0024751D">
        <w:tc>
          <w:tcPr>
            <w:tcW w:w="2233" w:type="pct"/>
            <w:tcBorders>
              <w:top w:val="nil"/>
              <w:bottom w:val="nil"/>
              <w:right w:val="nil"/>
            </w:tcBorders>
          </w:tcPr>
          <w:p w14:paraId="3280773F" w14:textId="77777777" w:rsidR="0024751D" w:rsidRPr="00E5500E" w:rsidRDefault="0024751D" w:rsidP="0024751D">
            <w:pPr>
              <w:spacing w:after="240"/>
              <w:jc w:val="left"/>
            </w:pPr>
            <w:proofErr w:type="spellStart"/>
            <w:r w:rsidRPr="00E5500E">
              <w:t>DistilBERT</w:t>
            </w:r>
            <w:proofErr w:type="spellEnd"/>
          </w:p>
        </w:tc>
        <w:tc>
          <w:tcPr>
            <w:tcW w:w="692" w:type="pct"/>
            <w:tcBorders>
              <w:top w:val="nil"/>
              <w:left w:val="nil"/>
              <w:bottom w:val="nil"/>
              <w:right w:val="nil"/>
            </w:tcBorders>
          </w:tcPr>
          <w:p w14:paraId="056B7A6A" w14:textId="77777777" w:rsidR="0024751D" w:rsidRPr="00614B0F" w:rsidRDefault="0024751D" w:rsidP="0024751D">
            <w:pPr>
              <w:spacing w:after="240"/>
              <w:jc w:val="left"/>
              <w:rPr>
                <w:b/>
                <w:bCs/>
              </w:rPr>
            </w:pPr>
            <w:r w:rsidRPr="00614B0F">
              <w:rPr>
                <w:b/>
                <w:bCs/>
              </w:rPr>
              <w:t>0.53</w:t>
            </w:r>
          </w:p>
        </w:tc>
        <w:tc>
          <w:tcPr>
            <w:tcW w:w="692" w:type="pct"/>
            <w:tcBorders>
              <w:top w:val="nil"/>
              <w:left w:val="nil"/>
              <w:bottom w:val="nil"/>
              <w:right w:val="nil"/>
            </w:tcBorders>
          </w:tcPr>
          <w:p w14:paraId="0743F5C6" w14:textId="77777777" w:rsidR="0024751D" w:rsidRPr="00614B0F" w:rsidRDefault="0024751D" w:rsidP="0024751D">
            <w:pPr>
              <w:spacing w:after="240"/>
              <w:jc w:val="left"/>
              <w:rPr>
                <w:b/>
                <w:bCs/>
              </w:rPr>
            </w:pPr>
            <w:r w:rsidRPr="00614B0F">
              <w:rPr>
                <w:b/>
                <w:bCs/>
              </w:rPr>
              <w:t>22.76</w:t>
            </w:r>
          </w:p>
        </w:tc>
        <w:tc>
          <w:tcPr>
            <w:tcW w:w="691" w:type="pct"/>
            <w:tcBorders>
              <w:top w:val="nil"/>
              <w:left w:val="nil"/>
              <w:bottom w:val="nil"/>
              <w:right w:val="nil"/>
            </w:tcBorders>
          </w:tcPr>
          <w:p w14:paraId="5538686C" w14:textId="77777777" w:rsidR="0024751D" w:rsidRPr="00614B0F" w:rsidRDefault="0024751D" w:rsidP="0024751D">
            <w:pPr>
              <w:spacing w:after="240"/>
              <w:jc w:val="left"/>
              <w:rPr>
                <w:b/>
                <w:bCs/>
              </w:rPr>
            </w:pPr>
            <w:r w:rsidRPr="00614B0F">
              <w:rPr>
                <w:b/>
                <w:bCs/>
              </w:rPr>
              <w:t>19.36</w:t>
            </w:r>
          </w:p>
        </w:tc>
        <w:tc>
          <w:tcPr>
            <w:tcW w:w="692" w:type="pct"/>
            <w:tcBorders>
              <w:top w:val="nil"/>
              <w:left w:val="nil"/>
              <w:bottom w:val="nil"/>
              <w:right w:val="nil"/>
            </w:tcBorders>
          </w:tcPr>
          <w:p w14:paraId="700AD99D" w14:textId="77777777" w:rsidR="0024751D" w:rsidRPr="00614B0F" w:rsidRDefault="0024751D" w:rsidP="0024751D">
            <w:pPr>
              <w:spacing w:after="240"/>
              <w:jc w:val="left"/>
              <w:rPr>
                <w:b/>
                <w:bCs/>
              </w:rPr>
            </w:pPr>
            <w:r w:rsidRPr="00614B0F">
              <w:rPr>
                <w:b/>
                <w:bCs/>
              </w:rPr>
              <w:t>9.02</w:t>
            </w:r>
          </w:p>
        </w:tc>
      </w:tr>
      <w:tr w:rsidR="0024751D" w14:paraId="69740991" w14:textId="77777777" w:rsidTr="0024751D">
        <w:tc>
          <w:tcPr>
            <w:tcW w:w="2233" w:type="pct"/>
            <w:tcBorders>
              <w:top w:val="nil"/>
              <w:bottom w:val="nil"/>
              <w:right w:val="nil"/>
            </w:tcBorders>
          </w:tcPr>
          <w:p w14:paraId="4235E354" w14:textId="77777777" w:rsidR="0024751D" w:rsidRPr="00E5500E" w:rsidRDefault="0024751D" w:rsidP="0024751D">
            <w:pPr>
              <w:spacing w:after="240"/>
              <w:jc w:val="left"/>
            </w:pPr>
            <w:proofErr w:type="spellStart"/>
            <w:r w:rsidRPr="00E5500E">
              <w:lastRenderedPageBreak/>
              <w:t>FinBERT</w:t>
            </w:r>
            <w:proofErr w:type="spellEnd"/>
          </w:p>
        </w:tc>
        <w:tc>
          <w:tcPr>
            <w:tcW w:w="692" w:type="pct"/>
            <w:tcBorders>
              <w:top w:val="nil"/>
              <w:left w:val="nil"/>
              <w:bottom w:val="nil"/>
              <w:right w:val="nil"/>
            </w:tcBorders>
          </w:tcPr>
          <w:p w14:paraId="285EE02A" w14:textId="77777777" w:rsidR="0024751D" w:rsidRDefault="0024751D" w:rsidP="0024751D">
            <w:pPr>
              <w:spacing w:after="240"/>
              <w:jc w:val="left"/>
            </w:pPr>
            <w:r>
              <w:t>0.49</w:t>
            </w:r>
          </w:p>
        </w:tc>
        <w:tc>
          <w:tcPr>
            <w:tcW w:w="692" w:type="pct"/>
            <w:tcBorders>
              <w:top w:val="nil"/>
              <w:left w:val="nil"/>
              <w:bottom w:val="nil"/>
              <w:right w:val="nil"/>
            </w:tcBorders>
          </w:tcPr>
          <w:p w14:paraId="5ACA6C25" w14:textId="77777777" w:rsidR="0024751D" w:rsidRDefault="0024751D" w:rsidP="0024751D">
            <w:pPr>
              <w:spacing w:after="240"/>
              <w:jc w:val="left"/>
            </w:pPr>
            <w:r>
              <w:t>23.60</w:t>
            </w:r>
          </w:p>
        </w:tc>
        <w:tc>
          <w:tcPr>
            <w:tcW w:w="691" w:type="pct"/>
            <w:tcBorders>
              <w:top w:val="nil"/>
              <w:left w:val="nil"/>
              <w:bottom w:val="nil"/>
              <w:right w:val="nil"/>
            </w:tcBorders>
          </w:tcPr>
          <w:p w14:paraId="22A3ACD2" w14:textId="77777777" w:rsidR="0024751D" w:rsidRDefault="0024751D" w:rsidP="0024751D">
            <w:pPr>
              <w:spacing w:after="240"/>
              <w:jc w:val="left"/>
            </w:pPr>
            <w:r>
              <w:t>18.34</w:t>
            </w:r>
          </w:p>
        </w:tc>
        <w:tc>
          <w:tcPr>
            <w:tcW w:w="692" w:type="pct"/>
            <w:tcBorders>
              <w:top w:val="nil"/>
              <w:left w:val="nil"/>
              <w:bottom w:val="nil"/>
              <w:right w:val="nil"/>
            </w:tcBorders>
          </w:tcPr>
          <w:p w14:paraId="7C29C4E9" w14:textId="77777777" w:rsidR="0024751D" w:rsidRDefault="0024751D" w:rsidP="0024751D">
            <w:pPr>
              <w:spacing w:after="240"/>
              <w:jc w:val="left"/>
            </w:pPr>
            <w:r>
              <w:t>8.74</w:t>
            </w:r>
          </w:p>
        </w:tc>
      </w:tr>
      <w:tr w:rsidR="0024751D" w14:paraId="0158727B" w14:textId="77777777" w:rsidTr="0024751D">
        <w:tc>
          <w:tcPr>
            <w:tcW w:w="2233" w:type="pct"/>
            <w:tcBorders>
              <w:top w:val="nil"/>
              <w:right w:val="nil"/>
            </w:tcBorders>
          </w:tcPr>
          <w:p w14:paraId="239FE14F" w14:textId="77777777" w:rsidR="0024751D" w:rsidRPr="00E5500E" w:rsidRDefault="0024751D" w:rsidP="0024751D">
            <w:pPr>
              <w:spacing w:after="240"/>
              <w:jc w:val="left"/>
            </w:pPr>
            <w:proofErr w:type="spellStart"/>
            <w:r w:rsidRPr="00E5500E">
              <w:t>RoBERTa</w:t>
            </w:r>
            <w:proofErr w:type="spellEnd"/>
          </w:p>
        </w:tc>
        <w:tc>
          <w:tcPr>
            <w:tcW w:w="692" w:type="pct"/>
            <w:tcBorders>
              <w:top w:val="nil"/>
              <w:left w:val="nil"/>
              <w:right w:val="nil"/>
            </w:tcBorders>
          </w:tcPr>
          <w:p w14:paraId="4793612D" w14:textId="77777777" w:rsidR="0024751D" w:rsidRPr="00B22C8F" w:rsidRDefault="0024751D" w:rsidP="0024751D">
            <w:pPr>
              <w:spacing w:after="240"/>
              <w:jc w:val="left"/>
            </w:pPr>
            <w:r w:rsidRPr="00B22C8F">
              <w:t>0.03</w:t>
            </w:r>
          </w:p>
        </w:tc>
        <w:tc>
          <w:tcPr>
            <w:tcW w:w="692" w:type="pct"/>
            <w:tcBorders>
              <w:top w:val="nil"/>
              <w:left w:val="nil"/>
              <w:right w:val="nil"/>
            </w:tcBorders>
          </w:tcPr>
          <w:p w14:paraId="7C03CE24" w14:textId="77777777" w:rsidR="0024751D" w:rsidRPr="00B22C8F" w:rsidRDefault="0024751D" w:rsidP="0024751D">
            <w:pPr>
              <w:spacing w:after="240"/>
              <w:jc w:val="left"/>
            </w:pPr>
            <w:r>
              <w:t>32.59</w:t>
            </w:r>
          </w:p>
        </w:tc>
        <w:tc>
          <w:tcPr>
            <w:tcW w:w="691" w:type="pct"/>
            <w:tcBorders>
              <w:top w:val="nil"/>
              <w:left w:val="nil"/>
              <w:right w:val="nil"/>
            </w:tcBorders>
          </w:tcPr>
          <w:p w14:paraId="39083044" w14:textId="77777777" w:rsidR="0024751D" w:rsidRPr="00B22C8F" w:rsidRDefault="0024751D" w:rsidP="0024751D">
            <w:pPr>
              <w:spacing w:after="240"/>
              <w:jc w:val="left"/>
            </w:pPr>
            <w:r>
              <w:t>23.97</w:t>
            </w:r>
          </w:p>
        </w:tc>
        <w:tc>
          <w:tcPr>
            <w:tcW w:w="692" w:type="pct"/>
            <w:tcBorders>
              <w:top w:val="nil"/>
              <w:left w:val="nil"/>
              <w:right w:val="nil"/>
            </w:tcBorders>
          </w:tcPr>
          <w:p w14:paraId="0A307DD8" w14:textId="77777777" w:rsidR="0024751D" w:rsidRPr="00B22C8F" w:rsidRDefault="0024751D" w:rsidP="0024751D">
            <w:pPr>
              <w:spacing w:after="240"/>
              <w:jc w:val="left"/>
            </w:pPr>
            <w:r>
              <w:t>11.92</w:t>
            </w:r>
          </w:p>
        </w:tc>
      </w:tr>
    </w:tbl>
    <w:p w14:paraId="6FFD09B2" w14:textId="77777777" w:rsidR="0024751D" w:rsidRDefault="0024751D" w:rsidP="00BB6AAB">
      <w:pPr>
        <w:tabs>
          <w:tab w:val="left" w:pos="1440"/>
        </w:tabs>
        <w:spacing w:after="240"/>
      </w:pPr>
    </w:p>
    <w:p w14:paraId="1856BE3E" w14:textId="77777777" w:rsidR="0024751D" w:rsidRPr="0074688E" w:rsidRDefault="0024751D" w:rsidP="0024751D">
      <w:pPr>
        <w:pStyle w:val="CaptionTableFTKKI"/>
        <w:spacing w:before="360" w:after="120"/>
      </w:pPr>
      <w:bookmarkStart w:id="423" w:name="_Toc201408999"/>
      <w:r>
        <w:t>Table 4</w:t>
      </w:r>
      <w:r>
        <w:noBreakHyphen/>
        <w:t>4b</w:t>
      </w:r>
      <w:r>
        <w:tab/>
        <w:t>LSTM metric performance of Tech only across three sentiment models</w:t>
      </w:r>
      <w:bookmarkEnd w:id="423"/>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3670"/>
        <w:gridCol w:w="1138"/>
        <w:gridCol w:w="1138"/>
        <w:gridCol w:w="1136"/>
        <w:gridCol w:w="1138"/>
      </w:tblGrid>
      <w:tr w:rsidR="0024751D" w14:paraId="0270BDB0" w14:textId="77777777" w:rsidTr="00641398">
        <w:trPr>
          <w:jc w:val="center"/>
        </w:trPr>
        <w:tc>
          <w:tcPr>
            <w:tcW w:w="2233" w:type="pct"/>
            <w:tcBorders>
              <w:bottom w:val="single" w:sz="4" w:space="0" w:color="auto"/>
              <w:right w:val="nil"/>
            </w:tcBorders>
          </w:tcPr>
          <w:p w14:paraId="05AC471A" w14:textId="77777777" w:rsidR="0024751D" w:rsidRPr="0024751D" w:rsidRDefault="0024751D" w:rsidP="0024751D">
            <w:pPr>
              <w:spacing w:after="240"/>
              <w:jc w:val="left"/>
              <w:rPr>
                <w:lang w:val="en-US" w:eastAsia="zh-CN"/>
              </w:rPr>
            </w:pPr>
            <w:r w:rsidRPr="0024751D">
              <w:rPr>
                <w:lang w:val="en-US" w:eastAsia="zh-CN"/>
              </w:rPr>
              <w:t>Sentiment Model</w:t>
            </w:r>
          </w:p>
        </w:tc>
        <w:tc>
          <w:tcPr>
            <w:tcW w:w="2767" w:type="pct"/>
            <w:gridSpan w:val="4"/>
            <w:tcBorders>
              <w:left w:val="nil"/>
              <w:bottom w:val="single" w:sz="4" w:space="0" w:color="auto"/>
              <w:right w:val="nil"/>
            </w:tcBorders>
          </w:tcPr>
          <w:p w14:paraId="3D30566F" w14:textId="77777777" w:rsidR="0024751D" w:rsidRPr="0024751D" w:rsidRDefault="0024751D" w:rsidP="0024751D">
            <w:pPr>
              <w:spacing w:after="240"/>
              <w:jc w:val="center"/>
            </w:pPr>
            <w:r w:rsidRPr="0024751D">
              <w:t>Metric</w:t>
            </w:r>
          </w:p>
        </w:tc>
      </w:tr>
      <w:tr w:rsidR="0024751D" w14:paraId="19CC7F96" w14:textId="77777777" w:rsidTr="00641398">
        <w:trPr>
          <w:jc w:val="center"/>
        </w:trPr>
        <w:tc>
          <w:tcPr>
            <w:tcW w:w="2233" w:type="pct"/>
            <w:tcBorders>
              <w:bottom w:val="single" w:sz="4" w:space="0" w:color="auto"/>
              <w:right w:val="nil"/>
            </w:tcBorders>
          </w:tcPr>
          <w:p w14:paraId="3A29C8DA" w14:textId="77777777" w:rsidR="0024751D" w:rsidRPr="0024751D" w:rsidRDefault="0024751D" w:rsidP="0024751D">
            <w:pPr>
              <w:spacing w:after="240"/>
              <w:jc w:val="left"/>
              <w:rPr>
                <w:lang w:val="en-US" w:eastAsia="zh-CN"/>
              </w:rPr>
            </w:pPr>
          </w:p>
        </w:tc>
        <w:tc>
          <w:tcPr>
            <w:tcW w:w="692" w:type="pct"/>
            <w:tcBorders>
              <w:left w:val="nil"/>
              <w:bottom w:val="single" w:sz="4" w:space="0" w:color="auto"/>
              <w:right w:val="nil"/>
            </w:tcBorders>
          </w:tcPr>
          <w:p w14:paraId="700B2AB6" w14:textId="5675391A" w:rsidR="0024751D" w:rsidRPr="0024751D" w:rsidRDefault="00000000" w:rsidP="0024751D">
            <w:pPr>
              <w:spacing w:after="240"/>
              <w:jc w:val="left"/>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692" w:type="pct"/>
            <w:tcBorders>
              <w:left w:val="nil"/>
              <w:bottom w:val="single" w:sz="4" w:space="0" w:color="auto"/>
              <w:right w:val="nil"/>
            </w:tcBorders>
          </w:tcPr>
          <w:p w14:paraId="77727EF3" w14:textId="77777777" w:rsidR="0024751D" w:rsidRPr="0024751D" w:rsidRDefault="0024751D" w:rsidP="0024751D">
            <w:pPr>
              <w:spacing w:after="240"/>
              <w:jc w:val="left"/>
            </w:pPr>
            <w:r w:rsidRPr="0024751D">
              <w:t>RMSE</w:t>
            </w:r>
          </w:p>
        </w:tc>
        <w:tc>
          <w:tcPr>
            <w:tcW w:w="691" w:type="pct"/>
            <w:tcBorders>
              <w:left w:val="nil"/>
              <w:bottom w:val="single" w:sz="4" w:space="0" w:color="auto"/>
              <w:right w:val="nil"/>
            </w:tcBorders>
          </w:tcPr>
          <w:p w14:paraId="7E7D33C6" w14:textId="77777777" w:rsidR="0024751D" w:rsidRPr="0024751D" w:rsidRDefault="0024751D" w:rsidP="0024751D">
            <w:pPr>
              <w:spacing w:after="240"/>
              <w:jc w:val="left"/>
            </w:pPr>
            <w:r w:rsidRPr="0024751D">
              <w:t>MAE</w:t>
            </w:r>
          </w:p>
        </w:tc>
        <w:tc>
          <w:tcPr>
            <w:tcW w:w="692" w:type="pct"/>
            <w:tcBorders>
              <w:left w:val="nil"/>
              <w:bottom w:val="single" w:sz="4" w:space="0" w:color="auto"/>
              <w:right w:val="nil"/>
            </w:tcBorders>
          </w:tcPr>
          <w:p w14:paraId="24382ABE" w14:textId="77777777" w:rsidR="0024751D" w:rsidRPr="0024751D" w:rsidRDefault="0024751D" w:rsidP="0024751D">
            <w:pPr>
              <w:spacing w:after="240"/>
              <w:jc w:val="left"/>
            </w:pPr>
            <w:r w:rsidRPr="0024751D">
              <w:t>MAPE</w:t>
            </w:r>
          </w:p>
        </w:tc>
      </w:tr>
      <w:tr w:rsidR="0024751D" w14:paraId="518CF5F6" w14:textId="77777777" w:rsidTr="00641398">
        <w:trPr>
          <w:jc w:val="center"/>
        </w:trPr>
        <w:tc>
          <w:tcPr>
            <w:tcW w:w="2233" w:type="pct"/>
            <w:tcBorders>
              <w:bottom w:val="nil"/>
              <w:right w:val="nil"/>
            </w:tcBorders>
          </w:tcPr>
          <w:p w14:paraId="554758AF" w14:textId="77777777" w:rsidR="0024751D" w:rsidRDefault="0024751D" w:rsidP="0024751D">
            <w:pPr>
              <w:spacing w:after="240"/>
              <w:jc w:val="left"/>
            </w:pPr>
            <w:r w:rsidRPr="00A62FB0">
              <w:t>Loughran–McDonald</w:t>
            </w:r>
          </w:p>
        </w:tc>
        <w:tc>
          <w:tcPr>
            <w:tcW w:w="692" w:type="pct"/>
            <w:tcBorders>
              <w:left w:val="nil"/>
              <w:bottom w:val="nil"/>
              <w:right w:val="nil"/>
            </w:tcBorders>
          </w:tcPr>
          <w:p w14:paraId="2D221E72" w14:textId="77777777" w:rsidR="0024751D" w:rsidRPr="00614B0F" w:rsidRDefault="0024751D" w:rsidP="0024751D">
            <w:pPr>
              <w:spacing w:after="240"/>
              <w:jc w:val="left"/>
            </w:pPr>
            <w:r w:rsidRPr="00614B0F">
              <w:t>0.04</w:t>
            </w:r>
          </w:p>
        </w:tc>
        <w:tc>
          <w:tcPr>
            <w:tcW w:w="692" w:type="pct"/>
            <w:tcBorders>
              <w:left w:val="nil"/>
              <w:bottom w:val="nil"/>
              <w:right w:val="nil"/>
            </w:tcBorders>
          </w:tcPr>
          <w:p w14:paraId="10F6D256" w14:textId="77777777" w:rsidR="0024751D" w:rsidRPr="00614B0F" w:rsidRDefault="0024751D" w:rsidP="0024751D">
            <w:pPr>
              <w:spacing w:after="240"/>
              <w:jc w:val="left"/>
            </w:pPr>
            <w:r w:rsidRPr="00614B0F">
              <w:t>32.38</w:t>
            </w:r>
          </w:p>
        </w:tc>
        <w:tc>
          <w:tcPr>
            <w:tcW w:w="691" w:type="pct"/>
            <w:tcBorders>
              <w:left w:val="nil"/>
              <w:bottom w:val="nil"/>
              <w:right w:val="nil"/>
            </w:tcBorders>
          </w:tcPr>
          <w:p w14:paraId="67EFD554" w14:textId="77777777" w:rsidR="0024751D" w:rsidRPr="00614B0F" w:rsidRDefault="0024751D" w:rsidP="0024751D">
            <w:pPr>
              <w:spacing w:after="240"/>
              <w:jc w:val="left"/>
            </w:pPr>
            <w:r w:rsidRPr="00614B0F">
              <w:t>28.26</w:t>
            </w:r>
          </w:p>
        </w:tc>
        <w:tc>
          <w:tcPr>
            <w:tcW w:w="692" w:type="pct"/>
            <w:tcBorders>
              <w:left w:val="nil"/>
              <w:bottom w:val="nil"/>
              <w:right w:val="nil"/>
            </w:tcBorders>
          </w:tcPr>
          <w:p w14:paraId="76D7D82C" w14:textId="77777777" w:rsidR="0024751D" w:rsidRPr="00614B0F" w:rsidRDefault="0024751D" w:rsidP="0024751D">
            <w:pPr>
              <w:spacing w:after="240"/>
              <w:jc w:val="left"/>
            </w:pPr>
            <w:r w:rsidRPr="00614B0F">
              <w:t>12.31</w:t>
            </w:r>
          </w:p>
        </w:tc>
      </w:tr>
      <w:tr w:rsidR="0024751D" w14:paraId="6AB829C7" w14:textId="77777777" w:rsidTr="00641398">
        <w:trPr>
          <w:jc w:val="center"/>
        </w:trPr>
        <w:tc>
          <w:tcPr>
            <w:tcW w:w="2233" w:type="pct"/>
            <w:tcBorders>
              <w:top w:val="nil"/>
              <w:bottom w:val="nil"/>
              <w:right w:val="nil"/>
            </w:tcBorders>
          </w:tcPr>
          <w:p w14:paraId="27C4C073" w14:textId="77777777" w:rsidR="0024751D" w:rsidRDefault="0024751D" w:rsidP="0024751D">
            <w:pPr>
              <w:spacing w:after="240"/>
              <w:jc w:val="left"/>
            </w:pPr>
            <w:r w:rsidRPr="00E5500E">
              <w:t>VADER</w:t>
            </w:r>
          </w:p>
        </w:tc>
        <w:tc>
          <w:tcPr>
            <w:tcW w:w="692" w:type="pct"/>
            <w:tcBorders>
              <w:top w:val="nil"/>
              <w:left w:val="nil"/>
              <w:bottom w:val="nil"/>
              <w:right w:val="nil"/>
            </w:tcBorders>
          </w:tcPr>
          <w:p w14:paraId="4217CCB3" w14:textId="77777777" w:rsidR="0024751D" w:rsidRPr="00614B0F" w:rsidRDefault="0024751D" w:rsidP="0024751D">
            <w:pPr>
              <w:spacing w:after="240"/>
              <w:jc w:val="left"/>
              <w:rPr>
                <w:b/>
                <w:bCs/>
              </w:rPr>
            </w:pPr>
            <w:r w:rsidRPr="00614B0F">
              <w:rPr>
                <w:b/>
                <w:bCs/>
              </w:rPr>
              <w:t>0.52</w:t>
            </w:r>
          </w:p>
        </w:tc>
        <w:tc>
          <w:tcPr>
            <w:tcW w:w="692" w:type="pct"/>
            <w:tcBorders>
              <w:top w:val="nil"/>
              <w:left w:val="nil"/>
              <w:bottom w:val="nil"/>
              <w:right w:val="nil"/>
            </w:tcBorders>
          </w:tcPr>
          <w:p w14:paraId="2614CF76" w14:textId="77777777" w:rsidR="0024751D" w:rsidRPr="00614B0F" w:rsidRDefault="0024751D" w:rsidP="0024751D">
            <w:pPr>
              <w:spacing w:after="240"/>
              <w:jc w:val="left"/>
              <w:rPr>
                <w:b/>
                <w:bCs/>
              </w:rPr>
            </w:pPr>
            <w:r w:rsidRPr="00614B0F">
              <w:rPr>
                <w:b/>
                <w:bCs/>
              </w:rPr>
              <w:t>22.93</w:t>
            </w:r>
          </w:p>
        </w:tc>
        <w:tc>
          <w:tcPr>
            <w:tcW w:w="691" w:type="pct"/>
            <w:tcBorders>
              <w:top w:val="nil"/>
              <w:left w:val="nil"/>
              <w:bottom w:val="nil"/>
              <w:right w:val="nil"/>
            </w:tcBorders>
          </w:tcPr>
          <w:p w14:paraId="0767B2F2" w14:textId="77777777" w:rsidR="0024751D" w:rsidRPr="00614B0F" w:rsidRDefault="0024751D" w:rsidP="0024751D">
            <w:pPr>
              <w:spacing w:after="240"/>
              <w:jc w:val="left"/>
              <w:rPr>
                <w:b/>
                <w:bCs/>
              </w:rPr>
            </w:pPr>
            <w:r w:rsidRPr="00614B0F">
              <w:rPr>
                <w:b/>
                <w:bCs/>
              </w:rPr>
              <w:t>18.96</w:t>
            </w:r>
          </w:p>
        </w:tc>
        <w:tc>
          <w:tcPr>
            <w:tcW w:w="692" w:type="pct"/>
            <w:tcBorders>
              <w:top w:val="nil"/>
              <w:left w:val="nil"/>
              <w:bottom w:val="nil"/>
              <w:right w:val="nil"/>
            </w:tcBorders>
          </w:tcPr>
          <w:p w14:paraId="30488F8F" w14:textId="77777777" w:rsidR="0024751D" w:rsidRPr="00614B0F" w:rsidRDefault="0024751D" w:rsidP="0024751D">
            <w:pPr>
              <w:spacing w:after="240"/>
              <w:jc w:val="left"/>
              <w:rPr>
                <w:b/>
                <w:bCs/>
              </w:rPr>
            </w:pPr>
            <w:r w:rsidRPr="00614B0F">
              <w:rPr>
                <w:b/>
                <w:bCs/>
              </w:rPr>
              <w:t>9.09</w:t>
            </w:r>
          </w:p>
        </w:tc>
      </w:tr>
      <w:tr w:rsidR="0024751D" w14:paraId="272082EA" w14:textId="77777777" w:rsidTr="00641398">
        <w:trPr>
          <w:jc w:val="center"/>
        </w:trPr>
        <w:tc>
          <w:tcPr>
            <w:tcW w:w="2233" w:type="pct"/>
            <w:tcBorders>
              <w:top w:val="nil"/>
              <w:bottom w:val="nil"/>
              <w:right w:val="nil"/>
            </w:tcBorders>
          </w:tcPr>
          <w:p w14:paraId="3627A66A" w14:textId="77777777" w:rsidR="0024751D" w:rsidRDefault="0024751D" w:rsidP="0024751D">
            <w:pPr>
              <w:spacing w:after="240"/>
              <w:jc w:val="left"/>
            </w:pPr>
            <w:r w:rsidRPr="00E5500E">
              <w:t>Logistic Regression</w:t>
            </w:r>
          </w:p>
        </w:tc>
        <w:tc>
          <w:tcPr>
            <w:tcW w:w="692" w:type="pct"/>
            <w:tcBorders>
              <w:top w:val="nil"/>
              <w:left w:val="nil"/>
              <w:bottom w:val="nil"/>
              <w:right w:val="nil"/>
            </w:tcBorders>
          </w:tcPr>
          <w:p w14:paraId="2A27F24C" w14:textId="77777777" w:rsidR="0024751D" w:rsidRDefault="0024751D" w:rsidP="0024751D">
            <w:pPr>
              <w:spacing w:after="240"/>
              <w:jc w:val="left"/>
            </w:pPr>
            <w:r>
              <w:t>0.92</w:t>
            </w:r>
          </w:p>
        </w:tc>
        <w:tc>
          <w:tcPr>
            <w:tcW w:w="692" w:type="pct"/>
            <w:tcBorders>
              <w:top w:val="nil"/>
              <w:left w:val="nil"/>
              <w:bottom w:val="nil"/>
              <w:right w:val="nil"/>
            </w:tcBorders>
          </w:tcPr>
          <w:p w14:paraId="59871384" w14:textId="77777777" w:rsidR="0024751D" w:rsidRDefault="0024751D" w:rsidP="0024751D">
            <w:pPr>
              <w:spacing w:after="240"/>
              <w:jc w:val="left"/>
            </w:pPr>
            <w:r>
              <w:t>9.37</w:t>
            </w:r>
          </w:p>
        </w:tc>
        <w:tc>
          <w:tcPr>
            <w:tcW w:w="691" w:type="pct"/>
            <w:tcBorders>
              <w:top w:val="nil"/>
              <w:left w:val="nil"/>
              <w:bottom w:val="nil"/>
              <w:right w:val="nil"/>
            </w:tcBorders>
          </w:tcPr>
          <w:p w14:paraId="2E049ADA" w14:textId="77777777" w:rsidR="0024751D" w:rsidRDefault="0024751D" w:rsidP="0024751D">
            <w:pPr>
              <w:spacing w:after="240"/>
              <w:jc w:val="left"/>
            </w:pPr>
            <w:r>
              <w:t>7.95</w:t>
            </w:r>
          </w:p>
        </w:tc>
        <w:tc>
          <w:tcPr>
            <w:tcW w:w="692" w:type="pct"/>
            <w:tcBorders>
              <w:top w:val="nil"/>
              <w:left w:val="nil"/>
              <w:bottom w:val="nil"/>
              <w:right w:val="nil"/>
            </w:tcBorders>
          </w:tcPr>
          <w:p w14:paraId="01B56641" w14:textId="77777777" w:rsidR="0024751D" w:rsidRDefault="0024751D" w:rsidP="0024751D">
            <w:pPr>
              <w:spacing w:after="240"/>
              <w:jc w:val="left"/>
            </w:pPr>
            <w:r>
              <w:t>3.39</w:t>
            </w:r>
          </w:p>
        </w:tc>
      </w:tr>
      <w:tr w:rsidR="0024751D" w14:paraId="383C8F86" w14:textId="77777777" w:rsidTr="00641398">
        <w:trPr>
          <w:jc w:val="center"/>
        </w:trPr>
        <w:tc>
          <w:tcPr>
            <w:tcW w:w="2233" w:type="pct"/>
            <w:tcBorders>
              <w:top w:val="nil"/>
              <w:bottom w:val="nil"/>
              <w:right w:val="nil"/>
            </w:tcBorders>
          </w:tcPr>
          <w:p w14:paraId="254B0070" w14:textId="77777777" w:rsidR="0024751D" w:rsidRDefault="0024751D" w:rsidP="0024751D">
            <w:pPr>
              <w:spacing w:after="240"/>
              <w:jc w:val="left"/>
            </w:pPr>
            <w:r w:rsidRPr="00E5500E">
              <w:t>SVM</w:t>
            </w:r>
          </w:p>
        </w:tc>
        <w:tc>
          <w:tcPr>
            <w:tcW w:w="692" w:type="pct"/>
            <w:tcBorders>
              <w:top w:val="nil"/>
              <w:left w:val="nil"/>
              <w:bottom w:val="nil"/>
              <w:right w:val="nil"/>
            </w:tcBorders>
          </w:tcPr>
          <w:p w14:paraId="495C805C" w14:textId="77777777" w:rsidR="0024751D" w:rsidRPr="00923829" w:rsidRDefault="0024751D" w:rsidP="0024751D">
            <w:pPr>
              <w:spacing w:after="240"/>
              <w:jc w:val="left"/>
              <w:rPr>
                <w:b/>
                <w:bCs/>
              </w:rPr>
            </w:pPr>
            <w:r w:rsidRPr="00923829">
              <w:rPr>
                <w:b/>
                <w:bCs/>
              </w:rPr>
              <w:t>0.9</w:t>
            </w:r>
            <w:r>
              <w:rPr>
                <w:b/>
                <w:bCs/>
              </w:rPr>
              <w:t>4</w:t>
            </w:r>
          </w:p>
        </w:tc>
        <w:tc>
          <w:tcPr>
            <w:tcW w:w="692" w:type="pct"/>
            <w:tcBorders>
              <w:top w:val="nil"/>
              <w:left w:val="nil"/>
              <w:bottom w:val="nil"/>
              <w:right w:val="nil"/>
            </w:tcBorders>
          </w:tcPr>
          <w:p w14:paraId="7CB521AF" w14:textId="77777777" w:rsidR="0024751D" w:rsidRPr="00923829" w:rsidRDefault="0024751D" w:rsidP="0024751D">
            <w:pPr>
              <w:spacing w:after="240"/>
              <w:jc w:val="left"/>
              <w:rPr>
                <w:b/>
                <w:bCs/>
              </w:rPr>
            </w:pPr>
            <w:r w:rsidRPr="00923829">
              <w:rPr>
                <w:b/>
                <w:bCs/>
              </w:rPr>
              <w:t>8.</w:t>
            </w:r>
            <w:r>
              <w:rPr>
                <w:b/>
                <w:bCs/>
              </w:rPr>
              <w:t>36</w:t>
            </w:r>
          </w:p>
        </w:tc>
        <w:tc>
          <w:tcPr>
            <w:tcW w:w="691" w:type="pct"/>
            <w:tcBorders>
              <w:top w:val="nil"/>
              <w:left w:val="nil"/>
              <w:bottom w:val="nil"/>
              <w:right w:val="nil"/>
            </w:tcBorders>
          </w:tcPr>
          <w:p w14:paraId="4BDA35BA" w14:textId="77777777" w:rsidR="0024751D" w:rsidRPr="00923829" w:rsidRDefault="0024751D" w:rsidP="0024751D">
            <w:pPr>
              <w:spacing w:after="240"/>
              <w:jc w:val="left"/>
              <w:rPr>
                <w:b/>
                <w:bCs/>
              </w:rPr>
            </w:pPr>
            <w:r w:rsidRPr="00923829">
              <w:rPr>
                <w:b/>
                <w:bCs/>
              </w:rPr>
              <w:t>7.</w:t>
            </w:r>
            <w:r>
              <w:rPr>
                <w:b/>
                <w:bCs/>
              </w:rPr>
              <w:t>50</w:t>
            </w:r>
          </w:p>
        </w:tc>
        <w:tc>
          <w:tcPr>
            <w:tcW w:w="692" w:type="pct"/>
            <w:tcBorders>
              <w:top w:val="nil"/>
              <w:left w:val="nil"/>
              <w:bottom w:val="nil"/>
              <w:right w:val="nil"/>
            </w:tcBorders>
          </w:tcPr>
          <w:p w14:paraId="0D4C03DB" w14:textId="77777777" w:rsidR="0024751D" w:rsidRPr="00923829" w:rsidRDefault="0024751D" w:rsidP="0024751D">
            <w:pPr>
              <w:spacing w:after="240"/>
              <w:jc w:val="left"/>
              <w:rPr>
                <w:b/>
                <w:bCs/>
              </w:rPr>
            </w:pPr>
            <w:r w:rsidRPr="00923829">
              <w:rPr>
                <w:b/>
                <w:bCs/>
              </w:rPr>
              <w:t>3.</w:t>
            </w:r>
            <w:r>
              <w:rPr>
                <w:b/>
                <w:bCs/>
              </w:rPr>
              <w:t>28</w:t>
            </w:r>
          </w:p>
        </w:tc>
      </w:tr>
      <w:tr w:rsidR="0024751D" w14:paraId="5AA93B67" w14:textId="77777777" w:rsidTr="00641398">
        <w:trPr>
          <w:jc w:val="center"/>
        </w:trPr>
        <w:tc>
          <w:tcPr>
            <w:tcW w:w="2233" w:type="pct"/>
            <w:tcBorders>
              <w:top w:val="nil"/>
              <w:bottom w:val="nil"/>
              <w:right w:val="nil"/>
            </w:tcBorders>
          </w:tcPr>
          <w:p w14:paraId="065ACC8B" w14:textId="77777777" w:rsidR="0024751D" w:rsidRDefault="0024751D" w:rsidP="0024751D">
            <w:pPr>
              <w:spacing w:after="240"/>
              <w:jc w:val="left"/>
            </w:pPr>
            <w:r w:rsidRPr="00E5500E">
              <w:t>Naive Bayes</w:t>
            </w:r>
          </w:p>
        </w:tc>
        <w:tc>
          <w:tcPr>
            <w:tcW w:w="692" w:type="pct"/>
            <w:tcBorders>
              <w:top w:val="nil"/>
              <w:left w:val="nil"/>
              <w:bottom w:val="nil"/>
              <w:right w:val="nil"/>
            </w:tcBorders>
          </w:tcPr>
          <w:p w14:paraId="6465A133" w14:textId="77777777" w:rsidR="0024751D" w:rsidRDefault="0024751D" w:rsidP="0024751D">
            <w:pPr>
              <w:spacing w:after="240"/>
              <w:jc w:val="left"/>
            </w:pPr>
            <w:r>
              <w:t>0.89</w:t>
            </w:r>
          </w:p>
        </w:tc>
        <w:tc>
          <w:tcPr>
            <w:tcW w:w="692" w:type="pct"/>
            <w:tcBorders>
              <w:top w:val="nil"/>
              <w:left w:val="nil"/>
              <w:bottom w:val="nil"/>
              <w:right w:val="nil"/>
            </w:tcBorders>
          </w:tcPr>
          <w:p w14:paraId="29E5FDEA" w14:textId="77777777" w:rsidR="0024751D" w:rsidRDefault="0024751D" w:rsidP="0024751D">
            <w:pPr>
              <w:spacing w:after="240"/>
              <w:jc w:val="left"/>
            </w:pPr>
            <w:r>
              <w:t>11.14</w:t>
            </w:r>
          </w:p>
        </w:tc>
        <w:tc>
          <w:tcPr>
            <w:tcW w:w="691" w:type="pct"/>
            <w:tcBorders>
              <w:top w:val="nil"/>
              <w:left w:val="nil"/>
              <w:bottom w:val="nil"/>
              <w:right w:val="nil"/>
            </w:tcBorders>
          </w:tcPr>
          <w:p w14:paraId="774AD26C" w14:textId="77777777" w:rsidR="0024751D" w:rsidRDefault="0024751D" w:rsidP="0024751D">
            <w:pPr>
              <w:spacing w:after="240"/>
              <w:jc w:val="left"/>
            </w:pPr>
            <w:r>
              <w:t>10.52</w:t>
            </w:r>
          </w:p>
        </w:tc>
        <w:tc>
          <w:tcPr>
            <w:tcW w:w="692" w:type="pct"/>
            <w:tcBorders>
              <w:top w:val="nil"/>
              <w:left w:val="nil"/>
              <w:bottom w:val="nil"/>
              <w:right w:val="nil"/>
            </w:tcBorders>
          </w:tcPr>
          <w:p w14:paraId="0C775FF7" w14:textId="77777777" w:rsidR="0024751D" w:rsidRDefault="0024751D" w:rsidP="0024751D">
            <w:pPr>
              <w:spacing w:after="240"/>
              <w:jc w:val="left"/>
            </w:pPr>
            <w:r>
              <w:t>4.67</w:t>
            </w:r>
          </w:p>
        </w:tc>
      </w:tr>
      <w:tr w:rsidR="0024751D" w14:paraId="307CA9D7" w14:textId="77777777" w:rsidTr="00641398">
        <w:trPr>
          <w:jc w:val="center"/>
        </w:trPr>
        <w:tc>
          <w:tcPr>
            <w:tcW w:w="2233" w:type="pct"/>
            <w:tcBorders>
              <w:top w:val="nil"/>
              <w:bottom w:val="nil"/>
              <w:right w:val="nil"/>
            </w:tcBorders>
          </w:tcPr>
          <w:p w14:paraId="2958D2DC" w14:textId="77777777" w:rsidR="0024751D" w:rsidRPr="003C62BD" w:rsidRDefault="0024751D" w:rsidP="0024751D">
            <w:pPr>
              <w:spacing w:after="240"/>
              <w:jc w:val="left"/>
              <w:rPr>
                <w:iCs/>
              </w:rPr>
            </w:pPr>
            <w:r w:rsidRPr="00E5500E">
              <w:t>Random Forest</w:t>
            </w:r>
          </w:p>
        </w:tc>
        <w:tc>
          <w:tcPr>
            <w:tcW w:w="692" w:type="pct"/>
            <w:tcBorders>
              <w:top w:val="nil"/>
              <w:left w:val="nil"/>
              <w:bottom w:val="nil"/>
              <w:right w:val="nil"/>
            </w:tcBorders>
          </w:tcPr>
          <w:p w14:paraId="4F9DFFBD" w14:textId="77777777" w:rsidR="0024751D" w:rsidRDefault="0024751D" w:rsidP="0024751D">
            <w:pPr>
              <w:spacing w:after="240"/>
              <w:jc w:val="left"/>
            </w:pPr>
            <w:r>
              <w:t>0.93</w:t>
            </w:r>
          </w:p>
        </w:tc>
        <w:tc>
          <w:tcPr>
            <w:tcW w:w="692" w:type="pct"/>
            <w:tcBorders>
              <w:top w:val="nil"/>
              <w:left w:val="nil"/>
              <w:bottom w:val="nil"/>
              <w:right w:val="nil"/>
            </w:tcBorders>
          </w:tcPr>
          <w:p w14:paraId="7B68C9E0" w14:textId="77777777" w:rsidR="0024751D" w:rsidRDefault="0024751D" w:rsidP="0024751D">
            <w:pPr>
              <w:spacing w:after="240"/>
              <w:jc w:val="left"/>
            </w:pPr>
            <w:r>
              <w:t>8.43</w:t>
            </w:r>
          </w:p>
        </w:tc>
        <w:tc>
          <w:tcPr>
            <w:tcW w:w="691" w:type="pct"/>
            <w:tcBorders>
              <w:top w:val="nil"/>
              <w:left w:val="nil"/>
              <w:bottom w:val="nil"/>
              <w:right w:val="nil"/>
            </w:tcBorders>
          </w:tcPr>
          <w:p w14:paraId="7E159CDE" w14:textId="77777777" w:rsidR="0024751D" w:rsidRDefault="0024751D" w:rsidP="0024751D">
            <w:pPr>
              <w:spacing w:after="240"/>
              <w:jc w:val="left"/>
            </w:pPr>
            <w:r>
              <w:t>6.56</w:t>
            </w:r>
          </w:p>
        </w:tc>
        <w:tc>
          <w:tcPr>
            <w:tcW w:w="692" w:type="pct"/>
            <w:tcBorders>
              <w:top w:val="nil"/>
              <w:left w:val="nil"/>
              <w:bottom w:val="nil"/>
              <w:right w:val="nil"/>
            </w:tcBorders>
          </w:tcPr>
          <w:p w14:paraId="1E2FF2A7" w14:textId="77777777" w:rsidR="0024751D" w:rsidRDefault="0024751D" w:rsidP="0024751D">
            <w:pPr>
              <w:spacing w:after="240"/>
              <w:jc w:val="left"/>
            </w:pPr>
            <w:r>
              <w:t>2.84</w:t>
            </w:r>
          </w:p>
        </w:tc>
      </w:tr>
      <w:tr w:rsidR="0024751D" w14:paraId="7ABF2B98" w14:textId="77777777" w:rsidTr="00641398">
        <w:trPr>
          <w:jc w:val="center"/>
        </w:trPr>
        <w:tc>
          <w:tcPr>
            <w:tcW w:w="2233" w:type="pct"/>
            <w:tcBorders>
              <w:top w:val="nil"/>
              <w:bottom w:val="nil"/>
              <w:right w:val="nil"/>
            </w:tcBorders>
          </w:tcPr>
          <w:p w14:paraId="398C6749" w14:textId="77777777" w:rsidR="0024751D" w:rsidRPr="00E5500E" w:rsidRDefault="0024751D" w:rsidP="0024751D">
            <w:pPr>
              <w:spacing w:after="240"/>
              <w:jc w:val="left"/>
            </w:pPr>
            <w:proofErr w:type="spellStart"/>
            <w:r w:rsidRPr="00E5500E">
              <w:t>XGBoost</w:t>
            </w:r>
            <w:proofErr w:type="spellEnd"/>
          </w:p>
        </w:tc>
        <w:tc>
          <w:tcPr>
            <w:tcW w:w="692" w:type="pct"/>
            <w:tcBorders>
              <w:top w:val="nil"/>
              <w:left w:val="nil"/>
              <w:bottom w:val="nil"/>
              <w:right w:val="nil"/>
            </w:tcBorders>
          </w:tcPr>
          <w:p w14:paraId="5A632E9D" w14:textId="77777777" w:rsidR="0024751D" w:rsidRDefault="0024751D" w:rsidP="0024751D">
            <w:pPr>
              <w:spacing w:after="240"/>
              <w:jc w:val="left"/>
            </w:pPr>
            <w:r>
              <w:t>0.87</w:t>
            </w:r>
          </w:p>
        </w:tc>
        <w:tc>
          <w:tcPr>
            <w:tcW w:w="692" w:type="pct"/>
            <w:tcBorders>
              <w:top w:val="nil"/>
              <w:left w:val="nil"/>
              <w:bottom w:val="nil"/>
              <w:right w:val="nil"/>
            </w:tcBorders>
          </w:tcPr>
          <w:p w14:paraId="2A0027BC" w14:textId="77777777" w:rsidR="0024751D" w:rsidRDefault="0024751D" w:rsidP="0024751D">
            <w:pPr>
              <w:spacing w:after="240"/>
              <w:jc w:val="left"/>
            </w:pPr>
            <w:r>
              <w:t>11.81</w:t>
            </w:r>
          </w:p>
        </w:tc>
        <w:tc>
          <w:tcPr>
            <w:tcW w:w="691" w:type="pct"/>
            <w:tcBorders>
              <w:top w:val="nil"/>
              <w:left w:val="nil"/>
              <w:bottom w:val="nil"/>
              <w:right w:val="nil"/>
            </w:tcBorders>
          </w:tcPr>
          <w:p w14:paraId="630123F2" w14:textId="77777777" w:rsidR="0024751D" w:rsidRDefault="0024751D" w:rsidP="0024751D">
            <w:pPr>
              <w:spacing w:after="240"/>
              <w:jc w:val="left"/>
            </w:pPr>
            <w:r>
              <w:t>10.19</w:t>
            </w:r>
          </w:p>
        </w:tc>
        <w:tc>
          <w:tcPr>
            <w:tcW w:w="692" w:type="pct"/>
            <w:tcBorders>
              <w:top w:val="nil"/>
              <w:left w:val="nil"/>
              <w:bottom w:val="nil"/>
              <w:right w:val="nil"/>
            </w:tcBorders>
          </w:tcPr>
          <w:p w14:paraId="3DCCF426" w14:textId="77777777" w:rsidR="0024751D" w:rsidRDefault="0024751D" w:rsidP="0024751D">
            <w:pPr>
              <w:spacing w:after="240"/>
              <w:jc w:val="left"/>
            </w:pPr>
            <w:r>
              <w:t>4.63</w:t>
            </w:r>
          </w:p>
        </w:tc>
      </w:tr>
      <w:tr w:rsidR="0024751D" w14:paraId="458D3705" w14:textId="77777777" w:rsidTr="00641398">
        <w:trPr>
          <w:jc w:val="center"/>
        </w:trPr>
        <w:tc>
          <w:tcPr>
            <w:tcW w:w="2233" w:type="pct"/>
            <w:tcBorders>
              <w:top w:val="nil"/>
              <w:bottom w:val="nil"/>
              <w:right w:val="nil"/>
            </w:tcBorders>
          </w:tcPr>
          <w:p w14:paraId="12F8659A" w14:textId="77777777" w:rsidR="0024751D" w:rsidRPr="00E5500E" w:rsidRDefault="0024751D" w:rsidP="0024751D">
            <w:pPr>
              <w:spacing w:after="240"/>
              <w:jc w:val="left"/>
            </w:pPr>
            <w:proofErr w:type="spellStart"/>
            <w:r w:rsidRPr="00E5500E">
              <w:t>DistilBERT</w:t>
            </w:r>
            <w:proofErr w:type="spellEnd"/>
          </w:p>
        </w:tc>
        <w:tc>
          <w:tcPr>
            <w:tcW w:w="692" w:type="pct"/>
            <w:tcBorders>
              <w:top w:val="nil"/>
              <w:left w:val="nil"/>
              <w:bottom w:val="nil"/>
              <w:right w:val="nil"/>
            </w:tcBorders>
          </w:tcPr>
          <w:p w14:paraId="5E5E7054" w14:textId="77777777" w:rsidR="0024751D" w:rsidRPr="00917E57" w:rsidRDefault="0024751D" w:rsidP="0024751D">
            <w:pPr>
              <w:spacing w:after="240"/>
              <w:jc w:val="left"/>
            </w:pPr>
            <w:r w:rsidRPr="00917E57">
              <w:t>0.57</w:t>
            </w:r>
          </w:p>
        </w:tc>
        <w:tc>
          <w:tcPr>
            <w:tcW w:w="692" w:type="pct"/>
            <w:tcBorders>
              <w:top w:val="nil"/>
              <w:left w:val="nil"/>
              <w:bottom w:val="nil"/>
              <w:right w:val="nil"/>
            </w:tcBorders>
          </w:tcPr>
          <w:p w14:paraId="680826DF" w14:textId="77777777" w:rsidR="0024751D" w:rsidRPr="00917E57" w:rsidRDefault="0024751D" w:rsidP="0024751D">
            <w:pPr>
              <w:spacing w:after="240"/>
              <w:jc w:val="left"/>
            </w:pPr>
            <w:r w:rsidRPr="00917E57">
              <w:t>21.74</w:t>
            </w:r>
          </w:p>
        </w:tc>
        <w:tc>
          <w:tcPr>
            <w:tcW w:w="691" w:type="pct"/>
            <w:tcBorders>
              <w:top w:val="nil"/>
              <w:left w:val="nil"/>
              <w:bottom w:val="nil"/>
              <w:right w:val="nil"/>
            </w:tcBorders>
          </w:tcPr>
          <w:p w14:paraId="1BC8297B" w14:textId="77777777" w:rsidR="0024751D" w:rsidRPr="00917E57" w:rsidRDefault="0024751D" w:rsidP="0024751D">
            <w:pPr>
              <w:spacing w:after="240"/>
              <w:jc w:val="left"/>
            </w:pPr>
            <w:r w:rsidRPr="00917E57">
              <w:t>18.56</w:t>
            </w:r>
          </w:p>
        </w:tc>
        <w:tc>
          <w:tcPr>
            <w:tcW w:w="692" w:type="pct"/>
            <w:tcBorders>
              <w:top w:val="nil"/>
              <w:left w:val="nil"/>
              <w:bottom w:val="nil"/>
              <w:right w:val="nil"/>
            </w:tcBorders>
          </w:tcPr>
          <w:p w14:paraId="68EC1FCF" w14:textId="77777777" w:rsidR="0024751D" w:rsidRPr="00917E57" w:rsidRDefault="0024751D" w:rsidP="0024751D">
            <w:pPr>
              <w:spacing w:after="240"/>
              <w:jc w:val="left"/>
            </w:pPr>
            <w:r w:rsidRPr="00917E57">
              <w:t>8.</w:t>
            </w:r>
            <w:r>
              <w:t>61</w:t>
            </w:r>
          </w:p>
        </w:tc>
      </w:tr>
      <w:tr w:rsidR="0024751D" w14:paraId="6827A678" w14:textId="77777777" w:rsidTr="00641398">
        <w:trPr>
          <w:jc w:val="center"/>
        </w:trPr>
        <w:tc>
          <w:tcPr>
            <w:tcW w:w="2233" w:type="pct"/>
            <w:tcBorders>
              <w:top w:val="nil"/>
              <w:bottom w:val="nil"/>
              <w:right w:val="nil"/>
            </w:tcBorders>
          </w:tcPr>
          <w:p w14:paraId="55848718" w14:textId="77777777" w:rsidR="0024751D" w:rsidRPr="00E5500E" w:rsidRDefault="0024751D" w:rsidP="0024751D">
            <w:pPr>
              <w:spacing w:after="240"/>
              <w:jc w:val="left"/>
            </w:pPr>
            <w:proofErr w:type="spellStart"/>
            <w:r w:rsidRPr="00E5500E">
              <w:t>FinBERT</w:t>
            </w:r>
            <w:proofErr w:type="spellEnd"/>
          </w:p>
        </w:tc>
        <w:tc>
          <w:tcPr>
            <w:tcW w:w="692" w:type="pct"/>
            <w:tcBorders>
              <w:top w:val="nil"/>
              <w:left w:val="nil"/>
              <w:bottom w:val="nil"/>
              <w:right w:val="nil"/>
            </w:tcBorders>
          </w:tcPr>
          <w:p w14:paraId="583F7A1C" w14:textId="77777777" w:rsidR="0024751D" w:rsidRDefault="0024751D" w:rsidP="0024751D">
            <w:pPr>
              <w:spacing w:after="240"/>
              <w:jc w:val="left"/>
            </w:pPr>
            <w:r>
              <w:t>0.58</w:t>
            </w:r>
          </w:p>
        </w:tc>
        <w:tc>
          <w:tcPr>
            <w:tcW w:w="692" w:type="pct"/>
            <w:tcBorders>
              <w:top w:val="nil"/>
              <w:left w:val="nil"/>
              <w:bottom w:val="nil"/>
              <w:right w:val="nil"/>
            </w:tcBorders>
          </w:tcPr>
          <w:p w14:paraId="163C6E93" w14:textId="77777777" w:rsidR="0024751D" w:rsidRDefault="0024751D" w:rsidP="0024751D">
            <w:pPr>
              <w:spacing w:after="240"/>
              <w:jc w:val="left"/>
            </w:pPr>
            <w:r>
              <w:t>21.38</w:t>
            </w:r>
          </w:p>
        </w:tc>
        <w:tc>
          <w:tcPr>
            <w:tcW w:w="691" w:type="pct"/>
            <w:tcBorders>
              <w:top w:val="nil"/>
              <w:left w:val="nil"/>
              <w:bottom w:val="nil"/>
              <w:right w:val="nil"/>
            </w:tcBorders>
          </w:tcPr>
          <w:p w14:paraId="276AAE2F" w14:textId="77777777" w:rsidR="0024751D" w:rsidRDefault="0024751D" w:rsidP="0024751D">
            <w:pPr>
              <w:spacing w:after="240"/>
              <w:jc w:val="left"/>
            </w:pPr>
            <w:r>
              <w:t>19.19</w:t>
            </w:r>
          </w:p>
        </w:tc>
        <w:tc>
          <w:tcPr>
            <w:tcW w:w="692" w:type="pct"/>
            <w:tcBorders>
              <w:top w:val="nil"/>
              <w:left w:val="nil"/>
              <w:bottom w:val="nil"/>
              <w:right w:val="nil"/>
            </w:tcBorders>
          </w:tcPr>
          <w:p w14:paraId="42A8FE11" w14:textId="77777777" w:rsidR="0024751D" w:rsidRDefault="0024751D" w:rsidP="0024751D">
            <w:pPr>
              <w:spacing w:after="240"/>
              <w:jc w:val="left"/>
            </w:pPr>
            <w:r>
              <w:t>8.54</w:t>
            </w:r>
          </w:p>
        </w:tc>
      </w:tr>
      <w:tr w:rsidR="0024751D" w14:paraId="6A175CFC" w14:textId="77777777" w:rsidTr="00641398">
        <w:trPr>
          <w:jc w:val="center"/>
        </w:trPr>
        <w:tc>
          <w:tcPr>
            <w:tcW w:w="2233" w:type="pct"/>
            <w:tcBorders>
              <w:top w:val="nil"/>
              <w:right w:val="nil"/>
            </w:tcBorders>
          </w:tcPr>
          <w:p w14:paraId="542A30B2" w14:textId="77777777" w:rsidR="0024751D" w:rsidRPr="00E5500E" w:rsidRDefault="0024751D" w:rsidP="0024751D">
            <w:pPr>
              <w:spacing w:after="240"/>
              <w:jc w:val="left"/>
            </w:pPr>
            <w:proofErr w:type="spellStart"/>
            <w:r w:rsidRPr="00E5500E">
              <w:t>RoBERTa</w:t>
            </w:r>
            <w:proofErr w:type="spellEnd"/>
          </w:p>
        </w:tc>
        <w:tc>
          <w:tcPr>
            <w:tcW w:w="692" w:type="pct"/>
            <w:tcBorders>
              <w:top w:val="nil"/>
              <w:left w:val="nil"/>
              <w:right w:val="nil"/>
            </w:tcBorders>
          </w:tcPr>
          <w:p w14:paraId="719AF41A" w14:textId="77777777" w:rsidR="0024751D" w:rsidRPr="00917E57" w:rsidRDefault="0024751D" w:rsidP="0024751D">
            <w:pPr>
              <w:spacing w:after="240"/>
              <w:jc w:val="left"/>
              <w:rPr>
                <w:b/>
                <w:bCs/>
              </w:rPr>
            </w:pPr>
            <w:r w:rsidRPr="00917E57">
              <w:rPr>
                <w:b/>
                <w:bCs/>
              </w:rPr>
              <w:t>0.59</w:t>
            </w:r>
          </w:p>
        </w:tc>
        <w:tc>
          <w:tcPr>
            <w:tcW w:w="692" w:type="pct"/>
            <w:tcBorders>
              <w:top w:val="nil"/>
              <w:left w:val="nil"/>
              <w:right w:val="nil"/>
            </w:tcBorders>
          </w:tcPr>
          <w:p w14:paraId="609388AC" w14:textId="77777777" w:rsidR="0024751D" w:rsidRPr="00917E57" w:rsidRDefault="0024751D" w:rsidP="0024751D">
            <w:pPr>
              <w:spacing w:after="240"/>
              <w:jc w:val="left"/>
              <w:rPr>
                <w:b/>
                <w:bCs/>
              </w:rPr>
            </w:pPr>
            <w:r w:rsidRPr="00917E57">
              <w:rPr>
                <w:b/>
                <w:bCs/>
              </w:rPr>
              <w:t>21.13</w:t>
            </w:r>
          </w:p>
        </w:tc>
        <w:tc>
          <w:tcPr>
            <w:tcW w:w="691" w:type="pct"/>
            <w:tcBorders>
              <w:top w:val="nil"/>
              <w:left w:val="nil"/>
              <w:right w:val="nil"/>
            </w:tcBorders>
          </w:tcPr>
          <w:p w14:paraId="16EF18CF" w14:textId="77777777" w:rsidR="0024751D" w:rsidRPr="00917E57" w:rsidRDefault="0024751D" w:rsidP="0024751D">
            <w:pPr>
              <w:spacing w:after="240"/>
              <w:jc w:val="left"/>
              <w:rPr>
                <w:b/>
                <w:bCs/>
              </w:rPr>
            </w:pPr>
            <w:r w:rsidRPr="00917E57">
              <w:rPr>
                <w:b/>
                <w:bCs/>
              </w:rPr>
              <w:t>18.06</w:t>
            </w:r>
          </w:p>
        </w:tc>
        <w:tc>
          <w:tcPr>
            <w:tcW w:w="692" w:type="pct"/>
            <w:tcBorders>
              <w:top w:val="nil"/>
              <w:left w:val="nil"/>
              <w:right w:val="nil"/>
            </w:tcBorders>
          </w:tcPr>
          <w:p w14:paraId="6D978D5F" w14:textId="77777777" w:rsidR="0024751D" w:rsidRPr="00917E57" w:rsidRDefault="0024751D" w:rsidP="0024751D">
            <w:pPr>
              <w:spacing w:after="240"/>
              <w:jc w:val="left"/>
              <w:rPr>
                <w:b/>
                <w:bCs/>
              </w:rPr>
            </w:pPr>
            <w:r w:rsidRPr="00917E57">
              <w:rPr>
                <w:b/>
                <w:bCs/>
              </w:rPr>
              <w:t>8.</w:t>
            </w:r>
            <w:r>
              <w:rPr>
                <w:b/>
                <w:bCs/>
              </w:rPr>
              <w:t>06</w:t>
            </w:r>
          </w:p>
        </w:tc>
      </w:tr>
    </w:tbl>
    <w:p w14:paraId="1BEF35BB" w14:textId="52CD05B9" w:rsidR="0024751D" w:rsidRPr="0074688E" w:rsidRDefault="0024751D" w:rsidP="0024751D">
      <w:pPr>
        <w:pStyle w:val="CaptionTableFTKKI"/>
        <w:spacing w:before="360" w:after="120"/>
      </w:pPr>
    </w:p>
    <w:p w14:paraId="39146272" w14:textId="77777777" w:rsidR="0036749B" w:rsidRDefault="0036749B" w:rsidP="0036749B">
      <w:pPr>
        <w:pStyle w:val="HEADING3FTKKI"/>
      </w:pPr>
      <w:bookmarkStart w:id="424" w:name="_Toc201360380"/>
      <w:bookmarkStart w:id="425" w:name="_Toc201361074"/>
      <w:bookmarkStart w:id="426" w:name="_Toc201411453"/>
      <w:r>
        <w:rPr>
          <w:lang w:val="en-MY" w:eastAsia="zh-CN"/>
        </w:rPr>
        <w:t>LSTM Forecast Plot Comparison</w:t>
      </w:r>
      <w:bookmarkEnd w:id="424"/>
      <w:bookmarkEnd w:id="425"/>
      <w:bookmarkEnd w:id="426"/>
    </w:p>
    <w:p w14:paraId="5E11838F" w14:textId="77777777" w:rsidR="0036749B" w:rsidRPr="00C51619" w:rsidRDefault="0036749B" w:rsidP="0036749B">
      <w:pPr>
        <w:spacing w:after="240"/>
        <w:rPr>
          <w:bCs/>
        </w:rPr>
      </w:pPr>
      <w:r w:rsidRPr="00C51619">
        <w:rPr>
          <w:bCs/>
        </w:rPr>
        <w:t xml:space="preserve">To assess how macroeconomic inputs alter the dynamic </w:t>
      </w:r>
      <w:proofErr w:type="spellStart"/>
      <w:r w:rsidRPr="00C51619">
        <w:rPr>
          <w:bCs/>
        </w:rPr>
        <w:t>behavior</w:t>
      </w:r>
      <w:proofErr w:type="spellEnd"/>
      <w:r w:rsidRPr="00C51619">
        <w:rPr>
          <w:bCs/>
        </w:rPr>
        <w:t xml:space="preserve"> of each LSTM pipeline, the single best‐performing “Tech only” configuration was paired with its “Macro + Tech” counterpart for three representative sentiment methods. Figures 4.5</w:t>
      </w:r>
      <w:r>
        <w:rPr>
          <w:bCs/>
        </w:rPr>
        <w:t>a</w:t>
      </w:r>
      <w:r w:rsidRPr="00C51619">
        <w:rPr>
          <w:bCs/>
        </w:rPr>
        <w:t>–</w:t>
      </w:r>
      <w:r>
        <w:rPr>
          <w:bCs/>
        </w:rPr>
        <w:t>f</w:t>
      </w:r>
      <w:r w:rsidRPr="00C51619">
        <w:rPr>
          <w:bCs/>
        </w:rPr>
        <w:t xml:space="preserve"> plot one-step-ahead forecasts alongside actual TSLA closing prices for lexicon (VADER), machine-learning (SVM) and deep-learning (</w:t>
      </w:r>
      <w:proofErr w:type="spellStart"/>
      <w:r w:rsidRPr="00C51619">
        <w:rPr>
          <w:bCs/>
        </w:rPr>
        <w:t>DistilBERT</w:t>
      </w:r>
      <w:proofErr w:type="spellEnd"/>
      <w:r w:rsidRPr="00C51619">
        <w:rPr>
          <w:bCs/>
        </w:rPr>
        <w:t>) pipelines, holding lookback window, hidden size, dropout, learning rate and batch size constant.</w:t>
      </w:r>
    </w:p>
    <w:p w14:paraId="4E235DFB" w14:textId="7E399A11" w:rsidR="0024751D" w:rsidRPr="00103B8F" w:rsidRDefault="0036749B" w:rsidP="00103B8F">
      <w:pPr>
        <w:spacing w:after="240"/>
        <w:rPr>
          <w:bCs/>
        </w:rPr>
      </w:pPr>
      <w:r w:rsidRPr="00C51619">
        <w:rPr>
          <w:bCs/>
        </w:rPr>
        <w:lastRenderedPageBreak/>
        <w:t>In the lexicon category (Figures 4.5</w:t>
      </w:r>
      <w:r>
        <w:rPr>
          <w:bCs/>
        </w:rPr>
        <w:t>a</w:t>
      </w:r>
      <w:r w:rsidRPr="00C51619">
        <w:rPr>
          <w:bCs/>
        </w:rPr>
        <w:t>–</w:t>
      </w:r>
      <w:r>
        <w:rPr>
          <w:bCs/>
        </w:rPr>
        <w:t>b</w:t>
      </w:r>
      <w:r w:rsidRPr="00C51619">
        <w:rPr>
          <w:bCs/>
        </w:rPr>
        <w:t xml:space="preserve">), the VADER LSTM trained on sentiment plus technical features only (lookback = 1; hidden = 128; dropout = 0.20; </w:t>
      </w:r>
      <w:proofErr w:type="spellStart"/>
      <w:r w:rsidRPr="00C51619">
        <w:rPr>
          <w:bCs/>
        </w:rPr>
        <w:t>lr</w:t>
      </w:r>
      <w:proofErr w:type="spellEnd"/>
      <w:r w:rsidRPr="00C51619">
        <w:rPr>
          <w:bCs/>
        </w:rPr>
        <w:t xml:space="preserve"> = 0.0005; bs = 16; fuzzy = 90) achieves R² = 0.52, RMSE = 22.93, MAE = 18.96 and MAPE = 9.09 % but produces a nearly flat forecast that diverges from actual prices by ±20 USD (Figure 4.5</w:t>
      </w:r>
      <w:r>
        <w:rPr>
          <w:bCs/>
        </w:rPr>
        <w:t>a</w:t>
      </w:r>
      <w:r w:rsidRPr="00C51619">
        <w:rPr>
          <w:bCs/>
        </w:rPr>
        <w:t xml:space="preserve">). Augmenting this same architecture with the full suite of six macroeconomic variables (fuzzy = 75; </w:t>
      </w:r>
      <w:proofErr w:type="spellStart"/>
      <w:r w:rsidRPr="00C51619">
        <w:rPr>
          <w:bCs/>
        </w:rPr>
        <w:t>lr</w:t>
      </w:r>
      <w:proofErr w:type="spellEnd"/>
      <w:r w:rsidRPr="00C51619">
        <w:rPr>
          <w:bCs/>
        </w:rPr>
        <w:t xml:space="preserve"> = 0.0010) raises R² only slightly to 0.55 and MAE to 19.01, while RMSE jumps to </w:t>
      </w:r>
      <w:r>
        <w:rPr>
          <w:bCs/>
        </w:rPr>
        <w:t>22.12</w:t>
      </w:r>
      <w:r w:rsidRPr="00C51619">
        <w:rPr>
          <w:bCs/>
        </w:rPr>
        <w:t xml:space="preserve"> (MAPE = 9.00 %), and the forecast remains unresponsive to both trend changes and volatility (Figure 4.5</w:t>
      </w:r>
      <w:r>
        <w:rPr>
          <w:bCs/>
        </w:rPr>
        <w:t>b</w:t>
      </w:r>
      <w:r w:rsidRPr="00C51619">
        <w:rPr>
          <w:bCs/>
        </w:rPr>
        <w:t>).</w:t>
      </w:r>
    </w:p>
    <w:p w14:paraId="549EFF26" w14:textId="1E9F504A" w:rsidR="0024751D" w:rsidRDefault="0036749B" w:rsidP="00BB6AAB">
      <w:pPr>
        <w:tabs>
          <w:tab w:val="left" w:pos="1440"/>
        </w:tabs>
        <w:spacing w:after="240"/>
      </w:pPr>
      <w:r>
        <w:rPr>
          <w:noProof/>
        </w:rPr>
        <w:drawing>
          <wp:anchor distT="0" distB="0" distL="114300" distR="114300" simplePos="0" relativeHeight="251693056" behindDoc="1" locked="0" layoutInCell="1" allowOverlap="1" wp14:anchorId="60D7D7F6" wp14:editId="5384D13B">
            <wp:simplePos x="0" y="0"/>
            <wp:positionH relativeFrom="column">
              <wp:posOffset>0</wp:posOffset>
            </wp:positionH>
            <wp:positionV relativeFrom="paragraph">
              <wp:posOffset>-635</wp:posOffset>
            </wp:positionV>
            <wp:extent cx="5219700" cy="2609850"/>
            <wp:effectExtent l="0" t="0" r="0" b="0"/>
            <wp:wrapNone/>
            <wp:docPr id="7802942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anchor>
        </w:drawing>
      </w:r>
    </w:p>
    <w:p w14:paraId="48520272" w14:textId="77777777" w:rsidR="0024751D" w:rsidRDefault="0024751D" w:rsidP="00BB6AAB">
      <w:pPr>
        <w:tabs>
          <w:tab w:val="left" w:pos="1440"/>
        </w:tabs>
        <w:spacing w:after="240"/>
      </w:pPr>
    </w:p>
    <w:p w14:paraId="38E36D90" w14:textId="77777777" w:rsidR="0024751D" w:rsidRDefault="0024751D" w:rsidP="00BB6AAB">
      <w:pPr>
        <w:tabs>
          <w:tab w:val="left" w:pos="1440"/>
        </w:tabs>
        <w:spacing w:after="240"/>
      </w:pPr>
    </w:p>
    <w:p w14:paraId="74829C69" w14:textId="77777777" w:rsidR="0024751D" w:rsidRDefault="0024751D" w:rsidP="00BB6AAB">
      <w:pPr>
        <w:tabs>
          <w:tab w:val="left" w:pos="1440"/>
        </w:tabs>
        <w:spacing w:after="240"/>
      </w:pPr>
    </w:p>
    <w:p w14:paraId="035BF965" w14:textId="77777777" w:rsidR="0024751D" w:rsidRDefault="0024751D" w:rsidP="00BB6AAB">
      <w:pPr>
        <w:tabs>
          <w:tab w:val="left" w:pos="1440"/>
        </w:tabs>
        <w:spacing w:after="240"/>
      </w:pPr>
    </w:p>
    <w:p w14:paraId="6672A8A1" w14:textId="77777777" w:rsidR="0024751D" w:rsidRDefault="0024751D" w:rsidP="00BB6AAB">
      <w:pPr>
        <w:tabs>
          <w:tab w:val="left" w:pos="1440"/>
        </w:tabs>
        <w:spacing w:after="240"/>
      </w:pPr>
    </w:p>
    <w:p w14:paraId="1F0620F7" w14:textId="094F4D85" w:rsidR="0036749B" w:rsidRPr="007140D8" w:rsidRDefault="0036749B" w:rsidP="0036749B">
      <w:pPr>
        <w:pStyle w:val="CaptionFigureFTKKI"/>
        <w:spacing w:before="120" w:after="360"/>
        <w:rPr>
          <w:b/>
        </w:rPr>
      </w:pPr>
      <w:bookmarkStart w:id="427" w:name="_Toc201409029"/>
      <w:r w:rsidRPr="007502D8">
        <w:t xml:space="preserve">Figure </w:t>
      </w:r>
      <w:r w:rsidR="00B24648">
        <w:t>4</w:t>
      </w:r>
      <w:r w:rsidRPr="007502D8">
        <w:noBreakHyphen/>
      </w:r>
      <w:r>
        <w:t>5a</w:t>
      </w:r>
      <w:r>
        <w:tab/>
      </w:r>
      <w:r w:rsidRPr="00BB0529">
        <w:t xml:space="preserve">Forecast for VADER LSTM (Sent + Tech only; non-feature; Fuzzy = 90; lb = 1, </w:t>
      </w:r>
      <w:proofErr w:type="spellStart"/>
      <w:r w:rsidRPr="00BB0529">
        <w:t>hs</w:t>
      </w:r>
      <w:proofErr w:type="spellEnd"/>
      <w:r w:rsidRPr="00BB0529">
        <w:t xml:space="preserve"> = 128, do = 0.20, </w:t>
      </w:r>
      <w:proofErr w:type="spellStart"/>
      <w:r w:rsidRPr="00BB0529">
        <w:t>lr</w:t>
      </w:r>
      <w:proofErr w:type="spellEnd"/>
      <w:r w:rsidRPr="00BB0529">
        <w:t xml:space="preserve"> = 0.0005, bs = 16).</w:t>
      </w:r>
      <w:bookmarkEnd w:id="427"/>
    </w:p>
    <w:p w14:paraId="5F1078B4" w14:textId="51601883" w:rsidR="0036749B" w:rsidRPr="0031600B" w:rsidRDefault="0036749B" w:rsidP="0036749B">
      <w:pPr>
        <w:pStyle w:val="CaptionFigureFTKKI"/>
        <w:spacing w:before="120" w:after="360"/>
        <w:rPr>
          <w:b/>
        </w:rPr>
      </w:pPr>
      <w:bookmarkStart w:id="428" w:name="_Toc201409030"/>
      <w:r>
        <w:rPr>
          <w:noProof/>
        </w:rPr>
        <w:drawing>
          <wp:anchor distT="0" distB="0" distL="114300" distR="114300" simplePos="0" relativeHeight="251695104" behindDoc="1" locked="0" layoutInCell="1" allowOverlap="1" wp14:anchorId="6E992F28" wp14:editId="05B2FC02">
            <wp:simplePos x="0" y="0"/>
            <wp:positionH relativeFrom="column">
              <wp:posOffset>0</wp:posOffset>
            </wp:positionH>
            <wp:positionV relativeFrom="paragraph">
              <wp:posOffset>-635</wp:posOffset>
            </wp:positionV>
            <wp:extent cx="5219700" cy="2609850"/>
            <wp:effectExtent l="0" t="0" r="0" b="0"/>
            <wp:wrapNone/>
            <wp:docPr id="7695100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anchor>
        </w:drawing>
      </w:r>
      <w:bookmarkEnd w:id="428"/>
    </w:p>
    <w:p w14:paraId="6427D160" w14:textId="77777777" w:rsidR="0024751D" w:rsidRDefault="0024751D" w:rsidP="00BB6AAB">
      <w:pPr>
        <w:tabs>
          <w:tab w:val="left" w:pos="1440"/>
        </w:tabs>
        <w:spacing w:after="240"/>
      </w:pPr>
    </w:p>
    <w:p w14:paraId="4F31FFBA" w14:textId="77777777" w:rsidR="00E4300E" w:rsidRDefault="00E4300E" w:rsidP="00BB6AAB">
      <w:pPr>
        <w:tabs>
          <w:tab w:val="left" w:pos="1440"/>
        </w:tabs>
        <w:spacing w:after="240"/>
      </w:pPr>
    </w:p>
    <w:p w14:paraId="5CFEB886" w14:textId="77777777" w:rsidR="00E4300E" w:rsidRDefault="00E4300E" w:rsidP="00BB6AAB">
      <w:pPr>
        <w:tabs>
          <w:tab w:val="left" w:pos="1440"/>
        </w:tabs>
        <w:spacing w:after="240"/>
      </w:pPr>
    </w:p>
    <w:p w14:paraId="76A7A199" w14:textId="77777777" w:rsidR="0024751D" w:rsidRDefault="0024751D" w:rsidP="00BB6AAB">
      <w:pPr>
        <w:tabs>
          <w:tab w:val="left" w:pos="1440"/>
        </w:tabs>
        <w:spacing w:after="240"/>
      </w:pPr>
    </w:p>
    <w:p w14:paraId="4C7AF318" w14:textId="77777777" w:rsidR="0036749B" w:rsidRDefault="0036749B" w:rsidP="00BB6AAB">
      <w:pPr>
        <w:tabs>
          <w:tab w:val="left" w:pos="1440"/>
        </w:tabs>
        <w:spacing w:after="240"/>
      </w:pPr>
    </w:p>
    <w:p w14:paraId="00DDC48E" w14:textId="1F2FEB14" w:rsidR="0036749B" w:rsidRPr="007140D8" w:rsidRDefault="0036749B" w:rsidP="0036749B">
      <w:pPr>
        <w:pStyle w:val="CaptionFigureFTKKI"/>
        <w:spacing w:before="120" w:after="360"/>
        <w:rPr>
          <w:b/>
        </w:rPr>
      </w:pPr>
      <w:bookmarkStart w:id="429" w:name="_Toc201409031"/>
      <w:r w:rsidRPr="007502D8">
        <w:t xml:space="preserve">Figure </w:t>
      </w:r>
      <w:r w:rsidR="00B24648">
        <w:t>4</w:t>
      </w:r>
      <w:r w:rsidRPr="007502D8">
        <w:noBreakHyphen/>
      </w:r>
      <w:r>
        <w:t>5b</w:t>
      </w:r>
      <w:r>
        <w:tab/>
      </w:r>
      <w:r w:rsidRPr="00BB0529">
        <w:t xml:space="preserve">Forecast for VADER LSTM (Sent + Macro + Tech; non-feature; Fuzzy = 75; lb = 1, </w:t>
      </w:r>
      <w:proofErr w:type="spellStart"/>
      <w:r w:rsidRPr="00BB0529">
        <w:t>hs</w:t>
      </w:r>
      <w:proofErr w:type="spellEnd"/>
      <w:r w:rsidRPr="00BB0529">
        <w:t xml:space="preserve"> = 128, do = 0.20, </w:t>
      </w:r>
      <w:proofErr w:type="spellStart"/>
      <w:r w:rsidRPr="00BB0529">
        <w:t>lr</w:t>
      </w:r>
      <w:proofErr w:type="spellEnd"/>
      <w:r w:rsidRPr="00BB0529">
        <w:t xml:space="preserve"> = 0.0010, bs = 16).</w:t>
      </w:r>
      <w:bookmarkEnd w:id="429"/>
    </w:p>
    <w:p w14:paraId="5EAB5C0F" w14:textId="77777777" w:rsidR="0036749B" w:rsidRPr="002B75BB" w:rsidRDefault="0036749B" w:rsidP="0036749B">
      <w:pPr>
        <w:spacing w:after="240"/>
      </w:pPr>
      <w:r w:rsidRPr="00C51619">
        <w:lastRenderedPageBreak/>
        <w:t>Machine-learning features exhibit a pronounced “flat‐line” bias when macro data are excluded (Figures 4.5</w:t>
      </w:r>
      <w:r>
        <w:t>c</w:t>
      </w:r>
      <w:r w:rsidRPr="00C51619">
        <w:t>–</w:t>
      </w:r>
      <w:r>
        <w:t>d</w:t>
      </w:r>
      <w:r w:rsidRPr="00C51619">
        <w:t xml:space="preserve">). The SVM‐LSTM on a </w:t>
      </w:r>
      <w:proofErr w:type="spellStart"/>
      <w:r w:rsidRPr="00C51619">
        <w:t>BoW</w:t>
      </w:r>
      <w:proofErr w:type="spellEnd"/>
      <w:r w:rsidRPr="00C51619">
        <w:t xml:space="preserve">-FE representation (66 % agree; lookback = 1; hidden = 128; dropout = 0.00; </w:t>
      </w:r>
      <w:proofErr w:type="spellStart"/>
      <w:r w:rsidRPr="00C51619">
        <w:t>lr</w:t>
      </w:r>
      <w:proofErr w:type="spellEnd"/>
      <w:r w:rsidRPr="00C51619">
        <w:t xml:space="preserve"> = 0.001; bs = 16; fuzzy = 90) delivers R² = 0.94, RMSE = 8.36, MAE = 7.50 and MAPE = 3.28 % but predicts almost constant values around $230–240, under-fitting short-term swings (Figure 4.5</w:t>
      </w:r>
      <w:r>
        <w:t>c</w:t>
      </w:r>
      <w:r w:rsidRPr="00C51619">
        <w:t>). When macro inputs are added (</w:t>
      </w:r>
      <w:proofErr w:type="spellStart"/>
      <w:r w:rsidRPr="00C51619">
        <w:t>BoW</w:t>
      </w:r>
      <w:proofErr w:type="spellEnd"/>
      <w:r w:rsidRPr="00C51619">
        <w:t>-FE; fuzzy = 8</w:t>
      </w:r>
      <w:r>
        <w:t>0</w:t>
      </w:r>
      <w:r w:rsidRPr="00C51619">
        <w:t>), explanatory power falls to R² = 0.86 and RMSE rises to 12.47 (MAE = 8.76; MAPE = 3.77 %), further flattening the forecast (Figure 4.5</w:t>
      </w:r>
      <w:r>
        <w:t>d</w:t>
      </w:r>
      <w:r w:rsidRPr="00C51619">
        <w:t>) and indicating that the LSTM cannot effectively integrate the additional economic signals.</w:t>
      </w:r>
    </w:p>
    <w:p w14:paraId="003991A7" w14:textId="520AC111" w:rsidR="0036749B" w:rsidRDefault="0036749B" w:rsidP="00BB6AAB">
      <w:pPr>
        <w:tabs>
          <w:tab w:val="left" w:pos="1440"/>
        </w:tabs>
        <w:spacing w:after="240"/>
      </w:pPr>
      <w:r>
        <w:rPr>
          <w:noProof/>
        </w:rPr>
        <w:drawing>
          <wp:anchor distT="0" distB="0" distL="114300" distR="114300" simplePos="0" relativeHeight="251697152" behindDoc="1" locked="0" layoutInCell="1" allowOverlap="1" wp14:anchorId="019D9899" wp14:editId="15F3DCE2">
            <wp:simplePos x="0" y="0"/>
            <wp:positionH relativeFrom="column">
              <wp:posOffset>0</wp:posOffset>
            </wp:positionH>
            <wp:positionV relativeFrom="paragraph">
              <wp:posOffset>-635</wp:posOffset>
            </wp:positionV>
            <wp:extent cx="5219700" cy="2174875"/>
            <wp:effectExtent l="0" t="0" r="0" b="0"/>
            <wp:wrapNone/>
            <wp:docPr id="13847059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219700" cy="2174875"/>
                    </a:xfrm>
                    <a:prstGeom prst="rect">
                      <a:avLst/>
                    </a:prstGeom>
                    <a:noFill/>
                    <a:ln>
                      <a:noFill/>
                    </a:ln>
                  </pic:spPr>
                </pic:pic>
              </a:graphicData>
            </a:graphic>
          </wp:anchor>
        </w:drawing>
      </w:r>
    </w:p>
    <w:p w14:paraId="6ADCC80E" w14:textId="77777777" w:rsidR="0036749B" w:rsidRDefault="0036749B" w:rsidP="00BB6AAB">
      <w:pPr>
        <w:tabs>
          <w:tab w:val="left" w:pos="1440"/>
        </w:tabs>
        <w:spacing w:after="240"/>
      </w:pPr>
    </w:p>
    <w:p w14:paraId="4BB2AC8F" w14:textId="77777777" w:rsidR="0036749B" w:rsidRDefault="0036749B" w:rsidP="00BB6AAB">
      <w:pPr>
        <w:tabs>
          <w:tab w:val="left" w:pos="1440"/>
        </w:tabs>
        <w:spacing w:after="240"/>
      </w:pPr>
    </w:p>
    <w:p w14:paraId="39B00B15" w14:textId="77777777" w:rsidR="0036749B" w:rsidRDefault="0036749B" w:rsidP="00BB6AAB">
      <w:pPr>
        <w:tabs>
          <w:tab w:val="left" w:pos="1440"/>
        </w:tabs>
        <w:spacing w:after="240"/>
      </w:pPr>
    </w:p>
    <w:p w14:paraId="455A1336" w14:textId="77777777" w:rsidR="0036749B" w:rsidRDefault="0036749B" w:rsidP="00BB6AAB">
      <w:pPr>
        <w:tabs>
          <w:tab w:val="left" w:pos="1440"/>
        </w:tabs>
        <w:spacing w:after="240"/>
      </w:pPr>
    </w:p>
    <w:p w14:paraId="25475897" w14:textId="7B04E28A" w:rsidR="0036749B" w:rsidRPr="007140D8" w:rsidRDefault="0036749B" w:rsidP="0036749B">
      <w:pPr>
        <w:pStyle w:val="CaptionFigureFTKKI"/>
        <w:spacing w:before="120" w:after="360"/>
        <w:rPr>
          <w:b/>
        </w:rPr>
      </w:pPr>
      <w:bookmarkStart w:id="430" w:name="_Toc201409032"/>
      <w:bookmarkStart w:id="431" w:name="_Hlk201416329"/>
      <w:r w:rsidRPr="007502D8">
        <w:t xml:space="preserve">Figure </w:t>
      </w:r>
      <w:r w:rsidR="00B24648">
        <w:t>4</w:t>
      </w:r>
      <w:r w:rsidRPr="007502D8">
        <w:noBreakHyphen/>
      </w:r>
      <w:r>
        <w:t>5c</w:t>
      </w:r>
      <w:r>
        <w:tab/>
      </w:r>
      <w:r w:rsidRPr="00BB0529">
        <w:t xml:space="preserve">Forecast for SVM LSTM (Sent + Tech only; </w:t>
      </w:r>
      <w:proofErr w:type="spellStart"/>
      <w:r w:rsidRPr="00BB0529">
        <w:t>BoW</w:t>
      </w:r>
      <w:proofErr w:type="spellEnd"/>
      <w:r w:rsidRPr="00BB0529">
        <w:t xml:space="preserve">-FE; 66 % agree; Fuzzy = </w:t>
      </w:r>
      <w:r>
        <w:t>85</w:t>
      </w:r>
      <w:r w:rsidRPr="00BB0529">
        <w:t xml:space="preserve">; lb = 1, </w:t>
      </w:r>
      <w:proofErr w:type="spellStart"/>
      <w:r w:rsidRPr="00BB0529">
        <w:t>hs</w:t>
      </w:r>
      <w:proofErr w:type="spellEnd"/>
      <w:r w:rsidRPr="00BB0529">
        <w:t xml:space="preserve"> = 128, do = 0.0</w:t>
      </w:r>
      <w:r>
        <w:t>2</w:t>
      </w:r>
      <w:r w:rsidRPr="00BB0529">
        <w:t xml:space="preserve">, </w:t>
      </w:r>
      <w:proofErr w:type="spellStart"/>
      <w:r w:rsidRPr="00BB0529">
        <w:t>lr</w:t>
      </w:r>
      <w:proofErr w:type="spellEnd"/>
      <w:r w:rsidRPr="00BB0529">
        <w:t xml:space="preserve"> = 0.001, bs = 16).</w:t>
      </w:r>
      <w:bookmarkEnd w:id="430"/>
    </w:p>
    <w:p w14:paraId="366CA58B" w14:textId="57703BDE" w:rsidR="0036749B" w:rsidRPr="007140D8" w:rsidRDefault="0036749B" w:rsidP="0036749B">
      <w:pPr>
        <w:pStyle w:val="CaptionFigureFTKKI"/>
        <w:spacing w:before="120" w:after="360"/>
        <w:rPr>
          <w:b/>
        </w:rPr>
      </w:pPr>
      <w:bookmarkStart w:id="432" w:name="_Toc201409033"/>
      <w:bookmarkEnd w:id="431"/>
      <w:r>
        <w:rPr>
          <w:noProof/>
        </w:rPr>
        <w:drawing>
          <wp:anchor distT="0" distB="0" distL="114300" distR="114300" simplePos="0" relativeHeight="251699200" behindDoc="1" locked="0" layoutInCell="1" allowOverlap="1" wp14:anchorId="07B59881" wp14:editId="5CA85312">
            <wp:simplePos x="0" y="0"/>
            <wp:positionH relativeFrom="column">
              <wp:posOffset>0</wp:posOffset>
            </wp:positionH>
            <wp:positionV relativeFrom="paragraph">
              <wp:posOffset>-635</wp:posOffset>
            </wp:positionV>
            <wp:extent cx="5219700" cy="2174875"/>
            <wp:effectExtent l="0" t="0" r="0" b="0"/>
            <wp:wrapNone/>
            <wp:docPr id="6655964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219700" cy="2174875"/>
                    </a:xfrm>
                    <a:prstGeom prst="rect">
                      <a:avLst/>
                    </a:prstGeom>
                    <a:noFill/>
                    <a:ln>
                      <a:noFill/>
                    </a:ln>
                  </pic:spPr>
                </pic:pic>
              </a:graphicData>
            </a:graphic>
          </wp:anchor>
        </w:drawing>
      </w:r>
      <w:bookmarkEnd w:id="432"/>
    </w:p>
    <w:p w14:paraId="2B7F91DD" w14:textId="77777777" w:rsidR="0036749B" w:rsidRDefault="0036749B" w:rsidP="00BB6AAB">
      <w:pPr>
        <w:tabs>
          <w:tab w:val="left" w:pos="1440"/>
        </w:tabs>
        <w:spacing w:after="240"/>
      </w:pPr>
    </w:p>
    <w:p w14:paraId="4DCE1C35" w14:textId="77777777" w:rsidR="0036749B" w:rsidRDefault="0036749B" w:rsidP="00BB6AAB">
      <w:pPr>
        <w:tabs>
          <w:tab w:val="left" w:pos="1440"/>
        </w:tabs>
        <w:spacing w:after="240"/>
      </w:pPr>
    </w:p>
    <w:p w14:paraId="2DF53D3F" w14:textId="77777777" w:rsidR="0036749B" w:rsidRDefault="0036749B" w:rsidP="00BB6AAB">
      <w:pPr>
        <w:tabs>
          <w:tab w:val="left" w:pos="1440"/>
        </w:tabs>
        <w:spacing w:after="240"/>
      </w:pPr>
    </w:p>
    <w:p w14:paraId="635B6BB6" w14:textId="77777777" w:rsidR="0036749B" w:rsidRDefault="0036749B" w:rsidP="00BB6AAB">
      <w:pPr>
        <w:tabs>
          <w:tab w:val="left" w:pos="1440"/>
        </w:tabs>
        <w:spacing w:after="240"/>
      </w:pPr>
    </w:p>
    <w:p w14:paraId="279330A2" w14:textId="44EAC7A6" w:rsidR="0036749B" w:rsidRPr="007140D8" w:rsidRDefault="0036749B" w:rsidP="0036749B">
      <w:pPr>
        <w:pStyle w:val="CaptionFigureFTKKI"/>
        <w:spacing w:before="120" w:after="360"/>
        <w:rPr>
          <w:b/>
        </w:rPr>
      </w:pPr>
      <w:bookmarkStart w:id="433" w:name="_Toc201409034"/>
      <w:bookmarkStart w:id="434" w:name="_Hlk201416349"/>
      <w:r w:rsidRPr="007502D8">
        <w:t xml:space="preserve">Figure </w:t>
      </w:r>
      <w:r w:rsidR="00B24648">
        <w:t>4</w:t>
      </w:r>
      <w:r w:rsidRPr="007502D8">
        <w:noBreakHyphen/>
      </w:r>
      <w:r>
        <w:t>5d</w:t>
      </w:r>
      <w:r>
        <w:tab/>
      </w:r>
      <w:r w:rsidRPr="00BB0529">
        <w:t xml:space="preserve">Forecast for SVM LSTM (Sent + Macro + Tech; </w:t>
      </w:r>
      <w:proofErr w:type="spellStart"/>
      <w:r w:rsidRPr="00BB0529">
        <w:t>BoW</w:t>
      </w:r>
      <w:proofErr w:type="spellEnd"/>
      <w:r w:rsidRPr="00BB0529">
        <w:t>-FE; 66 % agree; Fuzzy = 8</w:t>
      </w:r>
      <w:r>
        <w:t>0</w:t>
      </w:r>
      <w:r w:rsidRPr="00BB0529">
        <w:t xml:space="preserve">; lb = 1, </w:t>
      </w:r>
      <w:proofErr w:type="spellStart"/>
      <w:r w:rsidRPr="00BB0529">
        <w:t>hs</w:t>
      </w:r>
      <w:proofErr w:type="spellEnd"/>
      <w:r w:rsidRPr="00BB0529">
        <w:t xml:space="preserve"> = </w:t>
      </w:r>
      <w:r>
        <w:t>64</w:t>
      </w:r>
      <w:r w:rsidRPr="00BB0529">
        <w:t>, do = 0.</w:t>
      </w:r>
      <w:r>
        <w:t>00</w:t>
      </w:r>
      <w:r w:rsidRPr="00BB0529">
        <w:t xml:space="preserve">, </w:t>
      </w:r>
      <w:proofErr w:type="spellStart"/>
      <w:r w:rsidRPr="00BB0529">
        <w:t>lr</w:t>
      </w:r>
      <w:proofErr w:type="spellEnd"/>
      <w:r w:rsidRPr="00BB0529">
        <w:t xml:space="preserve"> = 0.001, bs = 16).</w:t>
      </w:r>
      <w:bookmarkEnd w:id="433"/>
    </w:p>
    <w:bookmarkEnd w:id="434"/>
    <w:p w14:paraId="47691D88" w14:textId="3E375B7E" w:rsidR="0036749B" w:rsidRDefault="0036749B" w:rsidP="00BB6AAB">
      <w:pPr>
        <w:tabs>
          <w:tab w:val="left" w:pos="1440"/>
        </w:tabs>
        <w:spacing w:after="240"/>
      </w:pPr>
      <w:r w:rsidRPr="00255630">
        <w:t>Among transformer embeddings (Figures 4.5</w:t>
      </w:r>
      <w:r>
        <w:t>e</w:t>
      </w:r>
      <w:r w:rsidRPr="00255630">
        <w:t>–</w:t>
      </w:r>
      <w:r>
        <w:t>f</w:t>
      </w:r>
      <w:r w:rsidRPr="00255630">
        <w:t xml:space="preserve">), </w:t>
      </w:r>
      <w:proofErr w:type="spellStart"/>
      <w:r w:rsidRPr="00255630">
        <w:t>DistilBERT</w:t>
      </w:r>
      <w:proofErr w:type="spellEnd"/>
      <w:r w:rsidRPr="00255630">
        <w:t xml:space="preserve"> shows only minor sensitivity to macro variables. The “Tech only” </w:t>
      </w:r>
      <w:proofErr w:type="spellStart"/>
      <w:r w:rsidRPr="00255630">
        <w:t>DistilBERT</w:t>
      </w:r>
      <w:proofErr w:type="spellEnd"/>
      <w:r w:rsidRPr="00255630">
        <w:t xml:space="preserve">-LSTM </w:t>
      </w:r>
      <w:r>
        <w:t xml:space="preserve">with feature </w:t>
      </w:r>
      <w:r>
        <w:lastRenderedPageBreak/>
        <w:t xml:space="preserve">enhanced </w:t>
      </w:r>
      <w:r w:rsidRPr="00255630">
        <w:t xml:space="preserve">(lookback = </w:t>
      </w:r>
      <w:r>
        <w:t>1</w:t>
      </w:r>
      <w:r w:rsidRPr="00255630">
        <w:t xml:space="preserve">; hidden = 64; dropout = 0.20; </w:t>
      </w:r>
      <w:proofErr w:type="spellStart"/>
      <w:r w:rsidRPr="00255630">
        <w:t>lr</w:t>
      </w:r>
      <w:proofErr w:type="spellEnd"/>
      <w:r w:rsidRPr="00255630">
        <w:t xml:space="preserve"> = 0.001; bs = 16; fuzzy = 75) achieves R² = 0.57, RMSE = 21.74, MAE = 18.56 and MAPE = 8.61 % with a forecast line that is slightly more variable but still largely smoothed (Figure 4.5</w:t>
      </w:r>
      <w:r>
        <w:t>e</w:t>
      </w:r>
      <w:r w:rsidRPr="00255630">
        <w:t>). Including macro indicators (non-feature, fuzzy = 75) reduces R² to 0.53 and increases RMSE to 22.76 (MAE = 19.36; MAPE = 9.02 %), yielding a forecast (Figure 4.5</w:t>
      </w:r>
      <w:r>
        <w:t>f</w:t>
      </w:r>
      <w:r w:rsidRPr="00255630">
        <w:t>) that remains equally flat in the test window.</w:t>
      </w:r>
    </w:p>
    <w:p w14:paraId="34D2AB70" w14:textId="4E8AB4D8" w:rsidR="0036749B" w:rsidRDefault="0036749B" w:rsidP="00BB6AAB">
      <w:pPr>
        <w:tabs>
          <w:tab w:val="left" w:pos="1440"/>
        </w:tabs>
        <w:spacing w:after="240"/>
      </w:pPr>
      <w:r>
        <w:rPr>
          <w:noProof/>
        </w:rPr>
        <w:drawing>
          <wp:anchor distT="0" distB="0" distL="114300" distR="114300" simplePos="0" relativeHeight="251701248" behindDoc="1" locked="0" layoutInCell="1" allowOverlap="1" wp14:anchorId="3A48B4CF" wp14:editId="15953620">
            <wp:simplePos x="0" y="0"/>
            <wp:positionH relativeFrom="margin">
              <wp:align>right</wp:align>
            </wp:positionH>
            <wp:positionV relativeFrom="paragraph">
              <wp:posOffset>-635</wp:posOffset>
            </wp:positionV>
            <wp:extent cx="5219700" cy="2237105"/>
            <wp:effectExtent l="0" t="0" r="0" b="0"/>
            <wp:wrapNone/>
            <wp:docPr id="5431275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219700" cy="2237105"/>
                    </a:xfrm>
                    <a:prstGeom prst="rect">
                      <a:avLst/>
                    </a:prstGeom>
                    <a:noFill/>
                    <a:ln>
                      <a:noFill/>
                    </a:ln>
                  </pic:spPr>
                </pic:pic>
              </a:graphicData>
            </a:graphic>
          </wp:anchor>
        </w:drawing>
      </w:r>
    </w:p>
    <w:p w14:paraId="70283A44" w14:textId="77777777" w:rsidR="0036749B" w:rsidRDefault="0036749B" w:rsidP="00BB6AAB">
      <w:pPr>
        <w:tabs>
          <w:tab w:val="left" w:pos="1440"/>
        </w:tabs>
        <w:spacing w:after="240"/>
      </w:pPr>
    </w:p>
    <w:p w14:paraId="6AA2615B" w14:textId="77777777" w:rsidR="0036749B" w:rsidRDefault="0036749B" w:rsidP="00BB6AAB">
      <w:pPr>
        <w:tabs>
          <w:tab w:val="left" w:pos="1440"/>
        </w:tabs>
        <w:spacing w:after="240"/>
      </w:pPr>
    </w:p>
    <w:p w14:paraId="5F9038DA" w14:textId="77777777" w:rsidR="0036749B" w:rsidRDefault="0036749B" w:rsidP="00BB6AAB">
      <w:pPr>
        <w:tabs>
          <w:tab w:val="left" w:pos="1440"/>
        </w:tabs>
        <w:spacing w:after="240"/>
      </w:pPr>
    </w:p>
    <w:p w14:paraId="0598F791" w14:textId="77777777" w:rsidR="0036749B" w:rsidRDefault="0036749B" w:rsidP="00BB6AAB">
      <w:pPr>
        <w:tabs>
          <w:tab w:val="left" w:pos="1440"/>
        </w:tabs>
        <w:spacing w:after="240"/>
      </w:pPr>
    </w:p>
    <w:p w14:paraId="70ED57A7" w14:textId="77777777" w:rsidR="0036749B" w:rsidRDefault="0036749B" w:rsidP="00BB6AAB">
      <w:pPr>
        <w:tabs>
          <w:tab w:val="left" w:pos="1440"/>
        </w:tabs>
        <w:spacing w:after="240"/>
      </w:pPr>
    </w:p>
    <w:p w14:paraId="1EA6007A" w14:textId="7B175472" w:rsidR="0036749B" w:rsidRPr="007140D8" w:rsidRDefault="0036749B" w:rsidP="0036749B">
      <w:pPr>
        <w:pStyle w:val="CaptionFigureFTKKI"/>
        <w:spacing w:before="120" w:after="360"/>
        <w:rPr>
          <w:b/>
        </w:rPr>
      </w:pPr>
      <w:bookmarkStart w:id="435" w:name="_Toc201409035"/>
      <w:bookmarkStart w:id="436" w:name="_Hlk201416389"/>
      <w:r w:rsidRPr="007502D8">
        <w:t xml:space="preserve">Figure </w:t>
      </w:r>
      <w:r w:rsidR="00B24648">
        <w:t>4</w:t>
      </w:r>
      <w:r w:rsidRPr="007502D8">
        <w:noBreakHyphen/>
      </w:r>
      <w:r>
        <w:t>5e</w:t>
      </w:r>
      <w:r>
        <w:tab/>
      </w:r>
      <w:r w:rsidRPr="00BB0529">
        <w:t xml:space="preserve">Forecast for </w:t>
      </w:r>
      <w:proofErr w:type="spellStart"/>
      <w:r w:rsidRPr="00BB0529">
        <w:t>DistilBERT</w:t>
      </w:r>
      <w:proofErr w:type="spellEnd"/>
      <w:r w:rsidRPr="00BB0529">
        <w:t xml:space="preserve"> LSTM (Sent + Tech only; feature</w:t>
      </w:r>
      <w:r>
        <w:t>-enhanced</w:t>
      </w:r>
      <w:r w:rsidRPr="00BB0529">
        <w:t xml:space="preserve">; Fuzzy = 75; lb = </w:t>
      </w:r>
      <w:r>
        <w:t>1</w:t>
      </w:r>
      <w:r w:rsidRPr="00BB0529">
        <w:t xml:space="preserve">, </w:t>
      </w:r>
      <w:proofErr w:type="spellStart"/>
      <w:r w:rsidRPr="00BB0529">
        <w:t>hs</w:t>
      </w:r>
      <w:proofErr w:type="spellEnd"/>
      <w:r w:rsidRPr="00BB0529">
        <w:t xml:space="preserve"> = 64, do = 0.20, </w:t>
      </w:r>
      <w:proofErr w:type="spellStart"/>
      <w:r w:rsidRPr="00BB0529">
        <w:t>lr</w:t>
      </w:r>
      <w:proofErr w:type="spellEnd"/>
      <w:r w:rsidRPr="00BB0529">
        <w:t xml:space="preserve"> = 0.001, bs = 16).</w:t>
      </w:r>
      <w:bookmarkEnd w:id="435"/>
    </w:p>
    <w:p w14:paraId="7079C183" w14:textId="5012DD05" w:rsidR="0036749B" w:rsidRPr="007140D8" w:rsidRDefault="0036749B" w:rsidP="0036749B">
      <w:pPr>
        <w:pStyle w:val="CaptionFigureFTKKI"/>
        <w:spacing w:before="120" w:after="360"/>
        <w:rPr>
          <w:b/>
        </w:rPr>
      </w:pPr>
      <w:bookmarkStart w:id="437" w:name="_Toc201409036"/>
      <w:bookmarkEnd w:id="436"/>
      <w:r>
        <w:rPr>
          <w:noProof/>
        </w:rPr>
        <w:drawing>
          <wp:anchor distT="0" distB="0" distL="114300" distR="114300" simplePos="0" relativeHeight="251703296" behindDoc="1" locked="0" layoutInCell="1" allowOverlap="1" wp14:anchorId="7EB5EDAB" wp14:editId="3CD369F8">
            <wp:simplePos x="0" y="0"/>
            <wp:positionH relativeFrom="column">
              <wp:posOffset>0</wp:posOffset>
            </wp:positionH>
            <wp:positionV relativeFrom="paragraph">
              <wp:posOffset>-635</wp:posOffset>
            </wp:positionV>
            <wp:extent cx="5219700" cy="2237105"/>
            <wp:effectExtent l="0" t="0" r="0" b="0"/>
            <wp:wrapNone/>
            <wp:docPr id="21335384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219700" cy="2237105"/>
                    </a:xfrm>
                    <a:prstGeom prst="rect">
                      <a:avLst/>
                    </a:prstGeom>
                    <a:noFill/>
                    <a:ln>
                      <a:noFill/>
                    </a:ln>
                  </pic:spPr>
                </pic:pic>
              </a:graphicData>
            </a:graphic>
          </wp:anchor>
        </w:drawing>
      </w:r>
      <w:bookmarkEnd w:id="437"/>
    </w:p>
    <w:p w14:paraId="2F57CF1A" w14:textId="77777777" w:rsidR="0036749B" w:rsidRDefault="0036749B" w:rsidP="00BB6AAB">
      <w:pPr>
        <w:tabs>
          <w:tab w:val="left" w:pos="1440"/>
        </w:tabs>
        <w:spacing w:after="240"/>
      </w:pPr>
    </w:p>
    <w:p w14:paraId="58B6E0F5" w14:textId="77777777" w:rsidR="0036749B" w:rsidRDefault="0036749B" w:rsidP="00BB6AAB">
      <w:pPr>
        <w:tabs>
          <w:tab w:val="left" w:pos="1440"/>
        </w:tabs>
        <w:spacing w:after="240"/>
      </w:pPr>
    </w:p>
    <w:p w14:paraId="21762C4D" w14:textId="77777777" w:rsidR="0036749B" w:rsidRDefault="0036749B" w:rsidP="00BB6AAB">
      <w:pPr>
        <w:tabs>
          <w:tab w:val="left" w:pos="1440"/>
        </w:tabs>
        <w:spacing w:after="240"/>
      </w:pPr>
    </w:p>
    <w:p w14:paraId="64BD3CC2" w14:textId="77777777" w:rsidR="0036749B" w:rsidRDefault="0036749B" w:rsidP="00BB6AAB">
      <w:pPr>
        <w:tabs>
          <w:tab w:val="left" w:pos="1440"/>
        </w:tabs>
        <w:spacing w:after="240"/>
      </w:pPr>
    </w:p>
    <w:p w14:paraId="45BCFBC5" w14:textId="77777777" w:rsidR="0036749B" w:rsidRDefault="0036749B" w:rsidP="00BB6AAB">
      <w:pPr>
        <w:tabs>
          <w:tab w:val="left" w:pos="1440"/>
        </w:tabs>
        <w:spacing w:after="240"/>
      </w:pPr>
    </w:p>
    <w:p w14:paraId="58370E9A" w14:textId="77FAC354" w:rsidR="0036749B" w:rsidRPr="007140D8" w:rsidRDefault="0036749B" w:rsidP="0036749B">
      <w:pPr>
        <w:pStyle w:val="CaptionFigureFTKKI"/>
        <w:spacing w:before="120" w:after="360"/>
        <w:rPr>
          <w:b/>
        </w:rPr>
      </w:pPr>
      <w:bookmarkStart w:id="438" w:name="_Toc201409037"/>
      <w:bookmarkStart w:id="439" w:name="_Hlk201416416"/>
      <w:r w:rsidRPr="007502D8">
        <w:t xml:space="preserve">Figure </w:t>
      </w:r>
      <w:r w:rsidR="00B24648">
        <w:t>4</w:t>
      </w:r>
      <w:r w:rsidRPr="007502D8">
        <w:noBreakHyphen/>
      </w:r>
      <w:r>
        <w:t>5f</w:t>
      </w:r>
      <w:r>
        <w:tab/>
      </w:r>
      <w:r w:rsidRPr="00C51619">
        <w:t xml:space="preserve">Forecast for </w:t>
      </w:r>
      <w:proofErr w:type="spellStart"/>
      <w:r w:rsidRPr="00C51619">
        <w:t>DistilBERT</w:t>
      </w:r>
      <w:proofErr w:type="spellEnd"/>
      <w:r w:rsidRPr="00C51619">
        <w:t xml:space="preserve"> LSTM (Sent + Macro + Tech; </w:t>
      </w:r>
      <w:r>
        <w:t>non-</w:t>
      </w:r>
      <w:r w:rsidRPr="00C51619">
        <w:t xml:space="preserve">feature; Fuzzy = 75; lb = </w:t>
      </w:r>
      <w:r>
        <w:t>1</w:t>
      </w:r>
      <w:r w:rsidRPr="00C51619">
        <w:t xml:space="preserve">, </w:t>
      </w:r>
      <w:proofErr w:type="spellStart"/>
      <w:r w:rsidRPr="00C51619">
        <w:t>hs</w:t>
      </w:r>
      <w:proofErr w:type="spellEnd"/>
      <w:r w:rsidRPr="00C51619">
        <w:t xml:space="preserve"> = 128, do = 0.00, </w:t>
      </w:r>
      <w:proofErr w:type="spellStart"/>
      <w:r w:rsidRPr="00C51619">
        <w:t>lr</w:t>
      </w:r>
      <w:proofErr w:type="spellEnd"/>
      <w:r w:rsidRPr="00C51619">
        <w:t xml:space="preserve"> = 0.001, bs = 16).</w:t>
      </w:r>
      <w:bookmarkEnd w:id="438"/>
    </w:p>
    <w:bookmarkEnd w:id="439"/>
    <w:p w14:paraId="258CD933" w14:textId="5E11D6D4" w:rsidR="0036749B" w:rsidRPr="009104B0" w:rsidRDefault="0036749B" w:rsidP="009104B0">
      <w:pPr>
        <w:spacing w:after="240"/>
        <w:rPr>
          <w:bCs/>
        </w:rPr>
      </w:pPr>
      <w:r w:rsidRPr="00255630">
        <w:rPr>
          <w:bCs/>
        </w:rPr>
        <w:t>The forecast plots with respect</w:t>
      </w:r>
      <w:r w:rsidRPr="00255630">
        <w:rPr>
          <w:bCs/>
        </w:rPr>
        <w:t> </w:t>
      </w:r>
      <w:r w:rsidRPr="00255630">
        <w:rPr>
          <w:bCs/>
        </w:rPr>
        <w:t xml:space="preserve">to all three sentiment settings demonstrate that LSTM models are biased for stability versus reactivity: best overall performances correspond </w:t>
      </w:r>
      <w:r w:rsidRPr="00255630">
        <w:rPr>
          <w:bCs/>
        </w:rPr>
        <w:lastRenderedPageBreak/>
        <w:t>to predictions that approximate constant values, and inclusion of the macroeconomic variables is of no relevance</w:t>
      </w:r>
      <w:r>
        <w:rPr>
          <w:bCs/>
        </w:rPr>
        <w:t xml:space="preserve"> </w:t>
      </w:r>
      <w:r w:rsidRPr="00255630">
        <w:rPr>
          <w:bCs/>
        </w:rPr>
        <w:t>to improving out‐of‐sample tracking of actual price dynamics.</w:t>
      </w:r>
    </w:p>
    <w:p w14:paraId="0027F36D" w14:textId="77777777" w:rsidR="0036749B" w:rsidRDefault="0036749B" w:rsidP="0036749B">
      <w:pPr>
        <w:pStyle w:val="HEADING2FTKKI"/>
      </w:pPr>
      <w:bookmarkStart w:id="440" w:name="_Toc201360381"/>
      <w:bookmarkStart w:id="441" w:name="_Toc201361075"/>
      <w:bookmarkStart w:id="442" w:name="_Toc201411454"/>
      <w:r>
        <w:t>Sentiment Model Comparisons (Lexicon vs ML vs DL)</w:t>
      </w:r>
      <w:bookmarkEnd w:id="440"/>
      <w:bookmarkEnd w:id="441"/>
      <w:bookmarkEnd w:id="442"/>
    </w:p>
    <w:p w14:paraId="17B24729" w14:textId="77777777" w:rsidR="0036749B" w:rsidRPr="00D85C72" w:rsidRDefault="0036749B" w:rsidP="0036749B">
      <w:pPr>
        <w:spacing w:after="240"/>
      </w:pPr>
      <w:r w:rsidRPr="00D85C72">
        <w:t>This part assembles all the sentiment-enhanced pipelines ten in total – two lexicon-based, five machine-learning, and three deep-learning algorithms under both ARIMAX</w:t>
      </w:r>
      <w:r w:rsidRPr="00D85C72">
        <w:t> </w:t>
      </w:r>
      <w:r w:rsidRPr="00D85C72">
        <w:t>and LSTM formulations. 4.6a–c</w:t>
      </w:r>
      <w:r w:rsidRPr="00D85C72">
        <w:t> </w:t>
      </w:r>
      <w:r w:rsidRPr="00D85C72">
        <w:t xml:space="preserve">show out-of-sample R² and RMSE for each lexicon, ML, and embedding model within the ARIMAX architecture, while Figs. 4.6d–f repeat the comparison within the LSTM architecture. By examining these </w:t>
      </w:r>
      <w:proofErr w:type="spellStart"/>
      <w:r w:rsidRPr="00D85C72">
        <w:t>barplots</w:t>
      </w:r>
      <w:proofErr w:type="spellEnd"/>
      <w:r>
        <w:t>, it</w:t>
      </w:r>
      <w:r w:rsidRPr="00D85C72">
        <w:t xml:space="preserve"> can give</w:t>
      </w:r>
      <w:r w:rsidRPr="00D85C72">
        <w:t> </w:t>
      </w:r>
      <w:r w:rsidRPr="00D85C72">
        <w:t>rank to what the contribution of each method of sentiment to forecasting accuracy, and choose the one that is the best to follow for further analysis.</w:t>
      </w:r>
    </w:p>
    <w:p w14:paraId="40154CF4" w14:textId="77777777" w:rsidR="0036749B" w:rsidRDefault="0036749B" w:rsidP="0036749B">
      <w:pPr>
        <w:pStyle w:val="HEADING3FTKKI"/>
      </w:pPr>
      <w:bookmarkStart w:id="443" w:name="_Toc201360382"/>
      <w:bookmarkStart w:id="444" w:name="_Toc201361076"/>
      <w:bookmarkStart w:id="445" w:name="_Toc201411455"/>
      <w:r w:rsidRPr="00D85C72">
        <w:rPr>
          <w:lang w:val="en-MY" w:eastAsia="zh-CN"/>
        </w:rPr>
        <w:t>Performance of Sentiment Approaches</w:t>
      </w:r>
      <w:bookmarkEnd w:id="443"/>
      <w:bookmarkEnd w:id="444"/>
      <w:bookmarkEnd w:id="445"/>
    </w:p>
    <w:p w14:paraId="0C35F254" w14:textId="18DFAF7B" w:rsidR="0036749B" w:rsidRDefault="0036749B" w:rsidP="0036749B">
      <w:pPr>
        <w:spacing w:after="240"/>
      </w:pPr>
      <w:r w:rsidRPr="00C96172">
        <w:t xml:space="preserve">Within the ARIMAX framework (Figures 4.6a–c), machine-learning classifiers decisively outperform both lexicon-based and deep-learning embeddings. Logistic Regression on a fine-tuned bag-of-words representation achieves the highest explanatory power (R² = 0.95) and lowest forecast error (RMSE = 7.05; MAE = 5.53; MAPE = 2.27 %). The SVM pipeline follows closely (R² = 0.91; RMSE = 9.93; MAE = 8.15; MAPE = 3.64 %), while Naïve Bayes, Random Forest and </w:t>
      </w:r>
      <w:proofErr w:type="spellStart"/>
      <w:r w:rsidRPr="00C96172">
        <w:t>XGBoost</w:t>
      </w:r>
      <w:proofErr w:type="spellEnd"/>
      <w:r w:rsidRPr="00C96172">
        <w:t xml:space="preserve"> form a middle tier (R² ≈ 0.89–0.92; RMSE ≈ 9.29–10.88; MAE ≈ 7.67–14.51; MAPE ≈ 3.28–3.67 %). By comparison, lexicon approaches deliver weaker fits: feature-enhanced Loughran–McDonald yields R² = 0.86, RMSE = 12.32, MAE = 11.34, MAPE = 4.87 %, and VADER R² ≈ 0.77–0.78 (RMSE ≈ 15.3–</w:t>
      </w:r>
      <w:r>
        <w:t>15.7</w:t>
      </w:r>
      <w:r w:rsidRPr="00C96172">
        <w:t>; MAE ≈ 10.5–</w:t>
      </w:r>
      <w:r>
        <w:t>11.1</w:t>
      </w:r>
      <w:r w:rsidRPr="00C96172">
        <w:t xml:space="preserve">; MAPE ≈ 4.3–5.4 %). Transformer embeddings are uneven: </w:t>
      </w:r>
      <w:proofErr w:type="spellStart"/>
      <w:r w:rsidRPr="00C96172">
        <w:t>RoBERTa</w:t>
      </w:r>
      <w:proofErr w:type="spellEnd"/>
      <w:r w:rsidRPr="00C96172">
        <w:t xml:space="preserve"> attains R² = 0.93 with RMSE = 8.67, but </w:t>
      </w:r>
      <w:proofErr w:type="spellStart"/>
      <w:r w:rsidRPr="00C96172">
        <w:t>FinBERT</w:t>
      </w:r>
      <w:proofErr w:type="spellEnd"/>
      <w:r w:rsidRPr="00C96172">
        <w:t xml:space="preserve"> and </w:t>
      </w:r>
      <w:proofErr w:type="spellStart"/>
      <w:r w:rsidRPr="00C96172">
        <w:t>DistilBERT</w:t>
      </w:r>
      <w:proofErr w:type="spellEnd"/>
      <w:r w:rsidRPr="00C96172">
        <w:t xml:space="preserve"> both cluster near R² ≈ 0.81 and RMSE ≈ 14.</w:t>
      </w:r>
    </w:p>
    <w:p w14:paraId="2CBA1665" w14:textId="4C899F6B" w:rsidR="002F2688" w:rsidRDefault="0036749B" w:rsidP="0036749B">
      <w:pPr>
        <w:spacing w:after="240"/>
      </w:pPr>
      <w:r w:rsidRPr="00C96172">
        <w:t xml:space="preserve">Under the LSTM architecture (Figures 4.6d–f), the relative ranking remains intact though absolute errors increase. SVM-LSTM leads with R² = 0.94, RMSE = 8.36, MAE = 7.50 and MAPE = 3.28 %, followed by Logistic Regression (R² = 0.92; RMSE </w:t>
      </w:r>
      <w:r w:rsidRPr="00C96172">
        <w:lastRenderedPageBreak/>
        <w:t>= 9.37; MAE = 7.95; MAPE = 3.39 %). Na</w:t>
      </w:r>
      <w:r>
        <w:t>i</w:t>
      </w:r>
      <w:r w:rsidRPr="00C96172">
        <w:t>ve Bayes (R² = 0.8</w:t>
      </w:r>
      <w:r>
        <w:t>9</w:t>
      </w:r>
      <w:r w:rsidRPr="00C96172">
        <w:t xml:space="preserve">; RMSE = 11.14), Random Forest (R² = 0.93; RMSE = 8.43) and </w:t>
      </w:r>
      <w:proofErr w:type="spellStart"/>
      <w:r w:rsidRPr="00C96172">
        <w:t>XGBoost</w:t>
      </w:r>
      <w:proofErr w:type="spellEnd"/>
      <w:r w:rsidRPr="00C96172">
        <w:t xml:space="preserve"> (R² = 0.87; RMSE = 11.81) occupy a middle ground. Lexicon models exhibit minimal explanatory power, with VADER at R² ≈ 0.52–0.55 (RMSE ≈ 22.</w:t>
      </w:r>
      <w:r>
        <w:t>1</w:t>
      </w:r>
      <w:r w:rsidRPr="00C96172">
        <w:t>–</w:t>
      </w:r>
      <w:r>
        <w:t>23</w:t>
      </w:r>
      <w:r w:rsidRPr="00C96172">
        <w:t>.</w:t>
      </w:r>
      <w:r>
        <w:t>9</w:t>
      </w:r>
      <w:r w:rsidRPr="00C96172">
        <w:t>) and Loughran–McDonald at R² ≈ 0.04–0.24 (RMSE ≈ 28.7–32.4). Deep-learning embeddings sit between these extremes</w:t>
      </w:r>
      <w:r>
        <w:t xml:space="preserve">, </w:t>
      </w:r>
      <w:proofErr w:type="spellStart"/>
      <w:r w:rsidRPr="00C96172">
        <w:t>DistilBERT</w:t>
      </w:r>
      <w:proofErr w:type="spellEnd"/>
      <w:r w:rsidRPr="00C96172">
        <w:t xml:space="preserve"> </w:t>
      </w:r>
      <w:r>
        <w:t xml:space="preserve">obtained </w:t>
      </w:r>
      <w:r w:rsidRPr="00C96172">
        <w:t xml:space="preserve">R² ≈ 0.53–0.57 (RMSE ≈ 21.7–22.8), </w:t>
      </w:r>
      <w:proofErr w:type="spellStart"/>
      <w:r w:rsidRPr="00C96172">
        <w:t>FinBERT</w:t>
      </w:r>
      <w:proofErr w:type="spellEnd"/>
      <w:r w:rsidRPr="00C96172">
        <w:t xml:space="preserve"> R² ≈ 0.49–0.58 (RMSE ≈ 21.4–23.6), and </w:t>
      </w:r>
      <w:proofErr w:type="spellStart"/>
      <w:r w:rsidRPr="00C96172">
        <w:t>RoBERTa</w:t>
      </w:r>
      <w:proofErr w:type="spellEnd"/>
      <w:r w:rsidRPr="00C96172">
        <w:t xml:space="preserve"> recovering from near zero fit to R² = </w:t>
      </w:r>
      <w:r w:rsidR="00E4300E">
        <w:rPr>
          <w:noProof/>
        </w:rPr>
        <w:drawing>
          <wp:anchor distT="0" distB="0" distL="114300" distR="114300" simplePos="0" relativeHeight="251763712" behindDoc="1" locked="0" layoutInCell="1" allowOverlap="1" wp14:anchorId="6CBF4049" wp14:editId="4EAD0F88">
            <wp:simplePos x="0" y="0"/>
            <wp:positionH relativeFrom="margin">
              <wp:align>right</wp:align>
            </wp:positionH>
            <wp:positionV relativeFrom="paragraph">
              <wp:posOffset>2179955</wp:posOffset>
            </wp:positionV>
            <wp:extent cx="5219700" cy="3855720"/>
            <wp:effectExtent l="0" t="0" r="0" b="0"/>
            <wp:wrapNone/>
            <wp:docPr id="11636505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50523" name="Picture 1163650523"/>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219700" cy="3855720"/>
                    </a:xfrm>
                    <a:prstGeom prst="rect">
                      <a:avLst/>
                    </a:prstGeom>
                  </pic:spPr>
                </pic:pic>
              </a:graphicData>
            </a:graphic>
          </wp:anchor>
        </w:drawing>
      </w:r>
      <w:r w:rsidRPr="00C96172">
        <w:t>0.59 (RMSE = 21.13) when technical signals only are used.</w:t>
      </w:r>
    </w:p>
    <w:p w14:paraId="58432EE4" w14:textId="04352873" w:rsidR="0036749B" w:rsidRDefault="0036749B" w:rsidP="00BB6AAB">
      <w:pPr>
        <w:tabs>
          <w:tab w:val="left" w:pos="1440"/>
        </w:tabs>
        <w:spacing w:after="240"/>
      </w:pPr>
    </w:p>
    <w:p w14:paraId="6BFC7FD5" w14:textId="77777777" w:rsidR="0036749B" w:rsidRDefault="0036749B" w:rsidP="00BB6AAB">
      <w:pPr>
        <w:tabs>
          <w:tab w:val="left" w:pos="1440"/>
        </w:tabs>
        <w:spacing w:after="240"/>
      </w:pPr>
    </w:p>
    <w:p w14:paraId="19DA95FC" w14:textId="77777777" w:rsidR="0036749B" w:rsidRDefault="0036749B" w:rsidP="00BB6AAB">
      <w:pPr>
        <w:tabs>
          <w:tab w:val="left" w:pos="1440"/>
        </w:tabs>
        <w:spacing w:after="240"/>
      </w:pPr>
    </w:p>
    <w:p w14:paraId="529005A2" w14:textId="77777777" w:rsidR="0036749B" w:rsidRDefault="0036749B" w:rsidP="00BB6AAB">
      <w:pPr>
        <w:tabs>
          <w:tab w:val="left" w:pos="1440"/>
        </w:tabs>
        <w:spacing w:after="240"/>
      </w:pPr>
    </w:p>
    <w:p w14:paraId="5F0E839B" w14:textId="77777777" w:rsidR="0036749B" w:rsidRDefault="0036749B" w:rsidP="00BB6AAB">
      <w:pPr>
        <w:tabs>
          <w:tab w:val="left" w:pos="1440"/>
        </w:tabs>
        <w:spacing w:after="240"/>
      </w:pPr>
    </w:p>
    <w:p w14:paraId="21905DA1" w14:textId="77777777" w:rsidR="009104B0" w:rsidRDefault="009104B0" w:rsidP="00BB6AAB">
      <w:pPr>
        <w:tabs>
          <w:tab w:val="left" w:pos="1440"/>
        </w:tabs>
        <w:spacing w:after="240"/>
      </w:pPr>
    </w:p>
    <w:p w14:paraId="69D4105E" w14:textId="77777777" w:rsidR="0036749B" w:rsidRDefault="0036749B" w:rsidP="00BB6AAB">
      <w:pPr>
        <w:tabs>
          <w:tab w:val="left" w:pos="1440"/>
        </w:tabs>
        <w:spacing w:after="240"/>
      </w:pPr>
    </w:p>
    <w:p w14:paraId="0E29E617" w14:textId="77777777" w:rsidR="0036749B" w:rsidRDefault="0036749B" w:rsidP="00BB6AAB">
      <w:pPr>
        <w:tabs>
          <w:tab w:val="left" w:pos="1440"/>
        </w:tabs>
        <w:spacing w:after="240"/>
      </w:pPr>
    </w:p>
    <w:p w14:paraId="3AA0FA58" w14:textId="77777777" w:rsidR="008C793F" w:rsidRDefault="008C793F" w:rsidP="00BB6AAB">
      <w:pPr>
        <w:tabs>
          <w:tab w:val="left" w:pos="1440"/>
        </w:tabs>
        <w:spacing w:after="240"/>
      </w:pPr>
    </w:p>
    <w:p w14:paraId="3EA20F82" w14:textId="5FF2F43E" w:rsidR="00B24648" w:rsidRDefault="00CE2199" w:rsidP="00B24648">
      <w:pPr>
        <w:pStyle w:val="CaptionFigureFTKKI"/>
        <w:spacing w:before="120" w:after="360"/>
      </w:pPr>
      <w:bookmarkStart w:id="446" w:name="_Toc201409038"/>
      <w:r>
        <w:rPr>
          <w:noProof/>
        </w:rPr>
        <w:drawing>
          <wp:anchor distT="0" distB="0" distL="114300" distR="114300" simplePos="0" relativeHeight="251764736" behindDoc="1" locked="0" layoutInCell="1" allowOverlap="1" wp14:anchorId="63186149" wp14:editId="0FDA4422">
            <wp:simplePos x="0" y="0"/>
            <wp:positionH relativeFrom="margin">
              <wp:posOffset>76200</wp:posOffset>
            </wp:positionH>
            <wp:positionV relativeFrom="paragraph">
              <wp:posOffset>473075</wp:posOffset>
            </wp:positionV>
            <wp:extent cx="5219700" cy="3662680"/>
            <wp:effectExtent l="0" t="0" r="0" b="0"/>
            <wp:wrapNone/>
            <wp:docPr id="15509021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219700" cy="3662680"/>
                    </a:xfrm>
                    <a:prstGeom prst="rect">
                      <a:avLst/>
                    </a:prstGeom>
                    <a:noFill/>
                    <a:ln>
                      <a:noFill/>
                    </a:ln>
                  </pic:spPr>
                </pic:pic>
              </a:graphicData>
            </a:graphic>
          </wp:anchor>
        </w:drawing>
      </w:r>
      <w:r w:rsidR="0036749B" w:rsidRPr="007502D8">
        <w:t xml:space="preserve">Figure </w:t>
      </w:r>
      <w:r w:rsidR="00B24648">
        <w:t>4</w:t>
      </w:r>
      <w:r w:rsidR="0036749B" w:rsidRPr="007502D8">
        <w:noBreakHyphen/>
      </w:r>
      <w:r w:rsidR="0036749B">
        <w:t>6a</w:t>
      </w:r>
      <w:r w:rsidR="0036749B">
        <w:tab/>
      </w:r>
      <w:bookmarkStart w:id="447" w:name="_Hlk201936767"/>
      <w:r w:rsidR="0036749B">
        <w:t>Lexicon model comparison on Out-of-Sample Metrics on ARIMAX pipeline.</w:t>
      </w:r>
      <w:bookmarkEnd w:id="446"/>
    </w:p>
    <w:bookmarkEnd w:id="447"/>
    <w:p w14:paraId="09FB4EE1" w14:textId="4ACB7BE2" w:rsidR="008C793F" w:rsidRPr="008C793F" w:rsidRDefault="008C793F" w:rsidP="008C793F">
      <w:pPr>
        <w:pStyle w:val="CaptionFigureFTKKI"/>
        <w:spacing w:before="120" w:after="360"/>
        <w:jc w:val="both"/>
        <w:rPr>
          <w:b/>
          <w:lang w:eastAsia="zh-CN"/>
        </w:rPr>
      </w:pPr>
    </w:p>
    <w:p w14:paraId="1E6148FA" w14:textId="29972097" w:rsidR="00B42C45" w:rsidRPr="00B42C45" w:rsidRDefault="00B42C45" w:rsidP="00B42C45">
      <w:pPr>
        <w:pStyle w:val="CaptionFigureFTKKI"/>
        <w:spacing w:before="120" w:after="360"/>
        <w:rPr>
          <w:b/>
        </w:rPr>
      </w:pPr>
    </w:p>
    <w:p w14:paraId="5CAD21C0" w14:textId="5837DB6E" w:rsidR="00B42C45" w:rsidRPr="00B42C45" w:rsidRDefault="00B42C45" w:rsidP="00B42C45">
      <w:pPr>
        <w:pStyle w:val="CaptionFigureFTKKI"/>
        <w:spacing w:before="120" w:after="360"/>
        <w:rPr>
          <w:b/>
        </w:rPr>
      </w:pPr>
    </w:p>
    <w:p w14:paraId="7BCC0753" w14:textId="77777777" w:rsidR="0036749B" w:rsidRDefault="0036749B" w:rsidP="00BB6AAB">
      <w:pPr>
        <w:tabs>
          <w:tab w:val="left" w:pos="1440"/>
        </w:tabs>
        <w:spacing w:after="240"/>
      </w:pPr>
    </w:p>
    <w:p w14:paraId="200E6E65" w14:textId="4351FDB8" w:rsidR="0036749B" w:rsidRDefault="0036749B" w:rsidP="00BB6AAB">
      <w:pPr>
        <w:tabs>
          <w:tab w:val="left" w:pos="1440"/>
        </w:tabs>
        <w:spacing w:after="240"/>
      </w:pPr>
    </w:p>
    <w:p w14:paraId="18D9B7D1" w14:textId="0127E381" w:rsidR="0036749B" w:rsidRPr="007140D8" w:rsidRDefault="0036749B" w:rsidP="0036749B">
      <w:pPr>
        <w:pStyle w:val="CaptionFigureFTKKI"/>
        <w:spacing w:before="120" w:after="360"/>
        <w:rPr>
          <w:b/>
        </w:rPr>
      </w:pPr>
      <w:bookmarkStart w:id="448" w:name="_Toc201409039"/>
      <w:r w:rsidRPr="007502D8">
        <w:lastRenderedPageBreak/>
        <w:t xml:space="preserve">Figure </w:t>
      </w:r>
      <w:r w:rsidR="00B24648">
        <w:t>4</w:t>
      </w:r>
      <w:r w:rsidRPr="007502D8">
        <w:noBreakHyphen/>
      </w:r>
      <w:r>
        <w:t>6b</w:t>
      </w:r>
      <w:r>
        <w:tab/>
      </w:r>
      <w:bookmarkStart w:id="449" w:name="_Hlk201937212"/>
      <w:r>
        <w:t>Machine Learning model comparison on Out-of-Sample Metrics on ARIMAX pipeline.</w:t>
      </w:r>
      <w:bookmarkEnd w:id="448"/>
      <w:bookmarkEnd w:id="449"/>
    </w:p>
    <w:p w14:paraId="329A9DFC" w14:textId="71E9F103" w:rsidR="00CE2199" w:rsidRPr="00CE2199" w:rsidRDefault="00CE2199" w:rsidP="00CE2199">
      <w:pPr>
        <w:tabs>
          <w:tab w:val="left" w:pos="1440"/>
        </w:tabs>
        <w:spacing w:after="240"/>
      </w:pPr>
      <w:r w:rsidRPr="00CE2199">
        <w:rPr>
          <w:noProof/>
        </w:rPr>
        <w:drawing>
          <wp:anchor distT="0" distB="0" distL="114300" distR="114300" simplePos="0" relativeHeight="251767808" behindDoc="1" locked="0" layoutInCell="1" allowOverlap="1" wp14:anchorId="183489E4" wp14:editId="649CD4AA">
            <wp:simplePos x="0" y="0"/>
            <wp:positionH relativeFrom="margin">
              <wp:align>center</wp:align>
            </wp:positionH>
            <wp:positionV relativeFrom="paragraph">
              <wp:posOffset>6138</wp:posOffset>
            </wp:positionV>
            <wp:extent cx="5219700" cy="3880485"/>
            <wp:effectExtent l="0" t="0" r="0" b="5715"/>
            <wp:wrapNone/>
            <wp:docPr id="17978553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219700" cy="3880485"/>
                    </a:xfrm>
                    <a:prstGeom prst="rect">
                      <a:avLst/>
                    </a:prstGeom>
                    <a:noFill/>
                    <a:ln>
                      <a:noFill/>
                    </a:ln>
                  </pic:spPr>
                </pic:pic>
              </a:graphicData>
            </a:graphic>
          </wp:anchor>
        </w:drawing>
      </w:r>
    </w:p>
    <w:p w14:paraId="65E9746A" w14:textId="6F3C96E3" w:rsidR="0036749B" w:rsidRDefault="0036749B" w:rsidP="00BB6AAB">
      <w:pPr>
        <w:tabs>
          <w:tab w:val="left" w:pos="1440"/>
        </w:tabs>
        <w:spacing w:after="240"/>
      </w:pPr>
    </w:p>
    <w:p w14:paraId="7F2189E1" w14:textId="77777777" w:rsidR="0036749B" w:rsidRDefault="0036749B" w:rsidP="00BB6AAB">
      <w:pPr>
        <w:tabs>
          <w:tab w:val="left" w:pos="1440"/>
        </w:tabs>
        <w:spacing w:after="240"/>
      </w:pPr>
    </w:p>
    <w:p w14:paraId="32A23455" w14:textId="7C15FD5C" w:rsidR="0036749B" w:rsidRDefault="000C483A" w:rsidP="000C483A">
      <w:pPr>
        <w:tabs>
          <w:tab w:val="left" w:pos="3225"/>
        </w:tabs>
        <w:spacing w:after="240"/>
      </w:pPr>
      <w:r>
        <w:tab/>
      </w:r>
    </w:p>
    <w:p w14:paraId="73065A3A" w14:textId="77777777" w:rsidR="0036749B" w:rsidRDefault="0036749B" w:rsidP="00BB6AAB">
      <w:pPr>
        <w:tabs>
          <w:tab w:val="left" w:pos="1440"/>
        </w:tabs>
        <w:spacing w:after="240"/>
      </w:pPr>
    </w:p>
    <w:p w14:paraId="01D233AE" w14:textId="77777777" w:rsidR="0036749B" w:rsidRDefault="0036749B" w:rsidP="00BB6AAB">
      <w:pPr>
        <w:tabs>
          <w:tab w:val="left" w:pos="1440"/>
        </w:tabs>
        <w:spacing w:after="240"/>
      </w:pPr>
    </w:p>
    <w:p w14:paraId="44F6B229" w14:textId="77777777" w:rsidR="0036749B" w:rsidRDefault="0036749B" w:rsidP="00BB6AAB">
      <w:pPr>
        <w:tabs>
          <w:tab w:val="left" w:pos="1440"/>
        </w:tabs>
        <w:spacing w:after="240"/>
      </w:pPr>
    </w:p>
    <w:p w14:paraId="0BB11074" w14:textId="77777777" w:rsidR="009C1088" w:rsidRDefault="009C1088" w:rsidP="00BB6AAB">
      <w:pPr>
        <w:tabs>
          <w:tab w:val="left" w:pos="1440"/>
        </w:tabs>
        <w:spacing w:after="240"/>
      </w:pPr>
    </w:p>
    <w:p w14:paraId="40DAE908" w14:textId="77777777" w:rsidR="009C1088" w:rsidRDefault="009C1088" w:rsidP="00BB6AAB">
      <w:pPr>
        <w:tabs>
          <w:tab w:val="left" w:pos="1440"/>
        </w:tabs>
        <w:spacing w:after="240"/>
      </w:pPr>
    </w:p>
    <w:p w14:paraId="7187D22E" w14:textId="77777777" w:rsidR="0036749B" w:rsidRDefault="0036749B" w:rsidP="00BB6AAB">
      <w:pPr>
        <w:tabs>
          <w:tab w:val="left" w:pos="1440"/>
        </w:tabs>
        <w:spacing w:after="240"/>
      </w:pPr>
    </w:p>
    <w:p w14:paraId="4E431112" w14:textId="69AB8CC1" w:rsidR="0036749B" w:rsidRPr="007140D8" w:rsidRDefault="0036749B" w:rsidP="0036749B">
      <w:pPr>
        <w:pStyle w:val="CaptionFigureFTKKI"/>
        <w:spacing w:before="120" w:after="360"/>
        <w:rPr>
          <w:b/>
        </w:rPr>
      </w:pPr>
      <w:bookmarkStart w:id="450" w:name="_Toc201409040"/>
      <w:r w:rsidRPr="007502D8">
        <w:t xml:space="preserve">Figure </w:t>
      </w:r>
      <w:r w:rsidR="00B24648">
        <w:t>4</w:t>
      </w:r>
      <w:r w:rsidRPr="007502D8">
        <w:noBreakHyphen/>
      </w:r>
      <w:r>
        <w:t>6c</w:t>
      </w:r>
      <w:r>
        <w:tab/>
      </w:r>
      <w:bookmarkStart w:id="451" w:name="_Hlk201937526"/>
      <w:r>
        <w:t>Deep Learning model comparison on Out-of-Sample Metrics on ARIMAX pipeline.</w:t>
      </w:r>
      <w:bookmarkEnd w:id="450"/>
      <w:bookmarkEnd w:id="451"/>
    </w:p>
    <w:p w14:paraId="6E7E6B98" w14:textId="4534E7A6" w:rsidR="00B42C45" w:rsidRPr="00B42C45" w:rsidRDefault="00B42C45" w:rsidP="00B42C45">
      <w:pPr>
        <w:tabs>
          <w:tab w:val="left" w:pos="1440"/>
        </w:tabs>
        <w:spacing w:after="240"/>
      </w:pPr>
      <w:r w:rsidRPr="00B42C45">
        <w:rPr>
          <w:noProof/>
        </w:rPr>
        <w:drawing>
          <wp:anchor distT="0" distB="0" distL="114300" distR="114300" simplePos="0" relativeHeight="251760640" behindDoc="1" locked="0" layoutInCell="1" allowOverlap="1" wp14:anchorId="794BDD87" wp14:editId="4FB0CB87">
            <wp:simplePos x="0" y="0"/>
            <wp:positionH relativeFrom="column">
              <wp:posOffset>-1905</wp:posOffset>
            </wp:positionH>
            <wp:positionV relativeFrom="paragraph">
              <wp:posOffset>1693</wp:posOffset>
            </wp:positionV>
            <wp:extent cx="5219700" cy="3892550"/>
            <wp:effectExtent l="0" t="0" r="0" b="0"/>
            <wp:wrapNone/>
            <wp:docPr id="14629235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219700" cy="3892550"/>
                    </a:xfrm>
                    <a:prstGeom prst="rect">
                      <a:avLst/>
                    </a:prstGeom>
                    <a:noFill/>
                    <a:ln>
                      <a:noFill/>
                    </a:ln>
                  </pic:spPr>
                </pic:pic>
              </a:graphicData>
            </a:graphic>
          </wp:anchor>
        </w:drawing>
      </w:r>
    </w:p>
    <w:p w14:paraId="372D8D25" w14:textId="37F8772E" w:rsidR="00B42C45" w:rsidRPr="00B42C45" w:rsidRDefault="00B42C45" w:rsidP="00B42C45">
      <w:pPr>
        <w:tabs>
          <w:tab w:val="left" w:pos="1440"/>
        </w:tabs>
        <w:spacing w:after="240"/>
      </w:pPr>
    </w:p>
    <w:p w14:paraId="7DF80CDA" w14:textId="493B1BD2" w:rsidR="0036749B" w:rsidRDefault="0036749B" w:rsidP="00BB6AAB">
      <w:pPr>
        <w:tabs>
          <w:tab w:val="left" w:pos="1440"/>
        </w:tabs>
        <w:spacing w:after="240"/>
      </w:pPr>
    </w:p>
    <w:p w14:paraId="405949CB" w14:textId="47BFD801" w:rsidR="0036749B" w:rsidRDefault="0036749B" w:rsidP="000C483A">
      <w:pPr>
        <w:tabs>
          <w:tab w:val="left" w:pos="1440"/>
        </w:tabs>
        <w:spacing w:after="240"/>
        <w:jc w:val="center"/>
      </w:pPr>
    </w:p>
    <w:p w14:paraId="4EEA84B9" w14:textId="51C2E2F3" w:rsidR="0036749B" w:rsidRDefault="0036749B" w:rsidP="00BB6AAB">
      <w:pPr>
        <w:tabs>
          <w:tab w:val="left" w:pos="1440"/>
        </w:tabs>
        <w:spacing w:after="240"/>
      </w:pPr>
    </w:p>
    <w:p w14:paraId="150B3F56" w14:textId="7060E8E6" w:rsidR="0036749B" w:rsidRDefault="0036749B" w:rsidP="00BB6AAB">
      <w:pPr>
        <w:tabs>
          <w:tab w:val="left" w:pos="1440"/>
        </w:tabs>
        <w:spacing w:after="240"/>
      </w:pPr>
    </w:p>
    <w:p w14:paraId="7208902B" w14:textId="1824C624" w:rsidR="0036749B" w:rsidRDefault="0036749B" w:rsidP="00BB6AAB">
      <w:pPr>
        <w:tabs>
          <w:tab w:val="left" w:pos="1440"/>
        </w:tabs>
        <w:spacing w:after="240"/>
      </w:pPr>
    </w:p>
    <w:p w14:paraId="6F071699" w14:textId="4FA9CBCD" w:rsidR="00FF2655" w:rsidRPr="007140D8" w:rsidRDefault="00CE2199" w:rsidP="00FF2655">
      <w:pPr>
        <w:pStyle w:val="CaptionFigureFTKKI"/>
        <w:spacing w:before="120" w:after="360"/>
        <w:rPr>
          <w:b/>
        </w:rPr>
      </w:pPr>
      <w:bookmarkStart w:id="452" w:name="_Toc201409041"/>
      <w:r>
        <w:rPr>
          <w:noProof/>
        </w:rPr>
        <w:lastRenderedPageBreak/>
        <w:drawing>
          <wp:anchor distT="0" distB="0" distL="114300" distR="114300" simplePos="0" relativeHeight="251765760" behindDoc="1" locked="0" layoutInCell="1" allowOverlap="1" wp14:anchorId="47903D49" wp14:editId="1AE1D45E">
            <wp:simplePos x="0" y="0"/>
            <wp:positionH relativeFrom="margin">
              <wp:align>right</wp:align>
            </wp:positionH>
            <wp:positionV relativeFrom="paragraph">
              <wp:posOffset>485140</wp:posOffset>
            </wp:positionV>
            <wp:extent cx="5219700" cy="3659505"/>
            <wp:effectExtent l="0" t="0" r="0" b="0"/>
            <wp:wrapNone/>
            <wp:docPr id="4388514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1419" name="Picture 438851419"/>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219700" cy="3659505"/>
                    </a:xfrm>
                    <a:prstGeom prst="rect">
                      <a:avLst/>
                    </a:prstGeom>
                  </pic:spPr>
                </pic:pic>
              </a:graphicData>
            </a:graphic>
          </wp:anchor>
        </w:drawing>
      </w:r>
      <w:r w:rsidR="00FF2655" w:rsidRPr="007502D8">
        <w:t xml:space="preserve">Figure </w:t>
      </w:r>
      <w:r w:rsidR="00B24648">
        <w:t>4</w:t>
      </w:r>
      <w:r w:rsidR="00FF2655" w:rsidRPr="007502D8">
        <w:noBreakHyphen/>
      </w:r>
      <w:r w:rsidR="00FF2655">
        <w:t>6d</w:t>
      </w:r>
      <w:r w:rsidR="00FF2655">
        <w:tab/>
      </w:r>
      <w:bookmarkStart w:id="453" w:name="_Hlk201938764"/>
      <w:r w:rsidR="00FF2655">
        <w:t>Lexicon model comparison on Out-of-Sample Metrics on LSTM pipeline.</w:t>
      </w:r>
      <w:bookmarkEnd w:id="452"/>
      <w:bookmarkEnd w:id="453"/>
    </w:p>
    <w:p w14:paraId="2F7DF01C" w14:textId="0401AF2C" w:rsidR="008C793F" w:rsidRPr="008C793F" w:rsidRDefault="008C793F" w:rsidP="008C793F">
      <w:pPr>
        <w:tabs>
          <w:tab w:val="left" w:pos="1440"/>
        </w:tabs>
        <w:spacing w:after="240"/>
      </w:pPr>
    </w:p>
    <w:p w14:paraId="04723BC9" w14:textId="12CC8BD4" w:rsidR="00FF2655" w:rsidRDefault="00FF2655" w:rsidP="00BB6AAB">
      <w:pPr>
        <w:tabs>
          <w:tab w:val="left" w:pos="1440"/>
        </w:tabs>
        <w:spacing w:after="240"/>
      </w:pPr>
    </w:p>
    <w:p w14:paraId="1FB805A4" w14:textId="77777777" w:rsidR="0036749B" w:rsidRDefault="0036749B" w:rsidP="000C483A">
      <w:pPr>
        <w:tabs>
          <w:tab w:val="left" w:pos="1440"/>
        </w:tabs>
        <w:spacing w:after="240"/>
        <w:jc w:val="center"/>
      </w:pPr>
    </w:p>
    <w:p w14:paraId="027B12C8" w14:textId="77777777" w:rsidR="0036749B" w:rsidRDefault="0036749B" w:rsidP="00BB6AAB">
      <w:pPr>
        <w:tabs>
          <w:tab w:val="left" w:pos="1440"/>
        </w:tabs>
        <w:spacing w:after="240"/>
      </w:pPr>
    </w:p>
    <w:p w14:paraId="0CCEBEFA" w14:textId="77777777" w:rsidR="0036749B" w:rsidRDefault="0036749B" w:rsidP="00BB6AAB">
      <w:pPr>
        <w:tabs>
          <w:tab w:val="left" w:pos="1440"/>
        </w:tabs>
        <w:spacing w:after="240"/>
      </w:pPr>
    </w:p>
    <w:p w14:paraId="3640AB6C" w14:textId="77777777" w:rsidR="0036749B" w:rsidRDefault="0036749B" w:rsidP="00BB6AAB">
      <w:pPr>
        <w:tabs>
          <w:tab w:val="left" w:pos="1440"/>
        </w:tabs>
        <w:spacing w:after="240"/>
      </w:pPr>
    </w:p>
    <w:p w14:paraId="6DD029A6" w14:textId="77777777" w:rsidR="009104B0" w:rsidRDefault="009104B0" w:rsidP="00BB6AAB">
      <w:pPr>
        <w:tabs>
          <w:tab w:val="left" w:pos="1440"/>
        </w:tabs>
        <w:spacing w:after="240"/>
      </w:pPr>
    </w:p>
    <w:p w14:paraId="131A51F2" w14:textId="77777777" w:rsidR="009104B0" w:rsidRDefault="009104B0" w:rsidP="00BB6AAB">
      <w:pPr>
        <w:tabs>
          <w:tab w:val="left" w:pos="1440"/>
        </w:tabs>
        <w:spacing w:after="240"/>
      </w:pPr>
    </w:p>
    <w:p w14:paraId="41DA600A" w14:textId="77777777" w:rsidR="009104B0" w:rsidRDefault="009104B0" w:rsidP="00BB6AAB">
      <w:pPr>
        <w:tabs>
          <w:tab w:val="left" w:pos="1440"/>
        </w:tabs>
        <w:spacing w:after="240"/>
      </w:pPr>
    </w:p>
    <w:p w14:paraId="76365FC2" w14:textId="5C48BB4F" w:rsidR="00FF2655" w:rsidRPr="007140D8" w:rsidRDefault="00FF2655" w:rsidP="00FF2655">
      <w:pPr>
        <w:pStyle w:val="CaptionFigureFTKKI"/>
        <w:spacing w:before="120" w:after="360"/>
        <w:rPr>
          <w:b/>
        </w:rPr>
      </w:pPr>
      <w:bookmarkStart w:id="454" w:name="_Toc201409042"/>
      <w:r w:rsidRPr="007502D8">
        <w:t xml:space="preserve">Figure </w:t>
      </w:r>
      <w:r w:rsidR="00B24648">
        <w:t>4</w:t>
      </w:r>
      <w:r w:rsidRPr="007502D8">
        <w:noBreakHyphen/>
      </w:r>
      <w:r>
        <w:t>6e</w:t>
      </w:r>
      <w:r>
        <w:tab/>
      </w:r>
      <w:bookmarkStart w:id="455" w:name="_Hlk201938873"/>
      <w:r>
        <w:t>Machine Learning model comparison on Out-of-Sample Metrics on LSTM pipeline.</w:t>
      </w:r>
      <w:bookmarkEnd w:id="454"/>
      <w:bookmarkEnd w:id="455"/>
    </w:p>
    <w:p w14:paraId="0AB2C6BA" w14:textId="209A6C47" w:rsidR="00CE2199" w:rsidRPr="00CE2199" w:rsidRDefault="00CE2199" w:rsidP="00CE2199">
      <w:pPr>
        <w:tabs>
          <w:tab w:val="left" w:pos="1440"/>
        </w:tabs>
        <w:spacing w:after="240"/>
      </w:pPr>
      <w:r w:rsidRPr="00CE2199">
        <w:rPr>
          <w:noProof/>
        </w:rPr>
        <w:drawing>
          <wp:anchor distT="0" distB="0" distL="114300" distR="114300" simplePos="0" relativeHeight="251766784" behindDoc="1" locked="0" layoutInCell="1" allowOverlap="1" wp14:anchorId="47F7DBA9" wp14:editId="37217DBF">
            <wp:simplePos x="0" y="0"/>
            <wp:positionH relativeFrom="column">
              <wp:posOffset>-1905</wp:posOffset>
            </wp:positionH>
            <wp:positionV relativeFrom="paragraph">
              <wp:posOffset>-6350</wp:posOffset>
            </wp:positionV>
            <wp:extent cx="5219700" cy="3886200"/>
            <wp:effectExtent l="0" t="0" r="0" b="0"/>
            <wp:wrapNone/>
            <wp:docPr id="111190209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219700" cy="3886200"/>
                    </a:xfrm>
                    <a:prstGeom prst="rect">
                      <a:avLst/>
                    </a:prstGeom>
                    <a:noFill/>
                    <a:ln>
                      <a:noFill/>
                    </a:ln>
                  </pic:spPr>
                </pic:pic>
              </a:graphicData>
            </a:graphic>
          </wp:anchor>
        </w:drawing>
      </w:r>
    </w:p>
    <w:p w14:paraId="30FCC6CF" w14:textId="167F20D4" w:rsidR="0036749B" w:rsidRDefault="0036749B" w:rsidP="00BB6AAB">
      <w:pPr>
        <w:tabs>
          <w:tab w:val="left" w:pos="1440"/>
        </w:tabs>
        <w:spacing w:after="240"/>
      </w:pPr>
    </w:p>
    <w:p w14:paraId="47375E6C" w14:textId="77777777" w:rsidR="0036749B" w:rsidRDefault="0036749B" w:rsidP="00BB6AAB">
      <w:pPr>
        <w:tabs>
          <w:tab w:val="left" w:pos="1440"/>
        </w:tabs>
        <w:spacing w:after="240"/>
      </w:pPr>
    </w:p>
    <w:p w14:paraId="326EAAF4" w14:textId="77777777" w:rsidR="0036749B" w:rsidRDefault="0036749B" w:rsidP="00BB6AAB">
      <w:pPr>
        <w:tabs>
          <w:tab w:val="left" w:pos="1440"/>
        </w:tabs>
        <w:spacing w:after="240"/>
      </w:pPr>
    </w:p>
    <w:p w14:paraId="71711C2B" w14:textId="77777777" w:rsidR="0036749B" w:rsidRDefault="0036749B" w:rsidP="00BB6AAB">
      <w:pPr>
        <w:tabs>
          <w:tab w:val="left" w:pos="1440"/>
        </w:tabs>
        <w:spacing w:after="240"/>
      </w:pPr>
    </w:p>
    <w:p w14:paraId="481F2032" w14:textId="77777777" w:rsidR="0036749B" w:rsidRDefault="0036749B" w:rsidP="00BB6AAB">
      <w:pPr>
        <w:tabs>
          <w:tab w:val="left" w:pos="1440"/>
        </w:tabs>
        <w:spacing w:after="240"/>
      </w:pPr>
    </w:p>
    <w:p w14:paraId="73D895C7" w14:textId="77777777" w:rsidR="0036749B" w:rsidRDefault="0036749B" w:rsidP="00BB6AAB">
      <w:pPr>
        <w:tabs>
          <w:tab w:val="left" w:pos="1440"/>
        </w:tabs>
        <w:spacing w:after="240"/>
      </w:pPr>
    </w:p>
    <w:p w14:paraId="1064936E" w14:textId="77777777" w:rsidR="008C793F" w:rsidRDefault="008C793F" w:rsidP="00BB6AAB">
      <w:pPr>
        <w:tabs>
          <w:tab w:val="left" w:pos="1440"/>
        </w:tabs>
        <w:spacing w:after="240"/>
      </w:pPr>
    </w:p>
    <w:p w14:paraId="1F7E3E0C" w14:textId="2464761D" w:rsidR="00FF2655" w:rsidRPr="007140D8" w:rsidRDefault="00FF2655" w:rsidP="00FF2655">
      <w:pPr>
        <w:pStyle w:val="CaptionFigureFTKKI"/>
        <w:spacing w:before="120" w:after="360"/>
        <w:rPr>
          <w:b/>
        </w:rPr>
      </w:pPr>
      <w:bookmarkStart w:id="456" w:name="_Toc201409043"/>
      <w:r w:rsidRPr="007502D8">
        <w:lastRenderedPageBreak/>
        <w:t xml:space="preserve">Figure </w:t>
      </w:r>
      <w:r w:rsidR="00B24648">
        <w:t>4</w:t>
      </w:r>
      <w:r w:rsidRPr="007502D8">
        <w:noBreakHyphen/>
      </w:r>
      <w:r>
        <w:t>6f</w:t>
      </w:r>
      <w:r>
        <w:tab/>
      </w:r>
      <w:bookmarkStart w:id="457" w:name="_Hlk201938926"/>
      <w:r>
        <w:t>Deep Learning model comparison on Out-of-Sample Metrics on LSTM pipeline.</w:t>
      </w:r>
      <w:bookmarkEnd w:id="456"/>
      <w:bookmarkEnd w:id="457"/>
    </w:p>
    <w:p w14:paraId="241DE8D7" w14:textId="77777777" w:rsidR="00FF2655" w:rsidRDefault="00FF2655" w:rsidP="00FF2655">
      <w:pPr>
        <w:pStyle w:val="HEADING3FTKKI"/>
      </w:pPr>
      <w:bookmarkStart w:id="458" w:name="_Toc201360383"/>
      <w:bookmarkStart w:id="459" w:name="_Toc201361077"/>
      <w:bookmarkStart w:id="460" w:name="_Toc201411456"/>
      <w:r>
        <w:rPr>
          <w:lang w:val="en-MY" w:eastAsia="zh-CN"/>
        </w:rPr>
        <w:t>Final Sentiment Model Selection</w:t>
      </w:r>
      <w:bookmarkEnd w:id="458"/>
      <w:bookmarkEnd w:id="459"/>
      <w:bookmarkEnd w:id="460"/>
    </w:p>
    <w:p w14:paraId="2A7A40B2" w14:textId="77777777" w:rsidR="00FF2655" w:rsidRPr="00663EFB" w:rsidRDefault="00FF2655" w:rsidP="00FF2655">
      <w:pPr>
        <w:spacing w:after="240"/>
        <w:rPr>
          <w:bCs/>
        </w:rPr>
      </w:pPr>
      <w:r>
        <w:rPr>
          <w:bCs/>
          <w:lang w:val="en-US"/>
        </w:rPr>
        <w:t>Given</w:t>
      </w:r>
      <w:r w:rsidRPr="00663EFB">
        <w:rPr>
          <w:bCs/>
        </w:rPr>
        <w:t xml:space="preserve"> the best performance of the</w:t>
      </w:r>
      <w:r w:rsidRPr="00663EFB">
        <w:rPr>
          <w:bCs/>
        </w:rPr>
        <w:t> </w:t>
      </w:r>
      <w:r w:rsidRPr="00663EFB">
        <w:rPr>
          <w:bCs/>
        </w:rPr>
        <w:t>considered classifiers for both “</w:t>
      </w:r>
      <w:proofErr w:type="spellStart"/>
      <w:r w:rsidRPr="00663EFB">
        <w:rPr>
          <w:bCs/>
        </w:rPr>
        <w:t>Sent+Tech</w:t>
      </w:r>
      <w:proofErr w:type="spellEnd"/>
      <w:r w:rsidRPr="00663EFB">
        <w:rPr>
          <w:bCs/>
        </w:rPr>
        <w:t xml:space="preserve"> only” and “</w:t>
      </w:r>
      <w:proofErr w:type="spellStart"/>
      <w:r w:rsidRPr="00663EFB">
        <w:rPr>
          <w:bCs/>
        </w:rPr>
        <w:t>Sent+Macro+Tech</w:t>
      </w:r>
      <w:proofErr w:type="spellEnd"/>
      <w:r w:rsidRPr="00663EFB">
        <w:rPr>
          <w:bCs/>
        </w:rPr>
        <w:t>” linear (ARIMAX: RMSE = 8.80–9.93; R² = 0.91–0.93) and nonlinear (LSTM: RMSE = 8.36; R² = 0.94) models, the SVM classifier with the fine‐tuned TF‐IDF vectorizer (50 % agreement level) is selected as the final sentiment‐extraction method. This pipeline balances predictive accuracy with computational efficiency and will continue to be the main input for each step of the robustness checks and</w:t>
      </w:r>
      <w:r w:rsidRPr="00663EFB">
        <w:rPr>
          <w:bCs/>
        </w:rPr>
        <w:t> </w:t>
      </w:r>
      <w:r w:rsidRPr="00663EFB">
        <w:rPr>
          <w:bCs/>
        </w:rPr>
        <w:t>deployment-related considerations.</w:t>
      </w:r>
    </w:p>
    <w:p w14:paraId="152BA40D" w14:textId="77777777" w:rsidR="00FF2655" w:rsidRDefault="00FF2655" w:rsidP="00FF2655">
      <w:pPr>
        <w:pStyle w:val="HEADING2FTKKI"/>
      </w:pPr>
      <w:bookmarkStart w:id="461" w:name="_Toc201360384"/>
      <w:bookmarkStart w:id="462" w:name="_Toc201361078"/>
      <w:bookmarkStart w:id="463" w:name="_Toc201411457"/>
      <w:r>
        <w:t>Operational Performance and Computational Overhead</w:t>
      </w:r>
      <w:bookmarkEnd w:id="461"/>
      <w:bookmarkEnd w:id="462"/>
      <w:bookmarkEnd w:id="463"/>
    </w:p>
    <w:p w14:paraId="46415253" w14:textId="77777777" w:rsidR="00FF2655" w:rsidRPr="00BA2552" w:rsidRDefault="00FF2655" w:rsidP="00FF2655">
      <w:pPr>
        <w:spacing w:after="240"/>
      </w:pPr>
      <w:r w:rsidRPr="00BA2552">
        <w:t>Apart from the forecasting accuracy,</w:t>
      </w:r>
      <w:r w:rsidRPr="00BA2552">
        <w:t> </w:t>
      </w:r>
      <w:r w:rsidRPr="00BA2552">
        <w:t xml:space="preserve">the practical use of these pipelines relies crucially on its computational cost. All experiments were conducted on a workstation with an AMD </w:t>
      </w:r>
      <w:proofErr w:type="spellStart"/>
      <w:r w:rsidRPr="00BA2552">
        <w:t>Ryzen</w:t>
      </w:r>
      <w:proofErr w:type="spellEnd"/>
      <w:r w:rsidRPr="00BA2552">
        <w:t xml:space="preserve"> 7 7435HS CPU (8 cores, 16</w:t>
      </w:r>
      <w:r w:rsidRPr="00BA2552">
        <w:t> </w:t>
      </w:r>
      <w:r w:rsidRPr="00BA2552">
        <w:t>threads, 3.1 GHz base) and an NVIDIA GeForce RTX 4050 Laptop GPU, that is illustrative of what can be considered a realistic mid‐range configuration that most researchers can afford.</w:t>
      </w:r>
    </w:p>
    <w:p w14:paraId="53001E8E" w14:textId="77777777" w:rsidR="00FF2655" w:rsidRPr="00BA2552" w:rsidRDefault="00FF2655" w:rsidP="00FF2655">
      <w:pPr>
        <w:spacing w:after="240"/>
      </w:pPr>
      <w:r w:rsidRPr="00BA2552">
        <w:t>Sentiment extraction overhead varied dramatically by methodology. Lexicon‐based scoring (VADER and Loughran–McDonald) across four fuzzy‐deduplication thresholds completed in under ten minutes of single‐threaded CPU time. In stark contrast, the full machine‐learning sentiment workflow</w:t>
      </w:r>
      <w:r>
        <w:t xml:space="preserve"> </w:t>
      </w:r>
      <w:r w:rsidRPr="00BA2552">
        <w:t>encompassing three vectorization schemes (</w:t>
      </w:r>
      <w:proofErr w:type="spellStart"/>
      <w:r w:rsidRPr="00BA2552">
        <w:t>BoW</w:t>
      </w:r>
      <w:proofErr w:type="spellEnd"/>
      <w:r w:rsidRPr="00BA2552">
        <w:t>, TF–IDF, Word2Vec), four agreement‐level datasets, and five classifiers</w:t>
      </w:r>
      <w:r>
        <w:t xml:space="preserve">, which </w:t>
      </w:r>
      <w:r w:rsidRPr="00BA2552">
        <w:t xml:space="preserve">required approximately </w:t>
      </w:r>
      <w:r>
        <w:t>72</w:t>
      </w:r>
      <w:r w:rsidRPr="00BA2552">
        <w:t xml:space="preserve"> hours of CPU compute, with Random Forest and </w:t>
      </w:r>
      <w:proofErr w:type="spellStart"/>
      <w:r w:rsidRPr="00BA2552">
        <w:t>XGBoost</w:t>
      </w:r>
      <w:proofErr w:type="spellEnd"/>
      <w:r w:rsidRPr="00BA2552">
        <w:t xml:space="preserve"> tuning dominating this runtime. Transformer‐embedding inference (</w:t>
      </w:r>
      <w:proofErr w:type="spellStart"/>
      <w:r w:rsidRPr="00BA2552">
        <w:t>FinBERT</w:t>
      </w:r>
      <w:proofErr w:type="spellEnd"/>
      <w:r w:rsidRPr="00BA2552">
        <w:t xml:space="preserve">, </w:t>
      </w:r>
      <w:proofErr w:type="spellStart"/>
      <w:r w:rsidRPr="00BA2552">
        <w:t>DistilBERT</w:t>
      </w:r>
      <w:proofErr w:type="spellEnd"/>
      <w:r w:rsidRPr="00BA2552">
        <w:t xml:space="preserve">, </w:t>
      </w:r>
      <w:proofErr w:type="spellStart"/>
      <w:r w:rsidRPr="00BA2552">
        <w:t>RoBERTa</w:t>
      </w:r>
      <w:proofErr w:type="spellEnd"/>
      <w:r w:rsidRPr="00BA2552">
        <w:t>) leveraged the RTX 4050 GPU to process all cleaned headlines in roughly 15 minutes per model, striking a pragmatic balance between semantic richness and processing cost.</w:t>
      </w:r>
    </w:p>
    <w:p w14:paraId="46A116B6" w14:textId="77777777" w:rsidR="00FF2655" w:rsidRPr="00BA2552" w:rsidRDefault="00FF2655" w:rsidP="00FF2655">
      <w:pPr>
        <w:spacing w:after="240"/>
      </w:pPr>
      <w:r w:rsidRPr="00BA2552">
        <w:t xml:space="preserve">The ARIMAX grid search—spanning p and q orders from 0 to 4, five VIF thresholds, and four fuzzy levels for each sentiment pipeline—was parallelized across all CPU </w:t>
      </w:r>
      <w:r w:rsidRPr="00BA2552">
        <w:lastRenderedPageBreak/>
        <w:t>threads. Each fit-forecast-evaluate cycle averaged 30 seconds, so the exhaustive exploration of some 225 configurations per sentiment model completed in three to four hours of wall‐clock time. Once deployed, ARIMAX one-step-ahead forecasts execute in milliseconds, rendering this approach highly suitable for routine, batch‐mode monthly updates.</w:t>
      </w:r>
    </w:p>
    <w:p w14:paraId="2CF117E3" w14:textId="77777777" w:rsidR="00FF2655" w:rsidRPr="00BA2552" w:rsidRDefault="00FF2655" w:rsidP="00FF2655">
      <w:pPr>
        <w:spacing w:after="240"/>
      </w:pPr>
      <w:r w:rsidRPr="00BA2552">
        <w:t>LSTM training imposed the greatest load: each candidate architecture (varying lookback, hidden size, dropout, learning rate and batch size) required 45–60 minutes of GPU time, with subsequent walk-forward forecasting over the nine-month hold-out consuming under two minutes per model. In total, evaluating approximately 30 LSTM configurations demanded some 20 hours of GPU compute. At test time, however, the final LSTM forecasts are generated in under a minute, meaning that once the best model is selected, operational costs are modest.</w:t>
      </w:r>
    </w:p>
    <w:p w14:paraId="382E3C27" w14:textId="77777777" w:rsidR="00FF2655" w:rsidRPr="00BA2552" w:rsidRDefault="00FF2655" w:rsidP="00FF2655">
      <w:pPr>
        <w:spacing w:after="240"/>
      </w:pPr>
      <w:r w:rsidRPr="00BA2552">
        <w:t>These measurements underscore a clear trade-off</w:t>
      </w:r>
      <w:r>
        <w:t>. W</w:t>
      </w:r>
      <w:r w:rsidRPr="00BA2552">
        <w:t>hile LSTM networks can, under ideal hyperparameter choices, rival or exceed ARIMAX in error minimization, their upfront training burden and reliance on GPU acceleration may limit their attractiveness for practitioners with constrained resources. By contrast, the ARIMAX pipelines</w:t>
      </w:r>
      <w:r>
        <w:t xml:space="preserve"> </w:t>
      </w:r>
      <w:r w:rsidRPr="00BA2552">
        <w:t>especially when driven by machine-learning-derived sentiment</w:t>
      </w:r>
      <w:r>
        <w:t xml:space="preserve">, will </w:t>
      </w:r>
      <w:r w:rsidRPr="00BA2552">
        <w:t>offer a compelling balance of accuracy (RMSE ≈ 7–9) and low computation footprints.</w:t>
      </w:r>
    </w:p>
    <w:p w14:paraId="6D020E9F" w14:textId="77777777" w:rsidR="00FF2655" w:rsidRDefault="00FF2655" w:rsidP="00FF2655">
      <w:pPr>
        <w:pStyle w:val="HEADING2FTKKI"/>
      </w:pPr>
      <w:bookmarkStart w:id="464" w:name="_Toc201360385"/>
      <w:bookmarkStart w:id="465" w:name="_Toc201361079"/>
      <w:bookmarkStart w:id="466" w:name="_Toc201411458"/>
      <w:r w:rsidRPr="00275E49">
        <w:rPr>
          <w:lang w:val="en-MY"/>
        </w:rPr>
        <w:t>Limitations and Future Work</w:t>
      </w:r>
      <w:bookmarkEnd w:id="464"/>
      <w:bookmarkEnd w:id="465"/>
      <w:bookmarkEnd w:id="466"/>
    </w:p>
    <w:p w14:paraId="02F7D9DC" w14:textId="77777777" w:rsidR="00FF2655" w:rsidRPr="003B5A0A" w:rsidRDefault="00FF2655" w:rsidP="00FF2655">
      <w:pPr>
        <w:spacing w:after="240"/>
        <w:rPr>
          <w:bCs/>
          <w:lang w:val="en-US"/>
        </w:rPr>
      </w:pPr>
      <w:bookmarkStart w:id="467" w:name="_Hlk201940846"/>
      <w:r w:rsidRPr="003B5A0A">
        <w:rPr>
          <w:bCs/>
          <w:lang w:val="en-US"/>
        </w:rPr>
        <w:t>Despite the comprehensive evaluation of ARIMAX and LSTM pipelines, several practical and methodological constraints should be acknowledged. First, the analysis is based on monthly TSLA closing prices and six macroeconomic series over a fixed historical win</w:t>
      </w:r>
      <w:r w:rsidRPr="003B5A0A">
        <w:rPr>
          <w:rFonts w:hint="eastAsia"/>
          <w:bCs/>
          <w:lang w:val="en-US"/>
        </w:rPr>
        <w:t>dow; shorter</w:t>
      </w:r>
      <w:r w:rsidRPr="003B5A0A">
        <w:rPr>
          <w:rFonts w:hint="eastAsia"/>
          <w:bCs/>
          <w:lang w:val="en-US"/>
        </w:rPr>
        <w:t>‐</w:t>
      </w:r>
      <w:r w:rsidRPr="003B5A0A">
        <w:rPr>
          <w:rFonts w:hint="eastAsia"/>
          <w:bCs/>
          <w:lang w:val="en-US"/>
        </w:rPr>
        <w:t>term dynamics or structural breaks (e.g. sudden policy changes, pandemic shocks) may not be fully captured. Similarly, sentiment signals were derived exclusively from financial</w:t>
      </w:r>
      <w:r w:rsidRPr="003B5A0A">
        <w:rPr>
          <w:rFonts w:hint="eastAsia"/>
          <w:bCs/>
          <w:lang w:val="en-US"/>
        </w:rPr>
        <w:t>‐</w:t>
      </w:r>
      <w:r w:rsidRPr="003B5A0A">
        <w:rPr>
          <w:rFonts w:hint="eastAsia"/>
          <w:bCs/>
          <w:lang w:val="en-US"/>
        </w:rPr>
        <w:t>phrase headlines and transformer embeddings trained on generic cor</w:t>
      </w:r>
      <w:r w:rsidRPr="003B5A0A">
        <w:rPr>
          <w:bCs/>
          <w:lang w:val="en-US"/>
        </w:rPr>
        <w:t>pora, leaving unexplored the potential benefits of alternative text sources such as social media streams or company filings.</w:t>
      </w:r>
    </w:p>
    <w:p w14:paraId="796D7634" w14:textId="77777777" w:rsidR="00FF2655" w:rsidRPr="003B5A0A" w:rsidRDefault="00FF2655" w:rsidP="00FF2655">
      <w:pPr>
        <w:spacing w:after="240"/>
        <w:rPr>
          <w:bCs/>
          <w:lang w:val="en-US"/>
        </w:rPr>
      </w:pPr>
    </w:p>
    <w:p w14:paraId="394B80E9" w14:textId="60D86ED1" w:rsidR="00FF2655" w:rsidRPr="003B5A0A" w:rsidRDefault="00FF2655" w:rsidP="00FF2655">
      <w:pPr>
        <w:spacing w:after="240"/>
        <w:rPr>
          <w:bCs/>
          <w:lang w:val="en-US"/>
        </w:rPr>
      </w:pPr>
      <w:r w:rsidRPr="003B5A0A">
        <w:rPr>
          <w:bCs/>
          <w:lang w:val="en-US"/>
        </w:rPr>
        <w:lastRenderedPageBreak/>
        <w:t>Second, hardware limitations imposed necessary trade-offs in hyperparameter exploration, particularly for the LSTM networks and transformer fine-tuning. Although lexicon scoring and ARIMAX order searches were performed exhaustively, the LSTM grid was narrowed to a handful of lookback, hidden-state and dropout combinations. As a result, the reported LSTM performance may understate the potential gains of deeper architectures, longer memory horizons or more aggressive optimization schedules.</w:t>
      </w:r>
    </w:p>
    <w:p w14:paraId="209D2A43" w14:textId="77777777" w:rsidR="00FF2655" w:rsidRPr="008A44B5" w:rsidRDefault="00FF2655" w:rsidP="00FF2655">
      <w:pPr>
        <w:spacing w:after="240"/>
        <w:rPr>
          <w:bCs/>
          <w:lang w:val="en-US"/>
        </w:rPr>
      </w:pPr>
      <w:r w:rsidRPr="003B5A0A">
        <w:rPr>
          <w:bCs/>
          <w:lang w:val="en-US"/>
        </w:rPr>
        <w:t xml:space="preserve">Looking ahead, extending this framework to higher-frequency data (daily or intraday), integrating adaptive or ensemble strategies that combine linear and non-linear forecasts, and adopting automated hyperparameter optimization (e.g. Bayesian search) would </w:t>
      </w:r>
      <w:r w:rsidRPr="003B5A0A">
        <w:rPr>
          <w:rFonts w:hint="eastAsia"/>
          <w:bCs/>
          <w:lang w:val="en-US"/>
        </w:rPr>
        <w:t>strengthen both accuracy and robustness. Incorporating real-time data pipelines, refining sentiment extraction with domain</w:t>
      </w:r>
      <w:r w:rsidRPr="003B5A0A">
        <w:rPr>
          <w:rFonts w:hint="eastAsia"/>
          <w:bCs/>
          <w:lang w:val="en-US"/>
        </w:rPr>
        <w:t>‐</w:t>
      </w:r>
      <w:r w:rsidRPr="003B5A0A">
        <w:rPr>
          <w:rFonts w:hint="eastAsia"/>
          <w:bCs/>
          <w:lang w:val="en-US"/>
        </w:rPr>
        <w:t>specific transformer fine-tuning, and formally testing forecast improvements for statistical significance will further bridge the gap</w:t>
      </w:r>
      <w:r w:rsidRPr="003B5A0A">
        <w:rPr>
          <w:bCs/>
          <w:lang w:val="en-US"/>
        </w:rPr>
        <w:t xml:space="preserve"> between academic proof-of-concept and deployable TSLA forecasting systems.</w:t>
      </w:r>
    </w:p>
    <w:p w14:paraId="486B07FC" w14:textId="77777777" w:rsidR="00FF2655" w:rsidRDefault="00FF2655" w:rsidP="00FF2655">
      <w:pPr>
        <w:pStyle w:val="HEADING2FTKKI"/>
      </w:pPr>
      <w:bookmarkStart w:id="468" w:name="_Toc201360386"/>
      <w:bookmarkStart w:id="469" w:name="_Toc201361080"/>
      <w:bookmarkStart w:id="470" w:name="_Toc201411459"/>
      <w:bookmarkEnd w:id="467"/>
      <w:r>
        <w:t>Chapter Summary</w:t>
      </w:r>
      <w:bookmarkEnd w:id="468"/>
      <w:bookmarkEnd w:id="469"/>
      <w:bookmarkEnd w:id="470"/>
    </w:p>
    <w:p w14:paraId="4D1E1880" w14:textId="69F2C206" w:rsidR="00FF2655" w:rsidRDefault="00FF2655" w:rsidP="00FF2655">
      <w:pPr>
        <w:spacing w:after="240"/>
        <w:rPr>
          <w:b/>
        </w:rPr>
        <w:sectPr w:rsidR="00FF2655" w:rsidSect="00FF2655">
          <w:headerReference w:type="default" r:id="rId234"/>
          <w:footerReference w:type="default" r:id="rId235"/>
          <w:headerReference w:type="first" r:id="rId236"/>
          <w:footerReference w:type="first" r:id="rId237"/>
          <w:pgSz w:w="11906" w:h="16838"/>
          <w:pgMar w:top="1418" w:right="1843" w:bottom="1418" w:left="1843" w:header="709" w:footer="709" w:gutter="0"/>
          <w:cols w:space="720"/>
          <w:formProt w:val="0"/>
          <w:docGrid w:linePitch="100"/>
        </w:sectPr>
      </w:pPr>
      <w:r w:rsidRPr="00BA2552">
        <w:t xml:space="preserve">In this chapter, the end-to-end forecasting performance of three sentiment paradigm which are lexicon-based, machine-learning classifiers, and transformer embeddings, across linearized (ARIMAX) and nonlinear (LSTM) settings have been systematically </w:t>
      </w:r>
      <w:proofErr w:type="spellStart"/>
      <w:r w:rsidRPr="00BA2552">
        <w:t>analyzed</w:t>
      </w:r>
      <w:proofErr w:type="spellEnd"/>
      <w:r w:rsidRPr="00BA2552">
        <w:t xml:space="preserve">. From the stationarity test and the Pearson-correlation screening, a set of six macroeconomic indicators as well as seven technical features were found to be-in addition to the sentiment streams-included in the extended feature space. The ARIMAX experiments showed that highly-parameterized, </w:t>
      </w:r>
      <w:proofErr w:type="spellStart"/>
      <w:r w:rsidRPr="00BA2552">
        <w:t>machinelearning</w:t>
      </w:r>
      <w:proofErr w:type="spellEnd"/>
      <w:r w:rsidRPr="00BA2552">
        <w:t xml:space="preserve"> sentiment pipelines with macro &amp; technical inputs had the lowest out of sample RMSE (</w:t>
      </w:r>
      <w:r w:rsidRPr="00BA2552">
        <w:rPr>
          <w:rFonts w:hint="eastAsia"/>
        </w:rPr>
        <w:t>≈</w:t>
      </w:r>
      <w:r w:rsidRPr="00BA2552">
        <w:t xml:space="preserve"> 7.05) and the highest R² (</w:t>
      </w:r>
      <w:r w:rsidRPr="00BA2552">
        <w:rPr>
          <w:rFonts w:hint="eastAsia"/>
        </w:rPr>
        <w:t>≈</w:t>
      </w:r>
      <w:r w:rsidRPr="00BA2552">
        <w:t xml:space="preserve"> 0.95), with lexicon &amp; transformer methods trailing them. Despite the fact that the LSTM models can learn nonlinear dependencies, the best settings made practically flat-line predictions and have an unaffordable GPU overhead for demanding training. Comparative </w:t>
      </w:r>
      <w:proofErr w:type="spellStart"/>
      <w:r w:rsidRPr="00BA2552">
        <w:t>barplots</w:t>
      </w:r>
      <w:proofErr w:type="spellEnd"/>
      <w:r w:rsidRPr="00BA2552">
        <w:t xml:space="preserve"> further demonstrate that for predictively of time to adopt, as well as efficiency in computation, machine-learning sentiment </w:t>
      </w:r>
      <w:r w:rsidRPr="00BA2552">
        <w:lastRenderedPageBreak/>
        <w:t xml:space="preserve">outperforms that of ARIMAX-computed sentiment. Operations benchmarks revealed that ARIMAX can be fit and updated in hours using nothing but a CPU, while LSTM needs tens of GPU-hours for initial model selection. Taken together, these results lead to a practical recommendation: for accurate monthly TSLA forecasting in a real-world setting, the machine-learning sentiment in an ARIMAX framework provides the most attractive compromise between </w:t>
      </w:r>
      <w:proofErr w:type="spellStart"/>
      <w:r w:rsidRPr="00BA2552">
        <w:t>rror</w:t>
      </w:r>
      <w:proofErr w:type="spellEnd"/>
      <w:r w:rsidRPr="00BA2552">
        <w:t xml:space="preserve"> reduction and compute cos</w:t>
      </w:r>
      <w:r>
        <w:t>t.</w:t>
      </w:r>
    </w:p>
    <w:p w14:paraId="65E5FC27" w14:textId="5CE449F9" w:rsidR="00B03E6A" w:rsidRDefault="00665D41" w:rsidP="008721D5">
      <w:pPr>
        <w:pStyle w:val="HEADING1FTKKI"/>
      </w:pPr>
      <w:r>
        <w:lastRenderedPageBreak/>
        <w:br/>
      </w:r>
      <w:r>
        <w:br/>
      </w:r>
      <w:r>
        <w:br/>
      </w:r>
      <w:bookmarkStart w:id="471" w:name="_Toc201411460"/>
      <w:r>
        <w:t>CONCLUSIONS</w:t>
      </w:r>
      <w:bookmarkEnd w:id="471"/>
    </w:p>
    <w:p w14:paraId="4307480C" w14:textId="29489D22" w:rsidR="00B03E6A" w:rsidRDefault="00665D41" w:rsidP="00613F33">
      <w:pPr>
        <w:pStyle w:val="HEADING2FTKKI"/>
      </w:pPr>
      <w:bookmarkStart w:id="472" w:name="_Toc201411461"/>
      <w:r>
        <w:t>Introduction</w:t>
      </w:r>
      <w:bookmarkEnd w:id="472"/>
    </w:p>
    <w:p w14:paraId="0963D313" w14:textId="05EEC152" w:rsidR="00B03E6A" w:rsidRDefault="00FF2655" w:rsidP="000B403E">
      <w:pPr>
        <w:spacing w:after="240"/>
      </w:pPr>
      <w:r w:rsidRPr="00737D39">
        <w:t>This study set out to determine whether augmenting technical time-series inputs with sentiment signals and macroeconomic indicators could materially improve short-term forecasts of Tesla’s monthly closing price. Across two fundamentally different forecasting frameworks</w:t>
      </w:r>
      <w:r>
        <w:t xml:space="preserve">, </w:t>
      </w:r>
      <w:r w:rsidRPr="00737D39">
        <w:t>ARIMAX and LSTM</w:t>
      </w:r>
      <w:r>
        <w:t>, with t</w:t>
      </w:r>
      <w:r w:rsidRPr="00737D39">
        <w:t>welve distinct pipelines were evaluated, spanning lexicon-based, classical machine-learning and transformer-embedding sentiment models, each run with and without six key macroeconomic variables. The results consistently demonstrate that enriching technical data with finely tuned sentiment features yields more accurate and more stable forecasts—and that adding macro indicators delivers a further, statistically significant lift in explanatory power and error reduction. Moreover, while deep-learning architectures (LSTM) can match or slightly exceed ARIMAX in raw R², they incur far greater computational overhead and often produce overly “flat” forecasts during volatile regimes.</w:t>
      </w:r>
    </w:p>
    <w:p w14:paraId="55A523CB" w14:textId="57FEF37E" w:rsidR="00B03E6A" w:rsidRDefault="00665D41" w:rsidP="00613F33">
      <w:pPr>
        <w:pStyle w:val="HEADING2FTKKI"/>
      </w:pPr>
      <w:bookmarkStart w:id="473" w:name="_Toc201411462"/>
      <w:r>
        <w:t>Achievement of Project Objectives</w:t>
      </w:r>
      <w:bookmarkEnd w:id="473"/>
    </w:p>
    <w:p w14:paraId="2CA177C7" w14:textId="051ED572" w:rsidR="00B03E6A" w:rsidRDefault="00FF2655">
      <w:pPr>
        <w:spacing w:after="240"/>
      </w:pPr>
      <w:r w:rsidRPr="00737D39">
        <w:t>The primary objective</w:t>
      </w:r>
      <w:r>
        <w:rPr>
          <w:rFonts w:hint="eastAsia"/>
          <w:lang w:eastAsia="zh-CN"/>
        </w:rPr>
        <w:t xml:space="preserve">, </w:t>
      </w:r>
      <w:r w:rsidRPr="00737D39">
        <w:t>to quantify the value of sentiment-augmented forecasts</w:t>
      </w:r>
      <w:r>
        <w:rPr>
          <w:rFonts w:hint="eastAsia"/>
          <w:lang w:eastAsia="zh-CN"/>
        </w:rPr>
        <w:t xml:space="preserve"> </w:t>
      </w:r>
      <w:r w:rsidRPr="00737D39">
        <w:t xml:space="preserve">was achieved by showing that machine-learning sentiment pipelines (Logistic Regression with </w:t>
      </w:r>
      <w:proofErr w:type="spellStart"/>
      <w:r w:rsidRPr="00737D39">
        <w:t>BoW</w:t>
      </w:r>
      <w:proofErr w:type="spellEnd"/>
      <w:r w:rsidRPr="00737D39">
        <w:t xml:space="preserve"> fine-tuning, SVM) combined with both technical and macro inputs produce the lowest </w:t>
      </w:r>
      <w:r w:rsidRPr="00737D39">
        <w:rPr>
          <w:rFonts w:hint="eastAsia"/>
        </w:rPr>
        <w:t>out-of-sample RMSE (</w:t>
      </w:r>
      <w:r w:rsidRPr="00737D39">
        <w:rPr>
          <w:rFonts w:hint="eastAsia"/>
        </w:rPr>
        <w:t>≈</w:t>
      </w:r>
      <w:r w:rsidRPr="00737D39">
        <w:rPr>
          <w:rFonts w:hint="eastAsia"/>
        </w:rPr>
        <w:t xml:space="preserve"> 7) and highest R</w:t>
      </w:r>
      <w:r w:rsidRPr="00737D39">
        <w:rPr>
          <w:rFonts w:hint="eastAsia"/>
        </w:rPr>
        <w:t>²</w:t>
      </w:r>
      <w:r w:rsidRPr="00737D39">
        <w:rPr>
          <w:rFonts w:hint="eastAsia"/>
        </w:rPr>
        <w:t xml:space="preserve"> (</w:t>
      </w:r>
      <w:r w:rsidRPr="00737D39">
        <w:rPr>
          <w:rFonts w:hint="eastAsia"/>
        </w:rPr>
        <w:t>≈</w:t>
      </w:r>
      <w:r w:rsidRPr="00737D39">
        <w:rPr>
          <w:rFonts w:hint="eastAsia"/>
        </w:rPr>
        <w:t xml:space="preserve"> 0.95) across all models. A secondary aim</w:t>
      </w:r>
      <w:r>
        <w:rPr>
          <w:rFonts w:hint="eastAsia"/>
          <w:lang w:eastAsia="zh-CN"/>
        </w:rPr>
        <w:t xml:space="preserve">, </w:t>
      </w:r>
      <w:r w:rsidRPr="00737D39">
        <w:rPr>
          <w:rFonts w:hint="eastAsia"/>
        </w:rPr>
        <w:t>to compare lexicon, classical ML and transformer approaches</w:t>
      </w:r>
      <w:r>
        <w:rPr>
          <w:rFonts w:hint="eastAsia"/>
          <w:lang w:eastAsia="zh-CN"/>
        </w:rPr>
        <w:t xml:space="preserve"> </w:t>
      </w:r>
      <w:r w:rsidRPr="00737D39">
        <w:rPr>
          <w:rFonts w:hint="eastAsia"/>
        </w:rPr>
        <w:t xml:space="preserve">revealed that classical ML classifiers consistently outperform rule-based lexicons (LM, </w:t>
      </w:r>
      <w:r w:rsidRPr="00737D39">
        <w:rPr>
          <w:rFonts w:hint="eastAsia"/>
        </w:rPr>
        <w:lastRenderedPageBreak/>
        <w:t>VADER) and generic trans</w:t>
      </w:r>
      <w:r w:rsidRPr="00737D39">
        <w:t>former embeddings (</w:t>
      </w:r>
      <w:proofErr w:type="spellStart"/>
      <w:r w:rsidRPr="00737D39">
        <w:t>FinBERT</w:t>
      </w:r>
      <w:proofErr w:type="spellEnd"/>
      <w:r w:rsidRPr="00737D39">
        <w:t xml:space="preserve">, </w:t>
      </w:r>
      <w:proofErr w:type="spellStart"/>
      <w:r w:rsidRPr="00737D39">
        <w:t>DistilBERT</w:t>
      </w:r>
      <w:proofErr w:type="spellEnd"/>
      <w:r w:rsidRPr="00737D39">
        <w:t xml:space="preserve">, </w:t>
      </w:r>
      <w:proofErr w:type="spellStart"/>
      <w:r w:rsidRPr="00737D39">
        <w:t>RoBERTa</w:t>
      </w:r>
      <w:proofErr w:type="spellEnd"/>
      <w:r w:rsidRPr="00737D39">
        <w:t>) under identical exogenous setups. Third, by contrasting ARIMAX and LSTM frameworks, the study confirmed that ARIMAX plus machine-learning sentiment strikes the best balance of predictive accuracy, interpretability and runtime efficiency</w:t>
      </w:r>
      <w:r>
        <w:rPr>
          <w:rFonts w:hint="eastAsia"/>
          <w:lang w:eastAsia="zh-CN"/>
        </w:rPr>
        <w:t xml:space="preserve">, with only </w:t>
      </w:r>
      <w:r w:rsidRPr="00737D39">
        <w:t>requiring only hours on a standard CPU versus tens of hours on GPU for LSTM. Finally, the exhaustive sensitivity analysis over VIF thresholds, AR/MA orders, fuzzy-logic cutoffs and vectorizer hyperparameters has produced robust, reproducible pipelines and clear guidelines for practitioners aiming to integrate sentiment and macro signals into equity forecasting models.</w:t>
      </w:r>
    </w:p>
    <w:p w14:paraId="497CDA52" w14:textId="2321F83C" w:rsidR="00B03E6A" w:rsidRDefault="00665D41" w:rsidP="00613F33">
      <w:pPr>
        <w:pStyle w:val="HEADING2FTKKI"/>
      </w:pPr>
      <w:bookmarkStart w:id="474" w:name="_Toc201411463"/>
      <w:r>
        <w:t>Suggestions for Improvement and Future Works</w:t>
      </w:r>
      <w:bookmarkEnd w:id="474"/>
    </w:p>
    <w:p w14:paraId="023D4F74" w14:textId="2C4C0965" w:rsidR="00FF2655" w:rsidRDefault="00FF2655" w:rsidP="00FF2655">
      <w:pPr>
        <w:spacing w:after="240"/>
        <w:rPr>
          <w:lang w:eastAsia="zh-CN"/>
        </w:rPr>
      </w:pPr>
      <w:r>
        <w:rPr>
          <w:lang w:eastAsia="zh-CN"/>
        </w:rPr>
        <w:t xml:space="preserve">While in this study </w:t>
      </w:r>
      <w:r>
        <w:rPr>
          <w:rFonts w:hint="eastAsia"/>
          <w:lang w:eastAsia="zh-CN"/>
        </w:rPr>
        <w:t>had been</w:t>
      </w:r>
      <w:r>
        <w:rPr>
          <w:lang w:eastAsia="zh-CN"/>
        </w:rPr>
        <w:t xml:space="preserve"> carefully examined the wide range of sentiment representation, exogenous macroeconomic information, and forecast architecture, there is still much to explore to further develop and apply the findings. First, the use of alternative tim</w:t>
      </w:r>
      <w:r>
        <w:rPr>
          <w:rFonts w:hint="eastAsia"/>
          <w:lang w:eastAsia="zh-CN"/>
        </w:rPr>
        <w:t>e-</w:t>
      </w:r>
      <w:r>
        <w:rPr>
          <w:lang w:eastAsia="zh-CN"/>
        </w:rPr>
        <w:t>series architectures such as Prophet, temporal convolutional networks or hybrid CNN</w:t>
      </w:r>
      <w:r>
        <w:rPr>
          <w:rFonts w:hint="eastAsia"/>
          <w:lang w:eastAsia="zh-CN"/>
        </w:rPr>
        <w:t>‐</w:t>
      </w:r>
      <w:r>
        <w:rPr>
          <w:lang w:eastAsia="zh-CN"/>
        </w:rPr>
        <w:t>LSTM models may account for nonlinear dynamics of and sudden regime changes in case data that are hard to represent by means of standard ARIMAX and single</w:t>
      </w:r>
      <w:r>
        <w:rPr>
          <w:rFonts w:hint="eastAsia"/>
          <w:lang w:eastAsia="zh-CN"/>
        </w:rPr>
        <w:t>‐</w:t>
      </w:r>
      <w:r>
        <w:rPr>
          <w:lang w:eastAsia="zh-CN"/>
        </w:rPr>
        <w:t>layer LSTM. Second, enlarging the sentiment universe to include sources beyond news stories (such as high</w:t>
      </w:r>
      <w:r>
        <w:rPr>
          <w:rFonts w:hint="eastAsia"/>
          <w:lang w:eastAsia="zh-CN"/>
        </w:rPr>
        <w:t>‐</w:t>
      </w:r>
      <w:r>
        <w:rPr>
          <w:lang w:eastAsia="zh-CN"/>
        </w:rPr>
        <w:t>frequency social media streams from platforms like Twitter and Reddit or options</w:t>
      </w:r>
      <w:r>
        <w:rPr>
          <w:rFonts w:hint="eastAsia"/>
          <w:lang w:eastAsia="zh-CN"/>
        </w:rPr>
        <w:t xml:space="preserve">, which are </w:t>
      </w:r>
      <w:r>
        <w:rPr>
          <w:lang w:eastAsia="zh-CN"/>
        </w:rPr>
        <w:t>market</w:t>
      </w:r>
      <w:r>
        <w:rPr>
          <w:rFonts w:hint="eastAsia"/>
          <w:lang w:eastAsia="zh-CN"/>
        </w:rPr>
        <w:t>-</w:t>
      </w:r>
      <w:r>
        <w:rPr>
          <w:lang w:eastAsia="zh-CN"/>
        </w:rPr>
        <w:t>implied sentiment measures) could uncover alternative signals, which ma</w:t>
      </w:r>
      <w:r>
        <w:rPr>
          <w:rFonts w:hint="eastAsia"/>
          <w:lang w:eastAsia="zh-CN"/>
        </w:rPr>
        <w:t>y be particularly useful during times of extreme market pressures. Third, more disaggregated further processing of macroeconomic drivers, by including leading indicators (manufacturing PMI), liquidity proxies (money</w:t>
      </w:r>
      <w:r>
        <w:rPr>
          <w:rFonts w:hint="eastAsia"/>
          <w:lang w:eastAsia="zh-CN"/>
        </w:rPr>
        <w:t>‐</w:t>
      </w:r>
      <w:r>
        <w:rPr>
          <w:rFonts w:hint="eastAsia"/>
          <w:lang w:eastAsia="zh-CN"/>
        </w:rPr>
        <w:t>supply aggregates) or perhaps cross</w:t>
      </w:r>
      <w:r>
        <w:rPr>
          <w:rFonts w:hint="eastAsia"/>
          <w:lang w:eastAsia="zh-CN"/>
        </w:rPr>
        <w:t>‐</w:t>
      </w:r>
      <w:r>
        <w:rPr>
          <w:rFonts w:hint="eastAsia"/>
          <w:lang w:eastAsia="zh-CN"/>
        </w:rPr>
        <w:t>country</w:t>
      </w:r>
      <w:r>
        <w:rPr>
          <w:lang w:eastAsia="zh-CN"/>
        </w:rPr>
        <w:t xml:space="preserve"> spill</w:t>
      </w:r>
      <w:r>
        <w:rPr>
          <w:rFonts w:hint="eastAsia"/>
          <w:lang w:eastAsia="zh-CN"/>
        </w:rPr>
        <w:t>‐</w:t>
      </w:r>
      <w:r>
        <w:rPr>
          <w:lang w:eastAsia="zh-CN"/>
        </w:rPr>
        <w:t xml:space="preserve">overs </w:t>
      </w:r>
      <w:r>
        <w:rPr>
          <w:rFonts w:hint="eastAsia"/>
          <w:lang w:eastAsia="zh-CN"/>
        </w:rPr>
        <w:t xml:space="preserve">. This </w:t>
      </w:r>
      <w:r>
        <w:rPr>
          <w:lang w:eastAsia="zh-CN"/>
        </w:rPr>
        <w:t>could improve the exogenous input set and verify whether the six core variables included here are optimally targeted.</w:t>
      </w:r>
    </w:p>
    <w:p w14:paraId="32DF6544" w14:textId="7C114161" w:rsidR="000B403E" w:rsidRDefault="00FF2655" w:rsidP="000B403E">
      <w:pPr>
        <w:spacing w:after="240"/>
        <w:rPr>
          <w:lang w:eastAsia="zh-CN"/>
        </w:rPr>
      </w:pPr>
      <w:r>
        <w:rPr>
          <w:lang w:eastAsia="zh-CN"/>
        </w:rPr>
        <w:t>From a methodological perspective, the use of Bayesian optimization or sequential mod</w:t>
      </w:r>
      <w:r>
        <w:rPr>
          <w:rFonts w:hint="eastAsia"/>
          <w:lang w:eastAsia="zh-CN"/>
        </w:rPr>
        <w:t>el-</w:t>
      </w:r>
      <w:r>
        <w:rPr>
          <w:lang w:eastAsia="zh-CN"/>
        </w:rPr>
        <w:t>based global optimization to tune the hyperparameters would be expected to provide stronger configurations still than could be found by our manual and grid</w:t>
      </w:r>
      <w:r>
        <w:rPr>
          <w:rFonts w:hint="eastAsia"/>
          <w:lang w:eastAsia="zh-CN"/>
        </w:rPr>
        <w:t>‐</w:t>
      </w:r>
      <w:r>
        <w:rPr>
          <w:lang w:eastAsia="zh-CN"/>
        </w:rPr>
        <w:t xml:space="preserve">search techniques here, but with substantially reduced computational cost. </w:t>
      </w:r>
      <w:r>
        <w:rPr>
          <w:rFonts w:hint="eastAsia"/>
          <w:lang w:eastAsia="zh-CN"/>
        </w:rPr>
        <w:t xml:space="preserve">In the same </w:t>
      </w:r>
      <w:r>
        <w:rPr>
          <w:rFonts w:hint="eastAsia"/>
          <w:lang w:eastAsia="zh-CN"/>
        </w:rPr>
        <w:lastRenderedPageBreak/>
        <w:t>way</w:t>
      </w:r>
      <w:r>
        <w:rPr>
          <w:lang w:eastAsia="zh-CN"/>
        </w:rPr>
        <w:t>, distributed or cloud</w:t>
      </w:r>
      <w:r>
        <w:rPr>
          <w:rFonts w:hint="eastAsia"/>
          <w:lang w:eastAsia="zh-CN"/>
        </w:rPr>
        <w:t>‐</w:t>
      </w:r>
      <w:r>
        <w:rPr>
          <w:lang w:eastAsia="zh-CN"/>
        </w:rPr>
        <w:t>based training could enable the scaling of deep</w:t>
      </w:r>
      <w:r>
        <w:rPr>
          <w:rFonts w:hint="eastAsia"/>
          <w:lang w:eastAsia="zh-CN"/>
        </w:rPr>
        <w:t>‐</w:t>
      </w:r>
      <w:r>
        <w:rPr>
          <w:lang w:eastAsia="zh-CN"/>
        </w:rPr>
        <w:t>learning pipelines (e.g. multi</w:t>
      </w:r>
      <w:r>
        <w:rPr>
          <w:rFonts w:hint="eastAsia"/>
          <w:lang w:eastAsia="zh-CN"/>
        </w:rPr>
        <w:t>‐</w:t>
      </w:r>
      <w:r>
        <w:rPr>
          <w:lang w:eastAsia="zh-CN"/>
        </w:rPr>
        <w:t>layer LSTM or transformer fine</w:t>
      </w:r>
      <w:r>
        <w:rPr>
          <w:rFonts w:hint="eastAsia"/>
          <w:lang w:eastAsia="zh-CN"/>
        </w:rPr>
        <w:t>‐</w:t>
      </w:r>
      <w:r>
        <w:rPr>
          <w:lang w:eastAsia="zh-CN"/>
        </w:rPr>
        <w:t xml:space="preserve">tuning) and allow more comprehensive architecture search. </w:t>
      </w:r>
      <w:r w:rsidRPr="00A43AC4">
        <w:rPr>
          <w:lang w:eastAsia="zh-CN"/>
        </w:rPr>
        <w:t xml:space="preserve">Finally, combining projections by model </w:t>
      </w:r>
      <w:proofErr w:type="spellStart"/>
      <w:r w:rsidRPr="00A43AC4">
        <w:rPr>
          <w:lang w:eastAsia="zh-CN"/>
        </w:rPr>
        <w:t>ensembling</w:t>
      </w:r>
      <w:proofErr w:type="spellEnd"/>
      <w:r w:rsidRPr="00A43AC4">
        <w:rPr>
          <w:lang w:eastAsia="zh-CN"/>
        </w:rPr>
        <w:t xml:space="preserve"> or stacking, with weights based on past performance, might make predictions even more stable and protect against single-model failures during severe market occurrences. By following these expansions, future research may improve on the current framework to provide better, more flexible, and more frequent forecasting tools for equities markets.</w:t>
      </w:r>
    </w:p>
    <w:p w14:paraId="22968F8A" w14:textId="05EBCA50" w:rsidR="00B03E6A" w:rsidRDefault="00BB6CF1" w:rsidP="00613F33">
      <w:pPr>
        <w:pStyle w:val="HEADING2FTKKI"/>
      </w:pPr>
      <w:bookmarkStart w:id="475" w:name="_Toc201411464"/>
      <w:r>
        <w:t xml:space="preserve">Potential </w:t>
      </w:r>
      <w:r w:rsidR="00613F33" w:rsidRPr="00613F33">
        <w:t xml:space="preserve">Business </w:t>
      </w:r>
      <w:r>
        <w:t>Registration</w:t>
      </w:r>
      <w:bookmarkEnd w:id="475"/>
    </w:p>
    <w:p w14:paraId="443F6E38" w14:textId="5377A41F" w:rsidR="00FF2655" w:rsidRPr="007F7663" w:rsidRDefault="00FF2655" w:rsidP="00FF2655">
      <w:pPr>
        <w:spacing w:after="240"/>
      </w:pPr>
      <w:proofErr w:type="spellStart"/>
      <w:r w:rsidRPr="007F7663">
        <w:t>Sentimatix</w:t>
      </w:r>
      <w:proofErr w:type="spellEnd"/>
      <w:r w:rsidRPr="007F7663">
        <w:t xml:space="preserve"> Pro is scheduled</w:t>
      </w:r>
      <w:r w:rsidRPr="007F7663">
        <w:t> </w:t>
      </w:r>
      <w:r w:rsidRPr="007F7663">
        <w:t xml:space="preserve">to be registered as </w:t>
      </w:r>
      <w:proofErr w:type="spellStart"/>
      <w:r w:rsidRPr="007F7663">
        <w:t>Sentimatix</w:t>
      </w:r>
      <w:proofErr w:type="spellEnd"/>
      <w:r w:rsidRPr="007F7663">
        <w:t xml:space="preserve"> Analytics </w:t>
      </w:r>
      <w:proofErr w:type="spellStart"/>
      <w:r w:rsidRPr="007F7663">
        <w:t>Sdn</w:t>
      </w:r>
      <w:proofErr w:type="spellEnd"/>
      <w:r w:rsidRPr="007F7663">
        <w:t>. Bhd. of the Companies Commission of Malaysia under the classifications of software development and financial</w:t>
      </w:r>
      <w:r w:rsidRPr="007F7663">
        <w:t> </w:t>
      </w:r>
      <w:r w:rsidRPr="007F7663">
        <w:t>market research. This limited liability protection for founders, and the credibility it</w:t>
      </w:r>
      <w:r w:rsidRPr="007F7663">
        <w:t> </w:t>
      </w:r>
      <w:r w:rsidRPr="007F7663">
        <w:t xml:space="preserve">imparts on their interactions with institutional clients, fintech partners, as well as regulators, is one of the benefits of incorporating as a private limited company. An </w:t>
      </w:r>
      <w:proofErr w:type="spellStart"/>
      <w:r w:rsidRPr="007F7663">
        <w:t>Sdn</w:t>
      </w:r>
      <w:proofErr w:type="spellEnd"/>
      <w:r w:rsidRPr="007F7663">
        <w:t>. Bhd. entity also unlocks access to government innovation grants, R&amp;D tax rebates and SME</w:t>
      </w:r>
      <w:r w:rsidRPr="007F7663">
        <w:t> </w:t>
      </w:r>
      <w:r w:rsidRPr="007F7663">
        <w:t>financing programs–resources that can defray those initial development and marketing costs.</w:t>
      </w:r>
    </w:p>
    <w:p w14:paraId="50742BB7" w14:textId="77777777" w:rsidR="00FF2655" w:rsidRPr="007F7663" w:rsidRDefault="00FF2655" w:rsidP="00FF2655">
      <w:pPr>
        <w:spacing w:after="240"/>
        <w:rPr>
          <w:lang w:eastAsia="zh-CN"/>
        </w:rPr>
      </w:pPr>
      <w:r w:rsidRPr="007F7663">
        <w:rPr>
          <w:lang w:eastAsia="zh-CN"/>
        </w:rPr>
        <w:t>Using the six-month budget provided in Table</w:t>
      </w:r>
      <w:r w:rsidRPr="007F7663">
        <w:rPr>
          <w:lang w:eastAsia="zh-CN"/>
        </w:rPr>
        <w:t> </w:t>
      </w:r>
      <w:r w:rsidRPr="007F7663">
        <w:rPr>
          <w:lang w:eastAsia="zh-CN"/>
        </w:rPr>
        <w:t>5.4a, the company will cover cloud hosting, back-end and front-end engineering, focused digital advertisement, and minimal office playing on site. Table 5.4b</w:t>
      </w:r>
      <w:r>
        <w:rPr>
          <w:rFonts w:hint="eastAsia"/>
          <w:lang w:eastAsia="zh-CN"/>
        </w:rPr>
        <w:t xml:space="preserve">. </w:t>
      </w:r>
      <w:r w:rsidRPr="007F7663">
        <w:rPr>
          <w:lang w:eastAsia="zh-CN"/>
        </w:rPr>
        <w:t>In this case tiered subscription packages, enterprise API licences and customized consultancy projects contribute towards</w:t>
      </w:r>
      <w:r w:rsidRPr="007F7663">
        <w:rPr>
          <w:lang w:eastAsia="zh-CN"/>
        </w:rPr>
        <w:t> </w:t>
      </w:r>
      <w:r w:rsidRPr="007F7663">
        <w:rPr>
          <w:lang w:eastAsia="zh-CN"/>
        </w:rPr>
        <w:t>a projected revenue of RM 52,000, affording a positive cash flow of RM 22,810. When registered, data vendors and compliance officers can</w:t>
      </w:r>
      <w:r w:rsidRPr="007F7663">
        <w:rPr>
          <w:lang w:eastAsia="zh-CN"/>
        </w:rPr>
        <w:t> </w:t>
      </w:r>
      <w:r w:rsidRPr="007F7663">
        <w:rPr>
          <w:lang w:eastAsia="zh-CN"/>
        </w:rPr>
        <w:t>be confident in corporate governance standards and firms can enter into bulk data agreements and access market-sensitive analytics to hedge, manage portfolio composition and risk, and satisfy portfolio optimization use cases.</w:t>
      </w:r>
    </w:p>
    <w:p w14:paraId="460C92CB" w14:textId="1A1FA7F8" w:rsidR="00D17518" w:rsidRDefault="00FF2655" w:rsidP="00D17518">
      <w:pPr>
        <w:spacing w:after="240"/>
        <w:rPr>
          <w:lang w:eastAsia="zh-CN"/>
        </w:rPr>
      </w:pPr>
      <w:r w:rsidRPr="007F7663">
        <w:rPr>
          <w:lang w:eastAsia="zh-CN"/>
        </w:rPr>
        <w:t xml:space="preserve">In the end, </w:t>
      </w:r>
      <w:proofErr w:type="spellStart"/>
      <w:r w:rsidRPr="007F7663">
        <w:rPr>
          <w:lang w:eastAsia="zh-CN"/>
        </w:rPr>
        <w:t>Sentimatix</w:t>
      </w:r>
      <w:proofErr w:type="spellEnd"/>
      <w:r w:rsidRPr="007F7663">
        <w:rPr>
          <w:lang w:eastAsia="zh-CN"/>
        </w:rPr>
        <w:t> </w:t>
      </w:r>
      <w:r w:rsidRPr="007F7663">
        <w:rPr>
          <w:lang w:eastAsia="zh-CN"/>
        </w:rPr>
        <w:t xml:space="preserve">Analytics </w:t>
      </w:r>
      <w:proofErr w:type="spellStart"/>
      <w:r w:rsidRPr="007F7663">
        <w:rPr>
          <w:lang w:eastAsia="zh-CN"/>
        </w:rPr>
        <w:t>Sdn</w:t>
      </w:r>
      <w:proofErr w:type="spellEnd"/>
      <w:r w:rsidRPr="007F7663">
        <w:rPr>
          <w:lang w:eastAsia="zh-CN"/>
        </w:rPr>
        <w:t xml:space="preserve">. Bhd. may also make use of its registered status to enter into strategic partnerships, protect patented forecasting algorithms via </w:t>
      </w:r>
      <w:r w:rsidRPr="007F7663">
        <w:rPr>
          <w:lang w:eastAsia="zh-CN"/>
        </w:rPr>
        <w:lastRenderedPageBreak/>
        <w:t>intellectual property filings and expand the platform to more</w:t>
      </w:r>
      <w:r w:rsidRPr="007F7663">
        <w:rPr>
          <w:lang w:eastAsia="zh-CN"/>
        </w:rPr>
        <w:t> </w:t>
      </w:r>
      <w:r w:rsidRPr="007F7663">
        <w:rPr>
          <w:lang w:eastAsia="zh-CN"/>
        </w:rPr>
        <w:t>asset categories and geographical markets</w:t>
      </w:r>
      <w:r>
        <w:rPr>
          <w:rFonts w:hint="eastAsia"/>
          <w:lang w:eastAsia="zh-CN"/>
        </w:rPr>
        <w:t xml:space="preserve">, </w:t>
      </w:r>
      <w:r w:rsidRPr="007F7663">
        <w:rPr>
          <w:lang w:eastAsia="zh-CN"/>
        </w:rPr>
        <w:t>making a purely academic proof-of-concept a viable analytics business.</w:t>
      </w:r>
    </w:p>
    <w:p w14:paraId="0F9E9A96" w14:textId="77777777" w:rsidR="00FF2655" w:rsidRPr="00A43AC4" w:rsidRDefault="00FF2655" w:rsidP="00FF2655">
      <w:pPr>
        <w:pStyle w:val="CaptionTableFTKKI"/>
        <w:spacing w:before="360" w:after="120"/>
      </w:pPr>
      <w:bookmarkStart w:id="476" w:name="_Toc201355449"/>
      <w:bookmarkStart w:id="477" w:name="_Toc201409000"/>
      <w:r w:rsidRPr="0074688E">
        <w:t xml:space="preserve">Table </w:t>
      </w:r>
      <w:r>
        <w:rPr>
          <w:rFonts w:hint="eastAsia"/>
          <w:lang w:eastAsia="zh-CN"/>
        </w:rPr>
        <w:t>5</w:t>
      </w:r>
      <w:r w:rsidRPr="0074688E">
        <w:rPr>
          <w:rFonts w:hint="eastAsia"/>
          <w:lang w:eastAsia="zh-CN"/>
        </w:rPr>
        <w:t>.</w:t>
      </w:r>
      <w:r>
        <w:rPr>
          <w:rFonts w:hint="eastAsia"/>
          <w:lang w:eastAsia="zh-CN"/>
        </w:rPr>
        <w:t>1</w:t>
      </w:r>
      <w:r>
        <w:rPr>
          <w:lang w:eastAsia="zh-CN"/>
        </w:rPr>
        <w:t xml:space="preserve"> </w:t>
      </w:r>
      <w:r w:rsidRPr="00B83905">
        <w:t xml:space="preserve">Expenditure breakdown for </w:t>
      </w:r>
      <w:proofErr w:type="spellStart"/>
      <w:r w:rsidRPr="00B83905">
        <w:t>Sentimatix</w:t>
      </w:r>
      <w:proofErr w:type="spellEnd"/>
      <w:r w:rsidRPr="00B83905">
        <w:t xml:space="preserve"> Pro over the initial six-month launch phase.</w:t>
      </w:r>
      <w:bookmarkEnd w:id="476"/>
      <w:bookmarkEnd w:id="477"/>
    </w:p>
    <w:tbl>
      <w:tblPr>
        <w:tblW w:w="0" w:type="auto"/>
        <w:tblCellMar>
          <w:top w:w="15" w:type="dxa"/>
          <w:left w:w="15" w:type="dxa"/>
          <w:bottom w:w="15" w:type="dxa"/>
          <w:right w:w="15" w:type="dxa"/>
        </w:tblCellMar>
        <w:tblLook w:val="04A0" w:firstRow="1" w:lastRow="0" w:firstColumn="1" w:lastColumn="0" w:noHBand="0" w:noVBand="1"/>
      </w:tblPr>
      <w:tblGrid>
        <w:gridCol w:w="1656"/>
        <w:gridCol w:w="1948"/>
        <w:gridCol w:w="670"/>
        <w:gridCol w:w="1562"/>
        <w:gridCol w:w="1284"/>
        <w:gridCol w:w="1091"/>
      </w:tblGrid>
      <w:tr w:rsidR="00FF2655" w:rsidRPr="00A43AC4" w14:paraId="6F53909C" w14:textId="77777777" w:rsidTr="00641398">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9D15A1" w14:textId="77777777" w:rsidR="00FF2655" w:rsidRPr="00B83905" w:rsidRDefault="00FF2655" w:rsidP="00641398">
            <w:pPr>
              <w:spacing w:after="240"/>
              <w:jc w:val="center"/>
              <w:rPr>
                <w:lang w:eastAsia="zh-CN"/>
              </w:rPr>
            </w:pPr>
            <w:r w:rsidRPr="00A43AC4">
              <w:rPr>
                <w:b/>
                <w:bCs/>
                <w:lang w:eastAsia="zh-CN"/>
              </w:rPr>
              <w:t>Expenditure</w:t>
            </w:r>
          </w:p>
        </w:tc>
      </w:tr>
      <w:tr w:rsidR="00FF2655" w:rsidRPr="00A43AC4" w14:paraId="248D2D5A" w14:textId="77777777" w:rsidTr="00641398">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DFA9AE" w14:textId="77777777" w:rsidR="00FF2655" w:rsidRPr="00A43AC4" w:rsidRDefault="00FF2655" w:rsidP="00641398">
            <w:pPr>
              <w:spacing w:after="240"/>
              <w:rPr>
                <w:lang w:eastAsia="zh-CN"/>
              </w:rPr>
            </w:pPr>
            <w:r w:rsidRPr="00A43AC4">
              <w:rPr>
                <w:b/>
                <w:bCs/>
                <w:lang w:eastAsia="zh-CN"/>
              </w:rPr>
              <w:t>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7D5F89" w14:textId="77777777" w:rsidR="00FF2655" w:rsidRPr="00A43AC4" w:rsidRDefault="00FF2655" w:rsidP="00641398">
            <w:pPr>
              <w:spacing w:after="240"/>
              <w:rPr>
                <w:lang w:eastAsia="zh-CN"/>
              </w:rPr>
            </w:pPr>
            <w:r w:rsidRPr="00A43AC4">
              <w:rPr>
                <w:b/>
                <w:bCs/>
                <w:lang w:eastAsia="zh-CN"/>
              </w:rPr>
              <w:t>Description of Items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C6F730" w14:textId="77777777" w:rsidR="00FF2655" w:rsidRPr="00A43AC4" w:rsidRDefault="00FF2655" w:rsidP="00641398">
            <w:pPr>
              <w:spacing w:after="240"/>
              <w:rPr>
                <w:lang w:eastAsia="zh-CN"/>
              </w:rPr>
            </w:pPr>
            <w:r w:rsidRPr="00A43AC4">
              <w:rPr>
                <w:b/>
                <w:bCs/>
                <w:lang w:eastAsia="zh-CN"/>
              </w:rPr>
              <w:t>Unit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05E645" w14:textId="77777777" w:rsidR="00FF2655" w:rsidRPr="00A43AC4" w:rsidRDefault="00FF2655" w:rsidP="00641398">
            <w:pPr>
              <w:spacing w:after="240"/>
              <w:rPr>
                <w:lang w:eastAsia="zh-CN"/>
              </w:rPr>
            </w:pPr>
            <w:r w:rsidRPr="00A43AC4">
              <w:rPr>
                <w:b/>
                <w:bCs/>
                <w:lang w:eastAsia="zh-CN"/>
              </w:rPr>
              <w:t>Cost per Unit (RM)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5FCC65" w14:textId="77777777" w:rsidR="00FF2655" w:rsidRPr="00A43AC4" w:rsidRDefault="00FF2655" w:rsidP="00641398">
            <w:pPr>
              <w:spacing w:after="240"/>
              <w:rPr>
                <w:lang w:eastAsia="zh-CN"/>
              </w:rPr>
            </w:pPr>
            <w:r w:rsidRPr="00A43AC4">
              <w:rPr>
                <w:b/>
                <w:bCs/>
                <w:lang w:eastAsia="zh-CN"/>
              </w:rPr>
              <w:t>Total for 6 Months (RM)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3104AC" w14:textId="77777777" w:rsidR="00FF2655" w:rsidRPr="00A43AC4" w:rsidRDefault="00FF2655" w:rsidP="00641398">
            <w:pPr>
              <w:spacing w:after="240"/>
              <w:rPr>
                <w:lang w:eastAsia="zh-CN"/>
              </w:rPr>
            </w:pPr>
            <w:r w:rsidRPr="00A43AC4">
              <w:rPr>
                <w:b/>
                <w:bCs/>
                <w:lang w:eastAsia="zh-CN"/>
              </w:rPr>
              <w:t>Grand Total (RM)</w:t>
            </w:r>
          </w:p>
        </w:tc>
      </w:tr>
      <w:tr w:rsidR="00FF2655" w:rsidRPr="00A43AC4" w14:paraId="45BC1188" w14:textId="77777777" w:rsidTr="00641398">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7119AA1" w14:textId="77777777" w:rsidR="00FF2655" w:rsidRPr="00A43AC4" w:rsidRDefault="00FF2655" w:rsidP="00641398">
            <w:pPr>
              <w:spacing w:after="240"/>
              <w:rPr>
                <w:lang w:eastAsia="zh-CN"/>
              </w:rPr>
            </w:pPr>
            <w:r w:rsidRPr="00A43AC4">
              <w:rPr>
                <w:b/>
                <w:bCs/>
                <w:lang w:eastAsia="zh-CN"/>
              </w:rPr>
              <w:t>Expenditure</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965F086"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36C91CF2"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C6848B4"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27BA0499"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264F27F1" w14:textId="77777777" w:rsidR="00FF2655" w:rsidRPr="00A43AC4" w:rsidRDefault="00FF2655" w:rsidP="00641398">
            <w:pPr>
              <w:spacing w:after="240"/>
              <w:rPr>
                <w:lang w:eastAsia="zh-CN"/>
              </w:rPr>
            </w:pPr>
          </w:p>
        </w:tc>
      </w:tr>
      <w:tr w:rsidR="00FF2655" w:rsidRPr="00A43AC4" w14:paraId="5E34DFE9" w14:textId="77777777" w:rsidTr="006413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96519" w14:textId="77777777" w:rsidR="00FF2655" w:rsidRPr="00A43AC4" w:rsidRDefault="00FF2655" w:rsidP="00641398">
            <w:pPr>
              <w:spacing w:after="240"/>
              <w:rPr>
                <w:lang w:eastAsia="zh-CN"/>
              </w:rPr>
            </w:pPr>
            <w:r w:rsidRPr="00A43AC4">
              <w:rPr>
                <w:b/>
                <w:bCs/>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84FFE" w14:textId="77777777" w:rsidR="00FF2655" w:rsidRPr="00A43AC4" w:rsidRDefault="00FF2655" w:rsidP="00641398">
            <w:pPr>
              <w:spacing w:after="240"/>
              <w:rPr>
                <w:lang w:eastAsia="zh-CN"/>
              </w:rPr>
            </w:pPr>
            <w:r w:rsidRPr="00A43AC4">
              <w:rPr>
                <w:b/>
                <w:bCs/>
                <w:lang w:eastAsia="zh-CN"/>
              </w:rPr>
              <w:t>Material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189EE"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55450"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06DA2"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AC142" w14:textId="77777777" w:rsidR="00FF2655" w:rsidRPr="00A43AC4" w:rsidRDefault="00FF2655" w:rsidP="00641398">
            <w:pPr>
              <w:spacing w:after="240"/>
              <w:rPr>
                <w:lang w:eastAsia="zh-CN"/>
              </w:rPr>
            </w:pPr>
          </w:p>
        </w:tc>
      </w:tr>
      <w:tr w:rsidR="00FF2655" w:rsidRPr="00A43AC4" w14:paraId="23BFD829" w14:textId="77777777" w:rsidTr="00641398">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2D7ECCCE"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7483C889" w14:textId="77777777" w:rsidR="00FF2655" w:rsidRPr="00A43AC4" w:rsidRDefault="00FF2655" w:rsidP="00641398">
            <w:pPr>
              <w:spacing w:after="240"/>
              <w:rPr>
                <w:lang w:eastAsia="zh-CN"/>
              </w:rPr>
            </w:pPr>
            <w:r w:rsidRPr="00A43AC4">
              <w:rPr>
                <w:lang w:eastAsia="zh-CN"/>
              </w:rPr>
              <w:t>a) Cloud Server &amp; Hosting</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7EB11777" w14:textId="77777777" w:rsidR="00FF2655" w:rsidRPr="00A43AC4" w:rsidRDefault="00FF2655" w:rsidP="00641398">
            <w:pPr>
              <w:spacing w:after="240"/>
              <w:rPr>
                <w:lang w:eastAsia="zh-CN"/>
              </w:rPr>
            </w:pPr>
            <w:r w:rsidRPr="00A43AC4">
              <w:rPr>
                <w:lang w:eastAsia="zh-CN"/>
              </w:rPr>
              <w:t>1</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6ADE3F6B" w14:textId="77777777" w:rsidR="00FF2655" w:rsidRPr="00A43AC4" w:rsidRDefault="00FF2655" w:rsidP="00641398">
            <w:pPr>
              <w:spacing w:after="240"/>
              <w:rPr>
                <w:lang w:eastAsia="zh-CN"/>
              </w:rPr>
            </w:pPr>
            <w:r w:rsidRPr="00A43AC4">
              <w:rPr>
                <w:lang w:eastAsia="zh-CN"/>
              </w:rPr>
              <w:t>4,000</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6B33CA34"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3CE1211B" w14:textId="77777777" w:rsidR="00FF2655" w:rsidRPr="00A43AC4" w:rsidRDefault="00FF2655" w:rsidP="00641398">
            <w:pPr>
              <w:spacing w:after="240"/>
              <w:rPr>
                <w:lang w:eastAsia="zh-CN"/>
              </w:rPr>
            </w:pPr>
            <w:r w:rsidRPr="00A43AC4">
              <w:rPr>
                <w:lang w:eastAsia="zh-CN"/>
              </w:rPr>
              <w:t>4,000</w:t>
            </w:r>
          </w:p>
        </w:tc>
      </w:tr>
      <w:tr w:rsidR="00FF2655" w:rsidRPr="00A43AC4" w14:paraId="5C0C6DDD" w14:textId="77777777" w:rsidTr="006413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45E16" w14:textId="77777777" w:rsidR="00FF2655" w:rsidRPr="00A43AC4" w:rsidRDefault="00FF2655" w:rsidP="00641398">
            <w:pPr>
              <w:spacing w:after="240"/>
              <w:rPr>
                <w:lang w:eastAsia="zh-CN"/>
              </w:rPr>
            </w:pPr>
            <w:r w:rsidRPr="00A43AC4">
              <w:rPr>
                <w:b/>
                <w:bCs/>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A2685" w14:textId="77777777" w:rsidR="00FF2655" w:rsidRPr="00A43AC4" w:rsidRDefault="00FF2655" w:rsidP="00641398">
            <w:pPr>
              <w:spacing w:after="240"/>
              <w:rPr>
                <w:lang w:eastAsia="zh-CN"/>
              </w:rPr>
            </w:pPr>
            <w:r w:rsidRPr="00A43AC4">
              <w:rPr>
                <w:b/>
                <w:bCs/>
                <w:lang w:eastAsia="zh-CN"/>
              </w:rPr>
              <w:t>Software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47C75"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75A90"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A19C8"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BF4D5" w14:textId="77777777" w:rsidR="00FF2655" w:rsidRPr="00A43AC4" w:rsidRDefault="00FF2655" w:rsidP="00641398">
            <w:pPr>
              <w:spacing w:after="240"/>
              <w:rPr>
                <w:lang w:eastAsia="zh-CN"/>
              </w:rPr>
            </w:pPr>
          </w:p>
        </w:tc>
      </w:tr>
      <w:tr w:rsidR="00FF2655" w:rsidRPr="00A43AC4" w14:paraId="6B7F621F" w14:textId="77777777" w:rsidTr="00641398">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63DF92FF"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13172711" w14:textId="77777777" w:rsidR="00FF2655" w:rsidRPr="00A43AC4" w:rsidRDefault="00FF2655" w:rsidP="00641398">
            <w:pPr>
              <w:spacing w:after="240"/>
              <w:rPr>
                <w:lang w:eastAsia="zh-CN"/>
              </w:rPr>
            </w:pPr>
            <w:r w:rsidRPr="00A43AC4">
              <w:rPr>
                <w:lang w:eastAsia="zh-CN"/>
              </w:rPr>
              <w:t>a) Backend and Frontend 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7A427643" w14:textId="77777777" w:rsidR="00FF2655" w:rsidRPr="00A43AC4" w:rsidRDefault="00FF2655" w:rsidP="00641398">
            <w:pPr>
              <w:spacing w:after="240"/>
              <w:rPr>
                <w:lang w:eastAsia="zh-CN"/>
              </w:rPr>
            </w:pPr>
            <w:r w:rsidRPr="00A43AC4">
              <w:rPr>
                <w:lang w:eastAsia="zh-CN"/>
              </w:rPr>
              <w:t>1</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62BFE64B" w14:textId="77777777" w:rsidR="00FF2655" w:rsidRPr="00A43AC4" w:rsidRDefault="00FF2655" w:rsidP="00641398">
            <w:pPr>
              <w:spacing w:after="240"/>
              <w:rPr>
                <w:lang w:eastAsia="zh-CN"/>
              </w:rPr>
            </w:pPr>
            <w:r w:rsidRPr="00A43AC4">
              <w:rPr>
                <w:lang w:eastAsia="zh-CN"/>
              </w:rPr>
              <w:t>8,000</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76F2B21F"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7A83829" w14:textId="77777777" w:rsidR="00FF2655" w:rsidRPr="00A43AC4" w:rsidRDefault="00FF2655" w:rsidP="00641398">
            <w:pPr>
              <w:spacing w:after="240"/>
              <w:rPr>
                <w:lang w:eastAsia="zh-CN"/>
              </w:rPr>
            </w:pPr>
            <w:r w:rsidRPr="00A43AC4">
              <w:rPr>
                <w:lang w:eastAsia="zh-CN"/>
              </w:rPr>
              <w:t>8,000</w:t>
            </w:r>
          </w:p>
        </w:tc>
      </w:tr>
      <w:tr w:rsidR="00FF2655" w:rsidRPr="00A43AC4" w14:paraId="134180F5" w14:textId="77777777" w:rsidTr="006413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42850" w14:textId="77777777" w:rsidR="00FF2655" w:rsidRPr="00A43AC4" w:rsidRDefault="00FF2655" w:rsidP="00641398">
            <w:pPr>
              <w:spacing w:after="240"/>
              <w:rPr>
                <w:lang w:eastAsia="zh-CN"/>
              </w:rPr>
            </w:pPr>
            <w:r w:rsidRPr="00A43AC4">
              <w:rPr>
                <w:b/>
                <w:bCs/>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B5204" w14:textId="77777777" w:rsidR="00FF2655" w:rsidRPr="00A43AC4" w:rsidRDefault="00FF2655" w:rsidP="00641398">
            <w:pPr>
              <w:spacing w:after="240"/>
              <w:rPr>
                <w:lang w:eastAsia="zh-CN"/>
              </w:rPr>
            </w:pPr>
            <w:r w:rsidRPr="00A43AC4">
              <w:rPr>
                <w:b/>
                <w:bCs/>
                <w:lang w:eastAsia="zh-CN"/>
              </w:rPr>
              <w:t>Publicity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62BD6"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C760D"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9AB3D"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B06D3" w14:textId="77777777" w:rsidR="00FF2655" w:rsidRPr="00A43AC4" w:rsidRDefault="00FF2655" w:rsidP="00641398">
            <w:pPr>
              <w:spacing w:after="240"/>
              <w:rPr>
                <w:lang w:eastAsia="zh-CN"/>
              </w:rPr>
            </w:pPr>
          </w:p>
        </w:tc>
      </w:tr>
      <w:tr w:rsidR="00FF2655" w:rsidRPr="00A43AC4" w14:paraId="38064D45" w14:textId="77777777" w:rsidTr="00641398">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2FCE23D"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4A801095" w14:textId="77777777" w:rsidR="00FF2655" w:rsidRPr="00A43AC4" w:rsidRDefault="00FF2655" w:rsidP="00641398">
            <w:pPr>
              <w:spacing w:after="240"/>
              <w:rPr>
                <w:lang w:eastAsia="zh-CN"/>
              </w:rPr>
            </w:pPr>
            <w:r w:rsidRPr="00A43AC4">
              <w:rPr>
                <w:lang w:eastAsia="zh-CN"/>
              </w:rPr>
              <w:t>a) Digital Marketing Ads</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2E08F67A" w14:textId="77777777" w:rsidR="00FF2655" w:rsidRPr="00A43AC4" w:rsidRDefault="00FF2655" w:rsidP="00641398">
            <w:pPr>
              <w:spacing w:after="240"/>
              <w:rPr>
                <w:lang w:eastAsia="zh-CN"/>
              </w:rPr>
            </w:pPr>
            <w:r w:rsidRPr="00A43AC4">
              <w:rPr>
                <w:lang w:eastAsia="zh-CN"/>
              </w:rPr>
              <w:t>3</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28E471B3" w14:textId="77777777" w:rsidR="00FF2655" w:rsidRPr="00A43AC4" w:rsidRDefault="00FF2655" w:rsidP="00641398">
            <w:pPr>
              <w:spacing w:after="240"/>
              <w:rPr>
                <w:lang w:eastAsia="zh-CN"/>
              </w:rPr>
            </w:pPr>
            <w:r w:rsidRPr="00A43AC4">
              <w:rPr>
                <w:lang w:eastAsia="zh-CN"/>
              </w:rPr>
              <w:t>50</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EEAAF86"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6C5C9D2A" w14:textId="77777777" w:rsidR="00FF2655" w:rsidRPr="00A43AC4" w:rsidRDefault="00FF2655" w:rsidP="00641398">
            <w:pPr>
              <w:spacing w:after="240"/>
              <w:rPr>
                <w:lang w:eastAsia="zh-CN"/>
              </w:rPr>
            </w:pPr>
            <w:r w:rsidRPr="00A43AC4">
              <w:rPr>
                <w:lang w:eastAsia="zh-CN"/>
              </w:rPr>
              <w:t>150</w:t>
            </w:r>
          </w:p>
        </w:tc>
      </w:tr>
      <w:tr w:rsidR="00FF2655" w:rsidRPr="00A43AC4" w14:paraId="6005BCD3" w14:textId="77777777" w:rsidTr="006413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F1107"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D25E3" w14:textId="77777777" w:rsidR="00FF2655" w:rsidRPr="00A43AC4" w:rsidRDefault="00FF2655" w:rsidP="00641398">
            <w:pPr>
              <w:spacing w:after="240"/>
              <w:rPr>
                <w:lang w:eastAsia="zh-CN"/>
              </w:rPr>
            </w:pPr>
            <w:r w:rsidRPr="00A43AC4">
              <w:rPr>
                <w:lang w:eastAsia="zh-CN"/>
              </w:rPr>
              <w:t>b) Content Creation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36855" w14:textId="77777777" w:rsidR="00FF2655" w:rsidRPr="00A43AC4" w:rsidRDefault="00FF2655" w:rsidP="00641398">
            <w:pPr>
              <w:spacing w:after="240"/>
              <w:rPr>
                <w:lang w:eastAsia="zh-CN"/>
              </w:rPr>
            </w:pPr>
            <w:r w:rsidRPr="00A43AC4">
              <w:rPr>
                <w:lang w:eastAsia="zh-C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649E3" w14:textId="77777777" w:rsidR="00FF2655" w:rsidRPr="00A43AC4" w:rsidRDefault="00FF2655" w:rsidP="00641398">
            <w:pPr>
              <w:spacing w:after="240"/>
              <w:rPr>
                <w:lang w:eastAsia="zh-CN"/>
              </w:rPr>
            </w:pPr>
            <w:r w:rsidRPr="00A43AC4">
              <w:rPr>
                <w:lang w:eastAsia="zh-CN"/>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D6E78"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3C5BD" w14:textId="77777777" w:rsidR="00FF2655" w:rsidRPr="00A43AC4" w:rsidRDefault="00FF2655" w:rsidP="00641398">
            <w:pPr>
              <w:spacing w:after="240"/>
              <w:rPr>
                <w:lang w:eastAsia="zh-CN"/>
              </w:rPr>
            </w:pPr>
            <w:r w:rsidRPr="00A43AC4">
              <w:rPr>
                <w:lang w:eastAsia="zh-CN"/>
              </w:rPr>
              <w:t>450</w:t>
            </w:r>
          </w:p>
        </w:tc>
      </w:tr>
      <w:tr w:rsidR="00FF2655" w:rsidRPr="00A43AC4" w14:paraId="1FA274CE" w14:textId="77777777" w:rsidTr="00641398">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729CA56" w14:textId="77777777" w:rsidR="00FF2655" w:rsidRPr="00A43AC4" w:rsidRDefault="00FF2655" w:rsidP="00641398">
            <w:pPr>
              <w:spacing w:after="240"/>
              <w:rPr>
                <w:lang w:eastAsia="zh-CN"/>
              </w:rPr>
            </w:pPr>
            <w:r w:rsidRPr="00A43AC4">
              <w:rPr>
                <w:b/>
                <w:bCs/>
                <w:lang w:eastAsia="zh-CN"/>
              </w:rPr>
              <w:t>4.</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79441D5B" w14:textId="77777777" w:rsidR="00FF2655" w:rsidRPr="00A43AC4" w:rsidRDefault="00FF2655" w:rsidP="00641398">
            <w:pPr>
              <w:spacing w:after="240"/>
              <w:rPr>
                <w:lang w:eastAsia="zh-CN"/>
              </w:rPr>
            </w:pPr>
            <w:r w:rsidRPr="00A43AC4">
              <w:rPr>
                <w:b/>
                <w:bCs/>
                <w:lang w:eastAsia="zh-CN"/>
              </w:rPr>
              <w:t>Office Setup</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45271D46"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089AF1F5"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3B40EA38"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4466323F" w14:textId="77777777" w:rsidR="00FF2655" w:rsidRPr="00A43AC4" w:rsidRDefault="00FF2655" w:rsidP="00641398">
            <w:pPr>
              <w:spacing w:after="240"/>
              <w:rPr>
                <w:lang w:eastAsia="zh-CN"/>
              </w:rPr>
            </w:pPr>
          </w:p>
        </w:tc>
      </w:tr>
      <w:tr w:rsidR="00FF2655" w:rsidRPr="00A43AC4" w14:paraId="0658D397" w14:textId="77777777" w:rsidTr="006413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7B51D"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BEECE" w14:textId="77777777" w:rsidR="00FF2655" w:rsidRPr="00A43AC4" w:rsidRDefault="00FF2655" w:rsidP="00641398">
            <w:pPr>
              <w:spacing w:after="240"/>
              <w:rPr>
                <w:lang w:eastAsia="zh-CN"/>
              </w:rPr>
            </w:pPr>
            <w:r w:rsidRPr="00A43AC4">
              <w:rPr>
                <w:lang w:eastAsia="zh-CN"/>
              </w:rPr>
              <w:t>a) Laptop for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5236F" w14:textId="77777777" w:rsidR="00FF2655" w:rsidRPr="00A43AC4" w:rsidRDefault="00FF2655" w:rsidP="00641398">
            <w:pPr>
              <w:spacing w:after="240"/>
              <w:rPr>
                <w:lang w:eastAsia="zh-CN"/>
              </w:rPr>
            </w:pPr>
            <w:r w:rsidRPr="00A43AC4">
              <w:rPr>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D47EB" w14:textId="77777777" w:rsidR="00FF2655" w:rsidRPr="00A43AC4" w:rsidRDefault="00FF2655" w:rsidP="00641398">
            <w:pPr>
              <w:spacing w:after="240"/>
              <w:rPr>
                <w:lang w:eastAsia="zh-CN"/>
              </w:rPr>
            </w:pPr>
            <w:r w:rsidRPr="00A43AC4">
              <w:rPr>
                <w:lang w:eastAsia="zh-CN"/>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CE01B"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E4E91" w14:textId="77777777" w:rsidR="00FF2655" w:rsidRPr="00A43AC4" w:rsidRDefault="00FF2655" w:rsidP="00641398">
            <w:pPr>
              <w:spacing w:after="240"/>
              <w:rPr>
                <w:lang w:eastAsia="zh-CN"/>
              </w:rPr>
            </w:pPr>
            <w:r w:rsidRPr="00A43AC4">
              <w:rPr>
                <w:lang w:eastAsia="zh-CN"/>
              </w:rPr>
              <w:t>8,000</w:t>
            </w:r>
          </w:p>
        </w:tc>
      </w:tr>
      <w:tr w:rsidR="00FF2655" w:rsidRPr="00A43AC4" w14:paraId="6B23DDA7" w14:textId="77777777" w:rsidTr="00641398">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18BA0334" w14:textId="77777777" w:rsidR="00FF2655" w:rsidRPr="00A43AC4" w:rsidRDefault="00FF2655" w:rsidP="00641398">
            <w:pPr>
              <w:spacing w:after="240"/>
              <w:rPr>
                <w:lang w:eastAsia="zh-CN"/>
              </w:rPr>
            </w:pPr>
            <w:r w:rsidRPr="00A43AC4">
              <w:rPr>
                <w:b/>
                <w:bCs/>
                <w:lang w:eastAsia="zh-CN"/>
              </w:rPr>
              <w:t>5.</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33198FF9" w14:textId="77777777" w:rsidR="00FF2655" w:rsidRPr="00A43AC4" w:rsidRDefault="00FF2655" w:rsidP="00641398">
            <w:pPr>
              <w:spacing w:after="240"/>
              <w:rPr>
                <w:lang w:eastAsia="zh-CN"/>
              </w:rPr>
            </w:pPr>
            <w:r w:rsidRPr="00A43AC4">
              <w:rPr>
                <w:b/>
                <w:bCs/>
                <w:lang w:eastAsia="zh-CN"/>
              </w:rPr>
              <w:t>Salary Payment</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76B51221"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1B85718E"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696207E9"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70D65FBE" w14:textId="77777777" w:rsidR="00FF2655" w:rsidRPr="00A43AC4" w:rsidRDefault="00FF2655" w:rsidP="00641398">
            <w:pPr>
              <w:spacing w:after="240"/>
              <w:rPr>
                <w:lang w:eastAsia="zh-CN"/>
              </w:rPr>
            </w:pPr>
          </w:p>
        </w:tc>
      </w:tr>
      <w:tr w:rsidR="00FF2655" w:rsidRPr="00A43AC4" w14:paraId="48392E99" w14:textId="77777777" w:rsidTr="006413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B4395"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C84F9" w14:textId="77777777" w:rsidR="00FF2655" w:rsidRPr="00A43AC4" w:rsidRDefault="00FF2655" w:rsidP="00641398">
            <w:pPr>
              <w:spacing w:after="240"/>
              <w:rPr>
                <w:lang w:eastAsia="zh-CN"/>
              </w:rPr>
            </w:pPr>
            <w:r w:rsidRPr="00A43AC4">
              <w:rPr>
                <w:lang w:eastAsia="zh-CN"/>
              </w:rPr>
              <w:t>a) Developer and Data Analyst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5EFC4" w14:textId="77777777" w:rsidR="00FF2655" w:rsidRPr="00A43AC4" w:rsidRDefault="00FF2655" w:rsidP="00641398">
            <w:pPr>
              <w:spacing w:after="240"/>
              <w:rPr>
                <w:lang w:eastAsia="zh-CN"/>
              </w:rPr>
            </w:pPr>
            <w:r w:rsidRPr="00A43AC4">
              <w:rPr>
                <w:lang w:eastAsia="zh-C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C0B99" w14:textId="77777777" w:rsidR="00FF2655" w:rsidRPr="00A43AC4" w:rsidRDefault="00FF2655" w:rsidP="00641398">
            <w:pPr>
              <w:spacing w:after="240"/>
              <w:rPr>
                <w:lang w:eastAsia="zh-CN"/>
              </w:rPr>
            </w:pPr>
            <w:r w:rsidRPr="00A43AC4">
              <w:rPr>
                <w:lang w:eastAsia="zh-CN"/>
              </w:rPr>
              <w:t>1,200/month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59472" w14:textId="77777777" w:rsidR="00FF2655" w:rsidRPr="00A43AC4" w:rsidRDefault="00FF2655" w:rsidP="00641398">
            <w:pPr>
              <w:spacing w:after="240"/>
              <w:rPr>
                <w:lang w:eastAsia="zh-CN"/>
              </w:rPr>
            </w:pPr>
            <w:r w:rsidRPr="00A43AC4">
              <w:rPr>
                <w:lang w:eastAsia="zh-CN"/>
              </w:rPr>
              <w:t>7,200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CA52B" w14:textId="77777777" w:rsidR="00FF2655" w:rsidRPr="00A43AC4" w:rsidRDefault="00FF2655" w:rsidP="00641398">
            <w:pPr>
              <w:spacing w:after="240"/>
              <w:rPr>
                <w:lang w:eastAsia="zh-CN"/>
              </w:rPr>
            </w:pPr>
            <w:r w:rsidRPr="00A43AC4">
              <w:rPr>
                <w:lang w:eastAsia="zh-CN"/>
              </w:rPr>
              <w:t>7,200</w:t>
            </w:r>
          </w:p>
        </w:tc>
      </w:tr>
      <w:tr w:rsidR="00FF2655" w:rsidRPr="00A43AC4" w14:paraId="2F836A3E" w14:textId="77777777" w:rsidTr="00641398">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4BD8477" w14:textId="77777777" w:rsidR="00FF2655" w:rsidRPr="00A43AC4" w:rsidRDefault="00FF2655" w:rsidP="00641398">
            <w:pPr>
              <w:spacing w:after="240"/>
              <w:rPr>
                <w:lang w:eastAsia="zh-CN"/>
              </w:rPr>
            </w:pPr>
            <w:r w:rsidRPr="00A43AC4">
              <w:rPr>
                <w:b/>
                <w:bCs/>
                <w:lang w:eastAsia="zh-CN"/>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058F9DC1"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71A3A464"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2DE681C5"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7F0D3CB4" w14:textId="77777777" w:rsidR="00FF2655" w:rsidRPr="00A43AC4" w:rsidRDefault="00FF2655" w:rsidP="00641398">
            <w:pPr>
              <w:spacing w:after="240"/>
              <w:rPr>
                <w:lang w:eastAsia="zh-CN"/>
              </w:rPr>
            </w:pPr>
            <w:r w:rsidRPr="00A43AC4">
              <w:rPr>
                <w:b/>
                <w:bCs/>
                <w:lang w:eastAsia="zh-CN"/>
              </w:rPr>
              <w:t>27,800</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39DEB2F0" w14:textId="77777777" w:rsidR="00FF2655" w:rsidRPr="00A43AC4" w:rsidRDefault="00FF2655" w:rsidP="00641398">
            <w:pPr>
              <w:spacing w:after="240"/>
              <w:rPr>
                <w:lang w:eastAsia="zh-CN"/>
              </w:rPr>
            </w:pPr>
          </w:p>
        </w:tc>
      </w:tr>
      <w:tr w:rsidR="00FF2655" w:rsidRPr="00A43AC4" w14:paraId="47791F48" w14:textId="77777777" w:rsidTr="006413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FAA2F" w14:textId="77777777" w:rsidR="00FF2655" w:rsidRPr="00A43AC4" w:rsidRDefault="00FF2655" w:rsidP="00641398">
            <w:pPr>
              <w:spacing w:after="240"/>
              <w:rPr>
                <w:lang w:eastAsia="zh-CN"/>
              </w:rPr>
            </w:pPr>
            <w:r w:rsidRPr="00A43AC4">
              <w:rPr>
                <w:b/>
                <w:bCs/>
                <w:lang w:eastAsia="zh-CN"/>
              </w:rPr>
              <w:t>Miscellaneous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0A8DD"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AED51"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F1DC3" w14:textId="77777777" w:rsidR="00FF2655" w:rsidRPr="00A43AC4" w:rsidRDefault="00FF2655" w:rsidP="00641398">
            <w:pPr>
              <w:spacing w:after="240"/>
              <w:rPr>
                <w:lang w:eastAsia="zh-CN"/>
              </w:rPr>
            </w:pPr>
            <w:r w:rsidRPr="00A43AC4">
              <w:rPr>
                <w:b/>
                <w:bCs/>
                <w:lang w:eastAsia="zh-CN"/>
              </w:rPr>
              <w:t>5% of Total Cost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57371" w14:textId="77777777" w:rsidR="00FF2655" w:rsidRPr="00A43AC4" w:rsidRDefault="00FF2655" w:rsidP="00641398">
            <w:pPr>
              <w:spacing w:after="240"/>
              <w:rPr>
                <w:lang w:eastAsia="zh-CN"/>
              </w:rPr>
            </w:pPr>
            <w:r w:rsidRPr="00A43AC4">
              <w:rPr>
                <w:b/>
                <w:bCs/>
                <w:lang w:eastAsia="zh-CN"/>
              </w:rPr>
              <w:t>1,390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A9954" w14:textId="77777777" w:rsidR="00FF2655" w:rsidRPr="00A43AC4" w:rsidRDefault="00FF2655" w:rsidP="00641398">
            <w:pPr>
              <w:spacing w:after="240"/>
              <w:rPr>
                <w:lang w:eastAsia="zh-CN"/>
              </w:rPr>
            </w:pPr>
          </w:p>
        </w:tc>
      </w:tr>
      <w:tr w:rsidR="00FF2655" w:rsidRPr="00A43AC4" w14:paraId="3E492A6B" w14:textId="77777777" w:rsidTr="00641398">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0CB1D910" w14:textId="77777777" w:rsidR="00FF2655" w:rsidRPr="00A43AC4" w:rsidRDefault="00FF2655" w:rsidP="00641398">
            <w:pPr>
              <w:spacing w:after="240"/>
              <w:rPr>
                <w:lang w:eastAsia="zh-CN"/>
              </w:rPr>
            </w:pPr>
            <w:r w:rsidRPr="00A43AC4">
              <w:rPr>
                <w:b/>
                <w:bCs/>
                <w:lang w:eastAsia="zh-CN"/>
              </w:rPr>
              <w:t>Grand Total</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1DE0EE5E"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59253E6D"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04D8B0DF" w14:textId="77777777" w:rsidR="00FF2655" w:rsidRPr="00A43AC4" w:rsidRDefault="00FF2655" w:rsidP="00641398">
            <w:pPr>
              <w:spacing w:after="240"/>
              <w:rPr>
                <w:lang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08060341" w14:textId="77777777" w:rsidR="00FF2655" w:rsidRPr="00A43AC4" w:rsidRDefault="00FF2655" w:rsidP="00641398">
            <w:pPr>
              <w:spacing w:after="240"/>
              <w:rPr>
                <w:lang w:eastAsia="zh-CN"/>
              </w:rPr>
            </w:pPr>
            <w:r w:rsidRPr="00A43AC4">
              <w:rPr>
                <w:b/>
                <w:bCs/>
                <w:lang w:eastAsia="zh-CN"/>
              </w:rPr>
              <w:t>29,190</w:t>
            </w:r>
          </w:p>
        </w:tc>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14:paraId="69B7767B" w14:textId="77777777" w:rsidR="00FF2655" w:rsidRPr="00A43AC4" w:rsidRDefault="00FF2655" w:rsidP="00641398">
            <w:pPr>
              <w:spacing w:after="240"/>
              <w:rPr>
                <w:lang w:eastAsia="zh-CN"/>
              </w:rPr>
            </w:pPr>
          </w:p>
        </w:tc>
      </w:tr>
    </w:tbl>
    <w:p w14:paraId="17ED2DA1" w14:textId="77777777" w:rsidR="00FF2655" w:rsidRPr="00A43AC4" w:rsidRDefault="00FF2655" w:rsidP="00FF2655">
      <w:pPr>
        <w:spacing w:after="240"/>
        <w:rPr>
          <w:lang w:eastAsia="zh-CN"/>
        </w:rPr>
      </w:pPr>
    </w:p>
    <w:p w14:paraId="00FC3C67" w14:textId="77777777" w:rsidR="00FF2655" w:rsidRPr="00A43AC4" w:rsidRDefault="00FF2655" w:rsidP="00FF2655">
      <w:pPr>
        <w:pStyle w:val="CaptionTableFTKKI"/>
        <w:spacing w:before="360" w:after="120"/>
      </w:pPr>
      <w:bookmarkStart w:id="478" w:name="_Toc201355450"/>
      <w:bookmarkStart w:id="479" w:name="_Toc201409001"/>
      <w:r w:rsidRPr="0074688E">
        <w:t xml:space="preserve">Table </w:t>
      </w:r>
      <w:r>
        <w:rPr>
          <w:rFonts w:hint="eastAsia"/>
          <w:lang w:eastAsia="zh-CN"/>
        </w:rPr>
        <w:t>5</w:t>
      </w:r>
      <w:r w:rsidRPr="0074688E">
        <w:rPr>
          <w:rFonts w:hint="eastAsia"/>
          <w:lang w:eastAsia="zh-CN"/>
        </w:rPr>
        <w:t>.</w:t>
      </w:r>
      <w:r>
        <w:rPr>
          <w:rFonts w:hint="eastAsia"/>
          <w:lang w:eastAsia="zh-CN"/>
        </w:rPr>
        <w:t>2</w:t>
      </w:r>
      <w:r>
        <w:rPr>
          <w:lang w:eastAsia="zh-CN"/>
        </w:rPr>
        <w:t xml:space="preserve"> </w:t>
      </w:r>
      <w:r w:rsidRPr="00B83905">
        <w:t xml:space="preserve">Expenditure breakdown for </w:t>
      </w:r>
      <w:proofErr w:type="spellStart"/>
      <w:r w:rsidRPr="00B83905">
        <w:t>Sentimatix</w:t>
      </w:r>
      <w:proofErr w:type="spellEnd"/>
      <w:r w:rsidRPr="00B83905">
        <w:t xml:space="preserve"> Pro over the initial six-month launch phase.</w:t>
      </w:r>
      <w:bookmarkEnd w:id="478"/>
      <w:bookmarkEnd w:id="479"/>
    </w:p>
    <w:tbl>
      <w:tblPr>
        <w:tblW w:w="0" w:type="auto"/>
        <w:tblCellMar>
          <w:top w:w="15" w:type="dxa"/>
          <w:left w:w="15" w:type="dxa"/>
          <w:bottom w:w="15" w:type="dxa"/>
          <w:right w:w="15" w:type="dxa"/>
        </w:tblCellMar>
        <w:tblLook w:val="04A0" w:firstRow="1" w:lastRow="0" w:firstColumn="1" w:lastColumn="0" w:noHBand="0" w:noVBand="1"/>
      </w:tblPr>
      <w:tblGrid>
        <w:gridCol w:w="1433"/>
        <w:gridCol w:w="3054"/>
        <w:gridCol w:w="670"/>
        <w:gridCol w:w="1674"/>
        <w:gridCol w:w="1380"/>
      </w:tblGrid>
      <w:tr w:rsidR="00FF2655" w:rsidRPr="00A43AC4" w14:paraId="5C9DAB48" w14:textId="77777777" w:rsidTr="00641398">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A5F6C2" w14:textId="77777777" w:rsidR="00FF2655" w:rsidRPr="00A43AC4" w:rsidRDefault="00FF2655" w:rsidP="00641398">
            <w:pPr>
              <w:spacing w:after="240"/>
              <w:rPr>
                <w:lang w:eastAsia="zh-CN"/>
              </w:rPr>
            </w:pPr>
            <w:r w:rsidRPr="00A43AC4">
              <w:rPr>
                <w:b/>
                <w:bCs/>
                <w:i/>
                <w:iCs/>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4F86B49" w14:textId="77777777" w:rsidR="00FF2655" w:rsidRPr="00A43AC4" w:rsidRDefault="00FF2655" w:rsidP="00641398">
            <w:pPr>
              <w:spacing w:after="240"/>
              <w:rPr>
                <w:lang w:eastAsia="zh-CN"/>
              </w:rPr>
            </w:pPr>
            <w:r w:rsidRPr="00A43AC4">
              <w:rPr>
                <w:b/>
                <w:bCs/>
                <w:lang w:eastAsia="zh-CN"/>
              </w:rPr>
              <w:t>Source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38A9A9" w14:textId="77777777" w:rsidR="00FF2655" w:rsidRPr="00A43AC4" w:rsidRDefault="00FF2655" w:rsidP="00641398">
            <w:pPr>
              <w:spacing w:after="240"/>
              <w:rPr>
                <w:lang w:eastAsia="zh-CN"/>
              </w:rPr>
            </w:pPr>
            <w:r w:rsidRPr="00A43AC4">
              <w:rPr>
                <w:b/>
                <w:bCs/>
                <w:lang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D17F93" w14:textId="77777777" w:rsidR="00FF2655" w:rsidRPr="00A43AC4" w:rsidRDefault="00FF2655" w:rsidP="00641398">
            <w:pPr>
              <w:spacing w:after="240"/>
              <w:rPr>
                <w:lang w:eastAsia="zh-CN"/>
              </w:rPr>
            </w:pPr>
            <w:r w:rsidRPr="00A43AC4">
              <w:rPr>
                <w:b/>
                <w:bCs/>
                <w:lang w:eastAsia="zh-CN"/>
              </w:rPr>
              <w:t>Amount (RM)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1819AB" w14:textId="77777777" w:rsidR="00FF2655" w:rsidRPr="00A43AC4" w:rsidRDefault="00FF2655" w:rsidP="00641398">
            <w:pPr>
              <w:spacing w:after="240"/>
              <w:rPr>
                <w:lang w:eastAsia="zh-CN"/>
              </w:rPr>
            </w:pPr>
            <w:r w:rsidRPr="00A43AC4">
              <w:rPr>
                <w:b/>
                <w:bCs/>
                <w:lang w:eastAsia="zh-CN"/>
              </w:rPr>
              <w:t>Total (RM)</w:t>
            </w:r>
          </w:p>
        </w:tc>
      </w:tr>
      <w:tr w:rsidR="00FF2655" w:rsidRPr="00A43AC4" w14:paraId="45D27886" w14:textId="77777777" w:rsidTr="00641398">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7C0D428" w14:textId="77777777" w:rsidR="00FF2655" w:rsidRPr="00A43AC4" w:rsidRDefault="00FF2655" w:rsidP="00641398">
            <w:pPr>
              <w:spacing w:after="240"/>
              <w:rPr>
                <w:lang w:eastAsia="zh-CN"/>
              </w:rPr>
            </w:pPr>
            <w:r w:rsidRPr="00A43AC4">
              <w:rPr>
                <w:i/>
                <w:iCs/>
                <w:lang w:eastAsia="zh-CN"/>
              </w:rPr>
              <w:t>1.</w:t>
            </w:r>
          </w:p>
        </w:tc>
        <w:tc>
          <w:tcPr>
            <w:tcW w:w="0" w:type="auto"/>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hideMark/>
          </w:tcPr>
          <w:p w14:paraId="2B97C4B2" w14:textId="77777777" w:rsidR="00FF2655" w:rsidRPr="00A43AC4" w:rsidRDefault="00FF2655" w:rsidP="00641398">
            <w:pPr>
              <w:spacing w:after="240"/>
              <w:rPr>
                <w:lang w:eastAsia="zh-CN"/>
              </w:rPr>
            </w:pPr>
            <w:r w:rsidRPr="00A43AC4">
              <w:rPr>
                <w:lang w:eastAsia="zh-CN"/>
              </w:rPr>
              <w:t>Subscription Fees (200 users)</w:t>
            </w:r>
          </w:p>
        </w:tc>
        <w:tc>
          <w:tcPr>
            <w:tcW w:w="0" w:type="auto"/>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hideMark/>
          </w:tcPr>
          <w:p w14:paraId="7861A30C" w14:textId="77777777" w:rsidR="00FF2655" w:rsidRPr="00A43AC4" w:rsidRDefault="00FF2655" w:rsidP="00641398">
            <w:pPr>
              <w:spacing w:after="240"/>
              <w:rPr>
                <w:lang w:eastAsia="zh-CN"/>
              </w:rPr>
            </w:pPr>
            <w:r w:rsidRPr="00A43AC4">
              <w:rPr>
                <w:lang w:eastAsia="zh-CN"/>
              </w:rPr>
              <w:t>200</w:t>
            </w:r>
          </w:p>
        </w:tc>
        <w:tc>
          <w:tcPr>
            <w:tcW w:w="0" w:type="auto"/>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hideMark/>
          </w:tcPr>
          <w:p w14:paraId="54B90103" w14:textId="77777777" w:rsidR="00FF2655" w:rsidRPr="00A43AC4" w:rsidRDefault="00FF2655" w:rsidP="00641398">
            <w:pPr>
              <w:spacing w:after="240"/>
              <w:rPr>
                <w:lang w:eastAsia="zh-CN"/>
              </w:rPr>
            </w:pPr>
            <w:r w:rsidRPr="00A43AC4">
              <w:rPr>
                <w:lang w:eastAsia="zh-CN"/>
              </w:rPr>
              <w:t>125/month</w:t>
            </w:r>
          </w:p>
        </w:tc>
        <w:tc>
          <w:tcPr>
            <w:tcW w:w="0" w:type="auto"/>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hideMark/>
          </w:tcPr>
          <w:p w14:paraId="5868C175" w14:textId="77777777" w:rsidR="00FF2655" w:rsidRPr="00A43AC4" w:rsidRDefault="00FF2655" w:rsidP="00641398">
            <w:pPr>
              <w:spacing w:after="240"/>
              <w:rPr>
                <w:lang w:eastAsia="zh-CN"/>
              </w:rPr>
            </w:pPr>
            <w:r w:rsidRPr="00A43AC4">
              <w:rPr>
                <w:lang w:eastAsia="zh-CN"/>
              </w:rPr>
              <w:t>25,000</w:t>
            </w:r>
          </w:p>
        </w:tc>
      </w:tr>
      <w:tr w:rsidR="00FF2655" w:rsidRPr="00A43AC4" w14:paraId="0D30A9CA" w14:textId="77777777" w:rsidTr="00641398">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6669069" w14:textId="77777777" w:rsidR="00FF2655" w:rsidRPr="00A43AC4" w:rsidRDefault="00FF2655" w:rsidP="00641398">
            <w:pPr>
              <w:spacing w:after="240"/>
              <w:rPr>
                <w:lang w:eastAsia="zh-CN"/>
              </w:rPr>
            </w:pPr>
            <w:r w:rsidRPr="00A43AC4">
              <w:rPr>
                <w:i/>
                <w:iCs/>
                <w:lang w:eastAsia="zh-CN"/>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BEDCEC" w14:textId="77777777" w:rsidR="00FF2655" w:rsidRPr="00A43AC4" w:rsidRDefault="00FF2655" w:rsidP="00641398">
            <w:pPr>
              <w:spacing w:after="240"/>
              <w:rPr>
                <w:lang w:eastAsia="zh-CN"/>
              </w:rPr>
            </w:pPr>
            <w:r w:rsidRPr="00A43AC4">
              <w:rPr>
                <w:lang w:eastAsia="zh-CN"/>
              </w:rPr>
              <w:t>API Integration (4 clients)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2DF5DF" w14:textId="77777777" w:rsidR="00FF2655" w:rsidRPr="00A43AC4" w:rsidRDefault="00FF2655" w:rsidP="00641398">
            <w:pPr>
              <w:spacing w:after="240"/>
              <w:rPr>
                <w:lang w:eastAsia="zh-CN"/>
              </w:rPr>
            </w:pPr>
            <w:r w:rsidRPr="00A43AC4">
              <w:rPr>
                <w:lang w:eastAsia="zh-CN"/>
              </w:rPr>
              <w:t>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3E1EF6" w14:textId="77777777" w:rsidR="00FF2655" w:rsidRPr="00A43AC4" w:rsidRDefault="00FF2655" w:rsidP="00641398">
            <w:pPr>
              <w:spacing w:after="240"/>
              <w:rPr>
                <w:lang w:eastAsia="zh-CN"/>
              </w:rPr>
            </w:pPr>
            <w:r w:rsidRPr="00A43AC4">
              <w:rPr>
                <w:lang w:eastAsia="zh-CN"/>
              </w:rPr>
              <w:t>5,000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36B0FD" w14:textId="77777777" w:rsidR="00FF2655" w:rsidRPr="00A43AC4" w:rsidRDefault="00FF2655" w:rsidP="00641398">
            <w:pPr>
              <w:spacing w:after="240"/>
              <w:rPr>
                <w:lang w:eastAsia="zh-CN"/>
              </w:rPr>
            </w:pPr>
            <w:r w:rsidRPr="00A43AC4">
              <w:rPr>
                <w:lang w:eastAsia="zh-CN"/>
              </w:rPr>
              <w:t>20,000</w:t>
            </w:r>
          </w:p>
        </w:tc>
      </w:tr>
      <w:tr w:rsidR="00FF2655" w:rsidRPr="00A43AC4" w14:paraId="7898C173" w14:textId="77777777" w:rsidTr="00641398">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EEE4FA0" w14:textId="77777777" w:rsidR="00FF2655" w:rsidRPr="00A43AC4" w:rsidRDefault="00FF2655" w:rsidP="00641398">
            <w:pPr>
              <w:spacing w:after="240"/>
              <w:rPr>
                <w:lang w:eastAsia="zh-CN"/>
              </w:rPr>
            </w:pPr>
            <w:r w:rsidRPr="00A43AC4">
              <w:rPr>
                <w:i/>
                <w:iCs/>
                <w:lang w:eastAsia="zh-CN"/>
              </w:rPr>
              <w:t>3</w:t>
            </w:r>
          </w:p>
        </w:tc>
        <w:tc>
          <w:tcPr>
            <w:tcW w:w="0" w:type="auto"/>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hideMark/>
          </w:tcPr>
          <w:p w14:paraId="37716B2B" w14:textId="77777777" w:rsidR="00FF2655" w:rsidRPr="00A43AC4" w:rsidRDefault="00FF2655" w:rsidP="00641398">
            <w:pPr>
              <w:spacing w:after="240"/>
              <w:rPr>
                <w:lang w:eastAsia="zh-CN"/>
              </w:rPr>
            </w:pPr>
            <w:r w:rsidRPr="00A43AC4">
              <w:rPr>
                <w:lang w:eastAsia="zh-CN"/>
              </w:rPr>
              <w:t>Consultation Services</w:t>
            </w:r>
          </w:p>
        </w:tc>
        <w:tc>
          <w:tcPr>
            <w:tcW w:w="0" w:type="auto"/>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hideMark/>
          </w:tcPr>
          <w:p w14:paraId="15291363" w14:textId="77777777" w:rsidR="00FF2655" w:rsidRPr="00A43AC4" w:rsidRDefault="00FF2655" w:rsidP="00641398">
            <w:pPr>
              <w:spacing w:after="240"/>
              <w:rPr>
                <w:lang w:eastAsia="zh-CN"/>
              </w:rPr>
            </w:pPr>
            <w:r w:rsidRPr="00A43AC4">
              <w:rPr>
                <w:lang w:eastAsia="zh-CN"/>
              </w:rPr>
              <w:t>1</w:t>
            </w:r>
          </w:p>
        </w:tc>
        <w:tc>
          <w:tcPr>
            <w:tcW w:w="0" w:type="auto"/>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hideMark/>
          </w:tcPr>
          <w:p w14:paraId="63D96A5F" w14:textId="77777777" w:rsidR="00FF2655" w:rsidRPr="00A43AC4" w:rsidRDefault="00FF2655" w:rsidP="00641398">
            <w:pPr>
              <w:spacing w:after="240"/>
              <w:rPr>
                <w:lang w:eastAsia="zh-CN"/>
              </w:rPr>
            </w:pPr>
            <w:r w:rsidRPr="00A43AC4">
              <w:rPr>
                <w:lang w:eastAsia="zh-CN"/>
              </w:rPr>
              <w:t>7,000</w:t>
            </w:r>
          </w:p>
        </w:tc>
        <w:tc>
          <w:tcPr>
            <w:tcW w:w="0" w:type="auto"/>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hideMark/>
          </w:tcPr>
          <w:p w14:paraId="26D29B33" w14:textId="77777777" w:rsidR="00FF2655" w:rsidRPr="00A43AC4" w:rsidRDefault="00FF2655" w:rsidP="00641398">
            <w:pPr>
              <w:spacing w:after="240"/>
              <w:rPr>
                <w:lang w:eastAsia="zh-CN"/>
              </w:rPr>
            </w:pPr>
            <w:r w:rsidRPr="00A43AC4">
              <w:rPr>
                <w:lang w:eastAsia="zh-CN"/>
              </w:rPr>
              <w:t>7,000</w:t>
            </w:r>
          </w:p>
        </w:tc>
      </w:tr>
      <w:tr w:rsidR="00FF2655" w:rsidRPr="00A43AC4" w14:paraId="482EF53C" w14:textId="77777777" w:rsidTr="00641398">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7425563" w14:textId="77777777" w:rsidR="00FF2655" w:rsidRPr="00A43AC4" w:rsidRDefault="00FF2655" w:rsidP="00641398">
            <w:pPr>
              <w:spacing w:after="240"/>
              <w:rPr>
                <w:lang w:eastAsia="zh-CN"/>
              </w:rPr>
            </w:pPr>
            <w:r w:rsidRPr="00A43AC4">
              <w:rPr>
                <w:b/>
                <w:bCs/>
                <w:i/>
                <w:iCs/>
                <w:lang w:eastAsia="zh-CN"/>
              </w:rPr>
              <w:t>Grand Total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D26D23" w14:textId="77777777" w:rsidR="00FF2655" w:rsidRPr="00A43AC4" w:rsidRDefault="00FF2655" w:rsidP="00641398">
            <w:pPr>
              <w:spacing w:after="240"/>
              <w:rPr>
                <w:lang w:eastAsia="zh-C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B1BE11" w14:textId="77777777" w:rsidR="00FF2655" w:rsidRPr="00A43AC4" w:rsidRDefault="00FF2655" w:rsidP="00641398">
            <w:pPr>
              <w:spacing w:after="240"/>
              <w:rPr>
                <w:lang w:eastAsia="zh-CN"/>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D570AA" w14:textId="77777777" w:rsidR="00FF2655" w:rsidRPr="00A43AC4" w:rsidRDefault="00FF2655" w:rsidP="00641398">
            <w:pPr>
              <w:spacing w:after="240"/>
              <w:rPr>
                <w:lang w:eastAsia="zh-CN"/>
              </w:rPr>
            </w:pPr>
            <w:r w:rsidRPr="00A43AC4">
              <w:rPr>
                <w:b/>
                <w:bCs/>
                <w:lang w:eastAsia="zh-CN"/>
              </w:rPr>
              <w:t>52000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4FDF1C" w14:textId="77777777" w:rsidR="00FF2655" w:rsidRPr="00A43AC4" w:rsidRDefault="00FF2655" w:rsidP="00641398">
            <w:pPr>
              <w:spacing w:after="240"/>
              <w:rPr>
                <w:lang w:eastAsia="zh-CN"/>
              </w:rPr>
            </w:pPr>
          </w:p>
        </w:tc>
      </w:tr>
      <w:tr w:rsidR="00FF2655" w:rsidRPr="00A43AC4" w14:paraId="3F885E36" w14:textId="77777777" w:rsidTr="00641398">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82E440" w14:textId="77777777" w:rsidR="00FF2655" w:rsidRPr="00A43AC4" w:rsidRDefault="00FF2655" w:rsidP="00641398">
            <w:pPr>
              <w:spacing w:after="240"/>
              <w:rPr>
                <w:lang w:eastAsia="zh-CN"/>
              </w:rPr>
            </w:pPr>
            <w:r w:rsidRPr="00A43AC4">
              <w:rPr>
                <w:b/>
                <w:bCs/>
                <w:i/>
                <w:iCs/>
                <w:lang w:eastAsia="zh-CN"/>
              </w:rPr>
              <w:t>Profit</w:t>
            </w:r>
          </w:p>
        </w:tc>
        <w:tc>
          <w:tcPr>
            <w:tcW w:w="0" w:type="auto"/>
            <w:gridSpan w:val="3"/>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hideMark/>
          </w:tcPr>
          <w:p w14:paraId="547B42D7" w14:textId="77777777" w:rsidR="00FF2655" w:rsidRPr="00A43AC4" w:rsidRDefault="00FF2655" w:rsidP="00641398">
            <w:pPr>
              <w:spacing w:after="240"/>
              <w:rPr>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DEADA"/>
            <w:tcMar>
              <w:top w:w="0" w:type="dxa"/>
              <w:left w:w="108" w:type="dxa"/>
              <w:bottom w:w="0" w:type="dxa"/>
              <w:right w:w="108" w:type="dxa"/>
            </w:tcMar>
            <w:hideMark/>
          </w:tcPr>
          <w:p w14:paraId="17C018E9" w14:textId="77777777" w:rsidR="00FF2655" w:rsidRPr="00A43AC4" w:rsidRDefault="00FF2655" w:rsidP="00641398">
            <w:pPr>
              <w:spacing w:after="240"/>
              <w:rPr>
                <w:lang w:eastAsia="zh-CN"/>
              </w:rPr>
            </w:pPr>
            <w:r w:rsidRPr="00A43AC4">
              <w:rPr>
                <w:b/>
                <w:bCs/>
                <w:lang w:eastAsia="zh-CN"/>
              </w:rPr>
              <w:t>22,810</w:t>
            </w:r>
          </w:p>
        </w:tc>
      </w:tr>
    </w:tbl>
    <w:p w14:paraId="6D9326F7" w14:textId="77777777" w:rsidR="00FF2655" w:rsidRDefault="00FF2655" w:rsidP="00FF2655">
      <w:pPr>
        <w:spacing w:after="240"/>
        <w:rPr>
          <w:lang w:eastAsia="zh-CN"/>
        </w:rPr>
      </w:pPr>
    </w:p>
    <w:p w14:paraId="61998C0A" w14:textId="77777777" w:rsidR="00FF2655" w:rsidRDefault="00FF2655" w:rsidP="00D17518">
      <w:pPr>
        <w:spacing w:after="240"/>
      </w:pPr>
    </w:p>
    <w:p w14:paraId="04DA7916" w14:textId="77777777" w:rsidR="00FF2655" w:rsidRDefault="00FF2655" w:rsidP="00D17518">
      <w:pPr>
        <w:spacing w:after="240"/>
      </w:pPr>
    </w:p>
    <w:p w14:paraId="32448A27" w14:textId="77777777" w:rsidR="00FF2655" w:rsidRDefault="00FF2655" w:rsidP="00D17518">
      <w:pPr>
        <w:spacing w:after="240"/>
      </w:pPr>
    </w:p>
    <w:p w14:paraId="3F6BFD19" w14:textId="2913EC4C" w:rsidR="00FF2655" w:rsidRDefault="00FF2655" w:rsidP="00D17518">
      <w:pPr>
        <w:spacing w:after="240"/>
      </w:pPr>
      <w:r>
        <w:rPr>
          <w:noProof/>
        </w:rPr>
        <w:lastRenderedPageBreak/>
        <w:drawing>
          <wp:anchor distT="0" distB="0" distL="114300" distR="114300" simplePos="0" relativeHeight="251717632" behindDoc="1" locked="0" layoutInCell="1" allowOverlap="1" wp14:anchorId="0E93D66E" wp14:editId="4326A6A2">
            <wp:simplePos x="0" y="0"/>
            <wp:positionH relativeFrom="margin">
              <wp:posOffset>-200025</wp:posOffset>
            </wp:positionH>
            <wp:positionV relativeFrom="paragraph">
              <wp:posOffset>26035</wp:posOffset>
            </wp:positionV>
            <wp:extent cx="5924129" cy="7818120"/>
            <wp:effectExtent l="0" t="0" r="635" b="0"/>
            <wp:wrapNone/>
            <wp:docPr id="93236347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rotWithShape="1">
                    <a:blip r:embed="rId238" cstate="print">
                      <a:extLst>
                        <a:ext uri="{28A0092B-C50C-407E-A947-70E740481C1C}">
                          <a14:useLocalDpi xmlns:a14="http://schemas.microsoft.com/office/drawing/2010/main" val="0"/>
                        </a:ext>
                      </a:extLst>
                    </a:blip>
                    <a:srcRect t="12134" b="5384"/>
                    <a:stretch/>
                  </pic:blipFill>
                  <pic:spPr bwMode="auto">
                    <a:xfrm>
                      <a:off x="0" y="0"/>
                      <a:ext cx="5924129" cy="781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5C7F4" w14:textId="56DAF5C8" w:rsidR="00FF2655" w:rsidRDefault="00FF2655" w:rsidP="00D17518">
      <w:pPr>
        <w:spacing w:after="240"/>
      </w:pPr>
    </w:p>
    <w:p w14:paraId="3C29F6CF" w14:textId="77777777" w:rsidR="00FF2655" w:rsidRDefault="00FF2655" w:rsidP="00D17518">
      <w:pPr>
        <w:spacing w:after="240"/>
      </w:pPr>
    </w:p>
    <w:p w14:paraId="3C32F6A1" w14:textId="77777777" w:rsidR="00FF2655" w:rsidRPr="00FF2655" w:rsidRDefault="00FF2655" w:rsidP="00FF2655">
      <w:pPr>
        <w:spacing w:after="240"/>
      </w:pPr>
    </w:p>
    <w:p w14:paraId="5F79A063" w14:textId="77777777" w:rsidR="00FF2655" w:rsidRPr="00FF2655" w:rsidRDefault="00FF2655" w:rsidP="00FF2655">
      <w:pPr>
        <w:spacing w:after="240"/>
      </w:pPr>
    </w:p>
    <w:p w14:paraId="360E92C1" w14:textId="77777777" w:rsidR="00FF2655" w:rsidRPr="00FF2655" w:rsidRDefault="00FF2655" w:rsidP="00FF2655">
      <w:pPr>
        <w:spacing w:after="240"/>
      </w:pPr>
    </w:p>
    <w:p w14:paraId="4AE85711" w14:textId="77777777" w:rsidR="00FF2655" w:rsidRPr="00FF2655" w:rsidRDefault="00FF2655" w:rsidP="00FF2655">
      <w:pPr>
        <w:spacing w:after="240"/>
      </w:pPr>
    </w:p>
    <w:p w14:paraId="7A962671" w14:textId="77777777" w:rsidR="00FF2655" w:rsidRPr="00FF2655" w:rsidRDefault="00FF2655" w:rsidP="00FF2655">
      <w:pPr>
        <w:spacing w:after="240"/>
      </w:pPr>
    </w:p>
    <w:p w14:paraId="58097377" w14:textId="77777777" w:rsidR="00FF2655" w:rsidRPr="00FF2655" w:rsidRDefault="00FF2655" w:rsidP="00FF2655">
      <w:pPr>
        <w:spacing w:after="240"/>
      </w:pPr>
    </w:p>
    <w:p w14:paraId="6861EF24" w14:textId="77777777" w:rsidR="00FF2655" w:rsidRPr="00FF2655" w:rsidRDefault="00FF2655" w:rsidP="00FF2655">
      <w:pPr>
        <w:spacing w:after="240"/>
      </w:pPr>
    </w:p>
    <w:p w14:paraId="3D95056B" w14:textId="77777777" w:rsidR="00FF2655" w:rsidRPr="00FF2655" w:rsidRDefault="00FF2655" w:rsidP="00FF2655">
      <w:pPr>
        <w:spacing w:after="240"/>
      </w:pPr>
    </w:p>
    <w:p w14:paraId="5593F96E" w14:textId="77777777" w:rsidR="00FF2655" w:rsidRPr="00FF2655" w:rsidRDefault="00FF2655" w:rsidP="00FF2655">
      <w:pPr>
        <w:spacing w:after="240"/>
      </w:pPr>
    </w:p>
    <w:p w14:paraId="07216464" w14:textId="77777777" w:rsidR="00FF2655" w:rsidRPr="00FF2655" w:rsidRDefault="00FF2655" w:rsidP="00FF2655">
      <w:pPr>
        <w:spacing w:after="240"/>
      </w:pPr>
    </w:p>
    <w:p w14:paraId="699F25C5" w14:textId="77777777" w:rsidR="00FF2655" w:rsidRPr="00FF2655" w:rsidRDefault="00FF2655" w:rsidP="00FF2655">
      <w:pPr>
        <w:spacing w:after="240"/>
      </w:pPr>
    </w:p>
    <w:p w14:paraId="4B97EF2D" w14:textId="77777777" w:rsidR="00FF2655" w:rsidRPr="00FF2655" w:rsidRDefault="00FF2655" w:rsidP="00FF2655">
      <w:pPr>
        <w:spacing w:after="240"/>
      </w:pPr>
    </w:p>
    <w:p w14:paraId="31269A9C" w14:textId="77777777" w:rsidR="00FF2655" w:rsidRPr="00FF2655" w:rsidRDefault="00FF2655" w:rsidP="00FF2655">
      <w:pPr>
        <w:spacing w:after="240"/>
      </w:pPr>
    </w:p>
    <w:p w14:paraId="5381FF4C" w14:textId="77777777" w:rsidR="00FF2655" w:rsidRPr="00FF2655" w:rsidRDefault="00FF2655" w:rsidP="00FF2655">
      <w:pPr>
        <w:spacing w:after="240"/>
      </w:pPr>
    </w:p>
    <w:p w14:paraId="59149904" w14:textId="77777777" w:rsidR="00FF2655" w:rsidRPr="00FF2655" w:rsidRDefault="00FF2655" w:rsidP="00FF2655">
      <w:pPr>
        <w:spacing w:after="240"/>
      </w:pPr>
    </w:p>
    <w:p w14:paraId="3B44F5E2" w14:textId="77777777" w:rsidR="00FF2655" w:rsidRPr="00FF2655" w:rsidRDefault="00FF2655" w:rsidP="00FF2655">
      <w:pPr>
        <w:spacing w:after="240"/>
      </w:pPr>
    </w:p>
    <w:p w14:paraId="2089E18A" w14:textId="55376E4B" w:rsidR="00FF2655" w:rsidRDefault="00FF2655" w:rsidP="00FF2655">
      <w:pPr>
        <w:pStyle w:val="CaptionFigureFTKKI"/>
        <w:spacing w:before="120" w:after="360"/>
        <w:rPr>
          <w:b/>
          <w:lang w:eastAsia="zh-CN"/>
        </w:rPr>
      </w:pPr>
      <w:bookmarkStart w:id="480" w:name="_Toc201409044"/>
      <w:r w:rsidRPr="007502D8">
        <w:t xml:space="preserve">Figure </w:t>
      </w:r>
      <w:r>
        <w:t>5-1</w:t>
      </w:r>
      <w:r>
        <w:tab/>
      </w:r>
      <w:r>
        <w:rPr>
          <w:rFonts w:hint="eastAsia"/>
          <w:lang w:eastAsia="zh-CN"/>
        </w:rPr>
        <w:t>SSM A Form Page 1</w:t>
      </w:r>
      <w:bookmarkEnd w:id="480"/>
    </w:p>
    <w:p w14:paraId="6E11F00C" w14:textId="42F1B6DC" w:rsidR="00FF2655" w:rsidRPr="007140D8" w:rsidRDefault="00FF2655" w:rsidP="00FF2655">
      <w:pPr>
        <w:pStyle w:val="CaptionFigureFTKKI"/>
        <w:spacing w:before="120" w:after="360"/>
        <w:rPr>
          <w:b/>
        </w:rPr>
      </w:pPr>
      <w:bookmarkStart w:id="481" w:name="_Toc201409045"/>
      <w:r>
        <w:rPr>
          <w:noProof/>
        </w:rPr>
        <w:lastRenderedPageBreak/>
        <w:drawing>
          <wp:anchor distT="0" distB="0" distL="114300" distR="114300" simplePos="0" relativeHeight="251719680" behindDoc="1" locked="0" layoutInCell="1" allowOverlap="1" wp14:anchorId="4BEA6EA3" wp14:editId="47708838">
            <wp:simplePos x="0" y="0"/>
            <wp:positionH relativeFrom="margin">
              <wp:posOffset>-213783</wp:posOffset>
            </wp:positionH>
            <wp:positionV relativeFrom="paragraph">
              <wp:posOffset>50602</wp:posOffset>
            </wp:positionV>
            <wp:extent cx="6010891" cy="7871195"/>
            <wp:effectExtent l="0" t="0" r="9525" b="0"/>
            <wp:wrapNone/>
            <wp:docPr id="3977258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rotWithShape="1">
                    <a:blip r:embed="rId239" cstate="print">
                      <a:extLst>
                        <a:ext uri="{28A0092B-C50C-407E-A947-70E740481C1C}">
                          <a14:useLocalDpi xmlns:a14="http://schemas.microsoft.com/office/drawing/2010/main" val="0"/>
                        </a:ext>
                      </a:extLst>
                    </a:blip>
                    <a:srcRect t="12773" b="5383"/>
                    <a:stretch/>
                  </pic:blipFill>
                  <pic:spPr bwMode="auto">
                    <a:xfrm>
                      <a:off x="0" y="0"/>
                      <a:ext cx="6010891" cy="787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81"/>
    </w:p>
    <w:p w14:paraId="28167EB0" w14:textId="58B9E1A2" w:rsidR="00FF2655" w:rsidRPr="00FF2655" w:rsidRDefault="00FF2655" w:rsidP="00FF2655">
      <w:pPr>
        <w:tabs>
          <w:tab w:val="left" w:pos="2707"/>
        </w:tabs>
        <w:spacing w:after="240"/>
      </w:pPr>
    </w:p>
    <w:p w14:paraId="60F9CDB0" w14:textId="77777777" w:rsidR="00FF2655" w:rsidRPr="00FF2655" w:rsidRDefault="00FF2655" w:rsidP="00FF2655">
      <w:pPr>
        <w:spacing w:after="240"/>
      </w:pPr>
    </w:p>
    <w:p w14:paraId="51A87EF2" w14:textId="77777777" w:rsidR="00FF2655" w:rsidRPr="00FF2655" w:rsidRDefault="00FF2655" w:rsidP="00FF2655">
      <w:pPr>
        <w:spacing w:after="240"/>
      </w:pPr>
    </w:p>
    <w:p w14:paraId="4B9A4989" w14:textId="77777777" w:rsidR="00FF2655" w:rsidRPr="00FF2655" w:rsidRDefault="00FF2655" w:rsidP="00FF2655">
      <w:pPr>
        <w:spacing w:after="240"/>
      </w:pPr>
    </w:p>
    <w:p w14:paraId="0325BE5E" w14:textId="77777777" w:rsidR="00FF2655" w:rsidRDefault="00FF2655" w:rsidP="00FF2655">
      <w:pPr>
        <w:spacing w:after="240"/>
      </w:pPr>
      <w:r>
        <w:t xml:space="preserve">      </w:t>
      </w:r>
    </w:p>
    <w:p w14:paraId="04DA8799" w14:textId="77777777" w:rsidR="00FF2655" w:rsidRDefault="00FF2655" w:rsidP="00FF2655">
      <w:pPr>
        <w:spacing w:after="240"/>
      </w:pPr>
    </w:p>
    <w:p w14:paraId="1E87743D" w14:textId="77777777" w:rsidR="00FF2655" w:rsidRDefault="00FF2655" w:rsidP="00FF2655">
      <w:pPr>
        <w:spacing w:after="240"/>
      </w:pPr>
    </w:p>
    <w:p w14:paraId="346414BE" w14:textId="77777777" w:rsidR="00FF2655" w:rsidRDefault="00FF2655" w:rsidP="00FF2655">
      <w:pPr>
        <w:spacing w:after="240"/>
      </w:pPr>
    </w:p>
    <w:p w14:paraId="0ADFE30A" w14:textId="77777777" w:rsidR="00FF2655" w:rsidRDefault="00FF2655" w:rsidP="00FF2655">
      <w:pPr>
        <w:spacing w:after="240"/>
      </w:pPr>
    </w:p>
    <w:p w14:paraId="3F0BA4BD" w14:textId="77777777" w:rsidR="00FF2655" w:rsidRDefault="00FF2655" w:rsidP="00FF2655">
      <w:pPr>
        <w:spacing w:after="240"/>
      </w:pPr>
    </w:p>
    <w:p w14:paraId="06E3A20F" w14:textId="77777777" w:rsidR="00FF2655" w:rsidRDefault="00FF2655" w:rsidP="00FF2655">
      <w:pPr>
        <w:spacing w:after="240"/>
      </w:pPr>
    </w:p>
    <w:p w14:paraId="7DA1E8F9" w14:textId="77777777" w:rsidR="00FF2655" w:rsidRDefault="00FF2655" w:rsidP="00FF2655">
      <w:pPr>
        <w:spacing w:after="240"/>
      </w:pPr>
    </w:p>
    <w:p w14:paraId="36E2B218" w14:textId="77777777" w:rsidR="00FF2655" w:rsidRDefault="00FF2655" w:rsidP="00FF2655">
      <w:pPr>
        <w:spacing w:after="240"/>
      </w:pPr>
    </w:p>
    <w:p w14:paraId="21F9E7F2" w14:textId="77777777" w:rsidR="00FF2655" w:rsidRDefault="00FF2655" w:rsidP="00FF2655">
      <w:pPr>
        <w:spacing w:after="240"/>
      </w:pPr>
    </w:p>
    <w:p w14:paraId="4944E5FD" w14:textId="77777777" w:rsidR="00FF2655" w:rsidRDefault="00FF2655" w:rsidP="00FF2655">
      <w:pPr>
        <w:spacing w:after="240"/>
      </w:pPr>
    </w:p>
    <w:p w14:paraId="43312CE2" w14:textId="77777777" w:rsidR="00FF2655" w:rsidRDefault="00FF2655" w:rsidP="00FF2655">
      <w:pPr>
        <w:spacing w:after="240"/>
      </w:pPr>
    </w:p>
    <w:p w14:paraId="4A7F97D9" w14:textId="77777777" w:rsidR="00FF2655" w:rsidRDefault="00FF2655" w:rsidP="00FF2655">
      <w:pPr>
        <w:spacing w:after="240"/>
      </w:pPr>
    </w:p>
    <w:p w14:paraId="65309371" w14:textId="77777777" w:rsidR="00FF2655" w:rsidRDefault="00FF2655" w:rsidP="00FF2655">
      <w:pPr>
        <w:spacing w:after="240"/>
      </w:pPr>
    </w:p>
    <w:p w14:paraId="139542A0" w14:textId="43160375" w:rsidR="00FF2655" w:rsidRDefault="00FF2655" w:rsidP="00FF2655">
      <w:pPr>
        <w:pStyle w:val="CaptionFigureFTKKI"/>
        <w:spacing w:before="120" w:after="360"/>
        <w:rPr>
          <w:b/>
          <w:lang w:eastAsia="zh-CN"/>
        </w:rPr>
      </w:pPr>
      <w:bookmarkStart w:id="482" w:name="_Toc201409046"/>
      <w:r w:rsidRPr="007502D8">
        <w:t xml:space="preserve">Figure </w:t>
      </w:r>
      <w:r>
        <w:t>5-</w:t>
      </w:r>
      <w:r w:rsidR="00B24648">
        <w:t>2</w:t>
      </w:r>
      <w:r>
        <w:tab/>
      </w:r>
      <w:r>
        <w:rPr>
          <w:rFonts w:hint="eastAsia"/>
          <w:lang w:eastAsia="zh-CN"/>
        </w:rPr>
        <w:t xml:space="preserve">SSM A Form Page </w:t>
      </w:r>
      <w:r>
        <w:rPr>
          <w:lang w:eastAsia="zh-CN"/>
        </w:rPr>
        <w:t>2</w:t>
      </w:r>
      <w:bookmarkEnd w:id="482"/>
    </w:p>
    <w:p w14:paraId="3F3CBC97" w14:textId="4086B343" w:rsidR="00FF2655" w:rsidRPr="00FF2655" w:rsidRDefault="00FF2655" w:rsidP="00FF2655">
      <w:pPr>
        <w:spacing w:after="240"/>
        <w:sectPr w:rsidR="00FF2655" w:rsidRPr="00FF2655">
          <w:pgSz w:w="11907" w:h="16840"/>
          <w:pgMar w:top="1418" w:right="1843" w:bottom="1418" w:left="1843" w:header="709" w:footer="709" w:gutter="0"/>
          <w:cols w:space="720"/>
        </w:sectPr>
      </w:pPr>
    </w:p>
    <w:p w14:paraId="181BD35C" w14:textId="20D1C9F2" w:rsidR="00B03E6A" w:rsidRPr="00E865DE" w:rsidRDefault="00665D41" w:rsidP="008721D5">
      <w:pPr>
        <w:pStyle w:val="TITLEROMANPAGESFTKKI"/>
      </w:pPr>
      <w:bookmarkStart w:id="483" w:name="_Toc201411465"/>
      <w:bookmarkStart w:id="484" w:name="_Hlk201497445"/>
      <w:r w:rsidRPr="00E865DE">
        <w:lastRenderedPageBreak/>
        <w:t>REFERENCES</w:t>
      </w:r>
      <w:bookmarkEnd w:id="483"/>
    </w:p>
    <w:p w14:paraId="1FF6A836" w14:textId="77777777" w:rsidR="00FF2655" w:rsidRDefault="00FF2655" w:rsidP="00FF2655">
      <w:pPr>
        <w:spacing w:after="240" w:line="480" w:lineRule="auto"/>
        <w:ind w:left="720" w:hanging="720"/>
        <w:jc w:val="left"/>
        <w:rPr>
          <w:lang w:eastAsia="zh-CN"/>
        </w:rPr>
      </w:pPr>
      <w:proofErr w:type="spellStart"/>
      <w:r w:rsidRPr="00090BB5">
        <w:rPr>
          <w:lang w:eastAsia="zh-CN"/>
        </w:rPr>
        <w:t>Achelis</w:t>
      </w:r>
      <w:proofErr w:type="spellEnd"/>
      <w:r w:rsidRPr="00090BB5">
        <w:rPr>
          <w:lang w:eastAsia="zh-CN"/>
        </w:rPr>
        <w:t>, S. B (</w:t>
      </w:r>
      <w:r>
        <w:rPr>
          <w:lang w:eastAsia="zh-CN"/>
        </w:rPr>
        <w:t>2001</w:t>
      </w:r>
      <w:r w:rsidRPr="00090BB5">
        <w:rPr>
          <w:lang w:eastAsia="zh-CN"/>
        </w:rPr>
        <w:t xml:space="preserve">). </w:t>
      </w:r>
      <w:r w:rsidRPr="00531D77">
        <w:rPr>
          <w:lang w:eastAsia="zh-CN"/>
        </w:rPr>
        <w:t xml:space="preserve">Technical Analysis from </w:t>
      </w:r>
      <w:proofErr w:type="gramStart"/>
      <w:r w:rsidRPr="00531D77">
        <w:rPr>
          <w:lang w:eastAsia="zh-CN"/>
        </w:rPr>
        <w:t>A to Z</w:t>
      </w:r>
      <w:proofErr w:type="gramEnd"/>
      <w:r w:rsidRPr="00531D77">
        <w:rPr>
          <w:lang w:eastAsia="zh-CN"/>
        </w:rPr>
        <w:t xml:space="preserve"> Technical Analysis from A to Z.</w:t>
      </w:r>
      <w:r w:rsidRPr="00090BB5">
        <w:rPr>
          <w:lang w:eastAsia="zh-CN"/>
        </w:rPr>
        <w:t xml:space="preserve"> </w:t>
      </w:r>
      <w:r w:rsidRPr="00531D77">
        <w:rPr>
          <w:i/>
          <w:iCs/>
          <w:lang w:eastAsia="zh-CN"/>
        </w:rPr>
        <w:t>McGraw-Hill Education.</w:t>
      </w:r>
      <w:r w:rsidRPr="00090BB5">
        <w:rPr>
          <w:lang w:eastAsia="zh-CN"/>
        </w:rPr>
        <w:t xml:space="preserve"> </w:t>
      </w:r>
    </w:p>
    <w:p w14:paraId="549FE171" w14:textId="28D27593" w:rsidR="00FF2655" w:rsidRPr="00351499" w:rsidRDefault="00FF2655" w:rsidP="00FF2655">
      <w:pPr>
        <w:spacing w:after="240" w:line="480" w:lineRule="auto"/>
        <w:ind w:left="720" w:hanging="720"/>
        <w:jc w:val="left"/>
        <w:rPr>
          <w:lang w:eastAsia="zh-CN"/>
        </w:rPr>
      </w:pPr>
      <w:r w:rsidRPr="00351499">
        <w:rPr>
          <w:lang w:eastAsia="zh-CN"/>
        </w:rPr>
        <w:t>Adhikari, R., &amp; Agrawal, R. K. (2013).</w:t>
      </w:r>
      <w:r w:rsidRPr="00531D77">
        <w:rPr>
          <w:lang w:eastAsia="zh-CN"/>
        </w:rPr>
        <w:t xml:space="preserve"> An introductory study on time series </w:t>
      </w:r>
      <w:proofErr w:type="spellStart"/>
      <w:r w:rsidRPr="00531D77">
        <w:rPr>
          <w:lang w:eastAsia="zh-CN"/>
        </w:rPr>
        <w:t>modeling</w:t>
      </w:r>
      <w:proofErr w:type="spellEnd"/>
      <w:r w:rsidRPr="00531D77">
        <w:rPr>
          <w:lang w:eastAsia="zh-CN"/>
        </w:rPr>
        <w:t xml:space="preserve"> and forecasting.</w:t>
      </w:r>
      <w:r w:rsidRPr="00351499">
        <w:rPr>
          <w:lang w:eastAsia="zh-CN"/>
        </w:rPr>
        <w:t xml:space="preserve"> </w:t>
      </w:r>
      <w:r w:rsidRPr="00531D77">
        <w:rPr>
          <w:i/>
          <w:iCs/>
          <w:lang w:eastAsia="zh-CN"/>
        </w:rPr>
        <w:t>arXiv.org.</w:t>
      </w:r>
      <w:r w:rsidRPr="00351499">
        <w:rPr>
          <w:lang w:eastAsia="zh-CN"/>
        </w:rPr>
        <w:t xml:space="preserve"> </w:t>
      </w:r>
    </w:p>
    <w:p w14:paraId="149888A1" w14:textId="5C2D8E6E" w:rsidR="00FF2655" w:rsidRPr="005268D2" w:rsidRDefault="00FF2655" w:rsidP="00FF2655">
      <w:pPr>
        <w:spacing w:after="240"/>
        <w:ind w:left="720" w:hanging="720"/>
        <w:rPr>
          <w:color w:val="000000"/>
        </w:rPr>
      </w:pPr>
      <w:r w:rsidRPr="005268D2">
        <w:rPr>
          <w:color w:val="000000"/>
        </w:rPr>
        <w:t xml:space="preserve">Akaike, H. (1974). A new look at the statistical model identification. In </w:t>
      </w:r>
      <w:r w:rsidRPr="005268D2">
        <w:rPr>
          <w:i/>
          <w:iCs/>
          <w:color w:val="000000"/>
        </w:rPr>
        <w:t>Springer series in statistic</w:t>
      </w:r>
      <w:r w:rsidR="00531D77">
        <w:rPr>
          <w:i/>
          <w:iCs/>
          <w:color w:val="000000"/>
        </w:rPr>
        <w:t>s</w:t>
      </w:r>
      <w:r w:rsidR="00531D77">
        <w:rPr>
          <w:color w:val="000000"/>
        </w:rPr>
        <w:t xml:space="preserve">. </w:t>
      </w:r>
      <w:r w:rsidRPr="005268D2">
        <w:rPr>
          <w:color w:val="000000"/>
        </w:rPr>
        <w:t>215–222</w:t>
      </w:r>
      <w:r w:rsidR="00531D77">
        <w:rPr>
          <w:color w:val="000000"/>
        </w:rPr>
        <w:t>.</w:t>
      </w:r>
    </w:p>
    <w:p w14:paraId="3ABE38BE" w14:textId="5ABDFCE2" w:rsidR="00FF2655" w:rsidRPr="00454F9D" w:rsidRDefault="00FF2655" w:rsidP="00FF2655">
      <w:pPr>
        <w:spacing w:after="240"/>
        <w:ind w:left="720" w:hanging="720"/>
        <w:rPr>
          <w:color w:val="000000"/>
        </w:rPr>
      </w:pPr>
      <w:r w:rsidRPr="00454F9D">
        <w:rPr>
          <w:color w:val="000000"/>
        </w:rPr>
        <w:t xml:space="preserve">Appel, G. (2005). </w:t>
      </w:r>
      <w:r w:rsidRPr="00531D77">
        <w:rPr>
          <w:color w:val="000000"/>
        </w:rPr>
        <w:t>Technical Analysis: Power Tools for Active Investors.</w:t>
      </w:r>
      <w:r w:rsidRPr="00454F9D">
        <w:rPr>
          <w:color w:val="000000"/>
        </w:rPr>
        <w:t xml:space="preserve"> </w:t>
      </w:r>
    </w:p>
    <w:p w14:paraId="2E93A9F7" w14:textId="6608D862" w:rsidR="00FF2655" w:rsidRDefault="00FF2655" w:rsidP="00FF2655">
      <w:pPr>
        <w:spacing w:after="240"/>
        <w:ind w:left="720" w:hanging="720"/>
      </w:pPr>
      <w:r w:rsidRPr="00B44E64">
        <w:t xml:space="preserve">Araci, D. (2019). </w:t>
      </w:r>
      <w:proofErr w:type="spellStart"/>
      <w:r w:rsidRPr="00B44E64">
        <w:t>FinBERT</w:t>
      </w:r>
      <w:proofErr w:type="spellEnd"/>
      <w:r w:rsidRPr="00B44E64">
        <w:t xml:space="preserve">: Financial Sentiment Analysis with Pre-trained Language Models. </w:t>
      </w:r>
      <w:r w:rsidRPr="00531D77">
        <w:rPr>
          <w:i/>
          <w:iCs/>
        </w:rPr>
        <w:t>arXiv.org.</w:t>
      </w:r>
      <w:r w:rsidRPr="00B44E64">
        <w:t xml:space="preserve"> </w:t>
      </w:r>
    </w:p>
    <w:p w14:paraId="71EC3382" w14:textId="7C62179E" w:rsidR="00FF2655" w:rsidRPr="00531D77" w:rsidRDefault="00FF2655" w:rsidP="00FF2655">
      <w:pPr>
        <w:spacing w:after="240"/>
        <w:ind w:left="720" w:hanging="720"/>
        <w:rPr>
          <w:i/>
          <w:iCs/>
          <w:color w:val="000000"/>
        </w:rPr>
      </w:pPr>
      <w:r w:rsidRPr="00960124">
        <w:rPr>
          <w:color w:val="000000"/>
        </w:rPr>
        <w:t xml:space="preserve">Armstrong, J. S. (2001). Principles of forecasting. </w:t>
      </w:r>
      <w:r w:rsidRPr="00531D77">
        <w:rPr>
          <w:i/>
          <w:iCs/>
          <w:color w:val="000000"/>
        </w:rPr>
        <w:t xml:space="preserve">In International series in management science/operations research/International series in operations research &amp; management science. </w:t>
      </w:r>
    </w:p>
    <w:p w14:paraId="0D80E6B5" w14:textId="77777777" w:rsidR="00FF2655" w:rsidRDefault="00FF2655" w:rsidP="00FF2655">
      <w:pPr>
        <w:spacing w:after="240"/>
        <w:ind w:left="720" w:hanging="720"/>
        <w:rPr>
          <w:color w:val="000000"/>
        </w:rPr>
      </w:pPr>
      <w:r w:rsidRPr="005759E6">
        <w:rPr>
          <w:color w:val="000000"/>
        </w:rPr>
        <w:t xml:space="preserve">Bai, S., Kolter, J. Z., &amp; Koltun, V. (2018). </w:t>
      </w:r>
      <w:r w:rsidRPr="005759E6">
        <w:rPr>
          <w:i/>
          <w:iCs/>
          <w:color w:val="000000"/>
        </w:rPr>
        <w:t xml:space="preserve">An empirical evaluation of generic convolutional and recurrent networks for sequence </w:t>
      </w:r>
      <w:proofErr w:type="spellStart"/>
      <w:r w:rsidRPr="005759E6">
        <w:rPr>
          <w:i/>
          <w:iCs/>
          <w:color w:val="000000"/>
        </w:rPr>
        <w:t>modeling</w:t>
      </w:r>
      <w:proofErr w:type="spellEnd"/>
      <w:r w:rsidRPr="005759E6">
        <w:rPr>
          <w:color w:val="000000"/>
        </w:rPr>
        <w:t xml:space="preserve">. arXiv.org. </w:t>
      </w:r>
      <w:hyperlink r:id="rId240" w:history="1">
        <w:r w:rsidRPr="005759E6">
          <w:rPr>
            <w:rStyle w:val="Hyperlink"/>
          </w:rPr>
          <w:t>https://arxiv.org/abs/1803.01271</w:t>
        </w:r>
      </w:hyperlink>
    </w:p>
    <w:p w14:paraId="251F778F" w14:textId="77777777" w:rsidR="00FF2655" w:rsidRDefault="00FF2655" w:rsidP="00FF2655">
      <w:pPr>
        <w:spacing w:after="240"/>
        <w:ind w:left="720" w:hanging="720"/>
        <w:rPr>
          <w:color w:val="000000"/>
        </w:rPr>
      </w:pPr>
      <w:proofErr w:type="spellStart"/>
      <w:r w:rsidRPr="00A01CD4">
        <w:rPr>
          <w:color w:val="000000"/>
        </w:rPr>
        <w:t>Balahur</w:t>
      </w:r>
      <w:proofErr w:type="spellEnd"/>
      <w:r w:rsidRPr="00A01CD4">
        <w:rPr>
          <w:color w:val="000000"/>
        </w:rPr>
        <w:t xml:space="preserve">, A., &amp; Turchi, M. (2013). Comparative experiments using supervised learning and machine translation for multilingual sentiment analysis. </w:t>
      </w:r>
      <w:r w:rsidRPr="00A01CD4">
        <w:rPr>
          <w:i/>
          <w:iCs/>
          <w:color w:val="000000"/>
        </w:rPr>
        <w:t>Computer Speech &amp; Language</w:t>
      </w:r>
      <w:r w:rsidRPr="00A01CD4">
        <w:rPr>
          <w:color w:val="000000"/>
        </w:rPr>
        <w:t xml:space="preserve">, </w:t>
      </w:r>
      <w:r w:rsidRPr="00A01CD4">
        <w:rPr>
          <w:i/>
          <w:iCs/>
          <w:color w:val="000000"/>
        </w:rPr>
        <w:t>28</w:t>
      </w:r>
      <w:r w:rsidRPr="00A01CD4">
        <w:rPr>
          <w:color w:val="000000"/>
        </w:rPr>
        <w:t xml:space="preserve">(1), 56–75. </w:t>
      </w:r>
      <w:hyperlink r:id="rId241" w:history="1">
        <w:r w:rsidRPr="00A01CD4">
          <w:rPr>
            <w:rStyle w:val="Hyperlink"/>
          </w:rPr>
          <w:t>https://doi.org/10.1016/j.csl.2013.03.004</w:t>
        </w:r>
      </w:hyperlink>
    </w:p>
    <w:p w14:paraId="433A7F91" w14:textId="77777777" w:rsidR="00FF2655" w:rsidRDefault="00FF2655" w:rsidP="00FF2655">
      <w:pPr>
        <w:spacing w:after="240"/>
        <w:ind w:left="720" w:hanging="720"/>
        <w:rPr>
          <w:color w:val="000000"/>
        </w:rPr>
      </w:pPr>
      <w:r w:rsidRPr="00D72DCD">
        <w:rPr>
          <w:color w:val="000000"/>
        </w:rPr>
        <w:lastRenderedPageBreak/>
        <w:t>Barber, B. M., &amp; Odean, T. (200</w:t>
      </w:r>
      <w:r>
        <w:rPr>
          <w:color w:val="000000"/>
        </w:rPr>
        <w:t>8</w:t>
      </w:r>
      <w:r w:rsidRPr="00D72DCD">
        <w:rPr>
          <w:color w:val="000000"/>
        </w:rPr>
        <w:t xml:space="preserve">). All that glitters: the effect of attention and news on the buying </w:t>
      </w:r>
      <w:proofErr w:type="spellStart"/>
      <w:r w:rsidRPr="00D72DCD">
        <w:rPr>
          <w:color w:val="000000"/>
        </w:rPr>
        <w:t>behavior</w:t>
      </w:r>
      <w:proofErr w:type="spellEnd"/>
      <w:r w:rsidRPr="00D72DCD">
        <w:rPr>
          <w:color w:val="000000"/>
        </w:rPr>
        <w:t xml:space="preserve"> of individual and institutional investors. </w:t>
      </w:r>
      <w:r w:rsidRPr="00D72DCD">
        <w:rPr>
          <w:i/>
          <w:iCs/>
          <w:color w:val="000000"/>
        </w:rPr>
        <w:t>Review of Financial Studies</w:t>
      </w:r>
      <w:r w:rsidRPr="00D72DCD">
        <w:rPr>
          <w:color w:val="000000"/>
        </w:rPr>
        <w:t xml:space="preserve">, </w:t>
      </w:r>
      <w:r w:rsidRPr="00D72DCD">
        <w:rPr>
          <w:i/>
          <w:iCs/>
          <w:color w:val="000000"/>
        </w:rPr>
        <w:t>21</w:t>
      </w:r>
      <w:r w:rsidRPr="00D72DCD">
        <w:rPr>
          <w:color w:val="000000"/>
        </w:rPr>
        <w:t xml:space="preserve">(2), 785–818. </w:t>
      </w:r>
      <w:hyperlink r:id="rId242" w:history="1">
        <w:r w:rsidRPr="00D72DCD">
          <w:rPr>
            <w:rStyle w:val="Hyperlink"/>
          </w:rPr>
          <w:t>https://doi.org/10.1093/rfs/hhm079</w:t>
        </w:r>
      </w:hyperlink>
    </w:p>
    <w:p w14:paraId="363CB69E" w14:textId="77777777" w:rsidR="00FF2655" w:rsidRPr="00351499" w:rsidRDefault="00FF2655" w:rsidP="00FF2655">
      <w:pPr>
        <w:spacing w:after="240" w:line="480" w:lineRule="auto"/>
        <w:ind w:left="720" w:hanging="720"/>
        <w:jc w:val="left"/>
        <w:rPr>
          <w:lang w:eastAsia="zh-CN"/>
        </w:rPr>
      </w:pPr>
      <w:r w:rsidRPr="00351499">
        <w:rPr>
          <w:lang w:eastAsia="zh-CN"/>
        </w:rPr>
        <w:t xml:space="preserve">Beaumont, C. (1984). Forecasting: Methods and applications. </w:t>
      </w:r>
      <w:r w:rsidRPr="00351499">
        <w:rPr>
          <w:i/>
          <w:iCs/>
          <w:lang w:eastAsia="zh-CN"/>
        </w:rPr>
        <w:t>Journal of the Operational Research Society</w:t>
      </w:r>
      <w:r w:rsidRPr="00351499">
        <w:rPr>
          <w:lang w:eastAsia="zh-CN"/>
        </w:rPr>
        <w:t xml:space="preserve">, </w:t>
      </w:r>
      <w:r w:rsidRPr="00351499">
        <w:rPr>
          <w:i/>
          <w:iCs/>
          <w:lang w:eastAsia="zh-CN"/>
        </w:rPr>
        <w:t>35</w:t>
      </w:r>
      <w:r w:rsidRPr="00351499">
        <w:rPr>
          <w:lang w:eastAsia="zh-CN"/>
        </w:rPr>
        <w:t>(1), 79. https://doi.org/10.1057/jors.1984.11</w:t>
      </w:r>
    </w:p>
    <w:p w14:paraId="5236962D" w14:textId="77777777" w:rsidR="00FF2655" w:rsidRPr="00786E11" w:rsidRDefault="00FF2655" w:rsidP="00FF2655">
      <w:pPr>
        <w:spacing w:after="240"/>
        <w:ind w:left="720" w:hanging="720"/>
        <w:rPr>
          <w:color w:val="000000"/>
        </w:rPr>
      </w:pPr>
      <w:proofErr w:type="spellStart"/>
      <w:r w:rsidRPr="00786E11">
        <w:rPr>
          <w:color w:val="000000"/>
        </w:rPr>
        <w:t>Bergmeir</w:t>
      </w:r>
      <w:proofErr w:type="spellEnd"/>
      <w:r w:rsidRPr="00786E11">
        <w:rPr>
          <w:color w:val="000000"/>
        </w:rPr>
        <w:t xml:space="preserve">, C., &amp; Benítez, J. M. (2012). On the use of cross-validation for time series predictor evaluation. </w:t>
      </w:r>
      <w:r w:rsidRPr="00786E11">
        <w:rPr>
          <w:i/>
          <w:iCs/>
          <w:color w:val="000000"/>
        </w:rPr>
        <w:t>Information Sciences</w:t>
      </w:r>
      <w:r w:rsidRPr="00786E11">
        <w:rPr>
          <w:color w:val="000000"/>
        </w:rPr>
        <w:t xml:space="preserve">, </w:t>
      </w:r>
      <w:r w:rsidRPr="00786E11">
        <w:rPr>
          <w:i/>
          <w:iCs/>
          <w:color w:val="000000"/>
        </w:rPr>
        <w:t>191</w:t>
      </w:r>
      <w:r w:rsidRPr="00786E11">
        <w:rPr>
          <w:color w:val="000000"/>
        </w:rPr>
        <w:t>, 192–213. https://doi.org/10.1016/j.ins.2011.12.028</w:t>
      </w:r>
    </w:p>
    <w:p w14:paraId="132C20D4" w14:textId="77777777" w:rsidR="00FF2655" w:rsidRPr="006D19F0" w:rsidRDefault="00FF2655" w:rsidP="00FF2655">
      <w:pPr>
        <w:spacing w:after="240"/>
        <w:ind w:left="720" w:hanging="720"/>
        <w:rPr>
          <w:color w:val="000000"/>
        </w:rPr>
      </w:pPr>
      <w:proofErr w:type="spellStart"/>
      <w:r w:rsidRPr="006D19F0">
        <w:rPr>
          <w:color w:val="000000"/>
        </w:rPr>
        <w:t>BergstraJames</w:t>
      </w:r>
      <w:proofErr w:type="spellEnd"/>
      <w:r w:rsidRPr="006D19F0">
        <w:rPr>
          <w:color w:val="000000"/>
        </w:rPr>
        <w:t xml:space="preserve">, &amp; </w:t>
      </w:r>
      <w:proofErr w:type="spellStart"/>
      <w:r w:rsidRPr="006D19F0">
        <w:rPr>
          <w:color w:val="000000"/>
        </w:rPr>
        <w:t>BengioYoshua</w:t>
      </w:r>
      <w:proofErr w:type="spellEnd"/>
      <w:r w:rsidRPr="006D19F0">
        <w:rPr>
          <w:color w:val="000000"/>
        </w:rPr>
        <w:t xml:space="preserve">. (2012). Random search for hyper-parameter optimization. </w:t>
      </w:r>
      <w:r w:rsidRPr="006D19F0">
        <w:rPr>
          <w:i/>
          <w:iCs/>
          <w:color w:val="000000"/>
        </w:rPr>
        <w:t>Journal of Machine Learning Research</w:t>
      </w:r>
      <w:r w:rsidRPr="006D19F0">
        <w:rPr>
          <w:color w:val="000000"/>
        </w:rPr>
        <w:t>. https://doi.org/10.5555/2188385.2188395</w:t>
      </w:r>
    </w:p>
    <w:p w14:paraId="1EF42EBF" w14:textId="77777777" w:rsidR="00FF2655" w:rsidRPr="00D72DCD" w:rsidRDefault="00FF2655" w:rsidP="00FF2655">
      <w:pPr>
        <w:spacing w:after="240"/>
        <w:ind w:left="720" w:hanging="720"/>
        <w:rPr>
          <w:color w:val="000000"/>
        </w:rPr>
      </w:pPr>
      <w:r w:rsidRPr="00D43510">
        <w:rPr>
          <w:color w:val="000000"/>
        </w:rPr>
        <w:t xml:space="preserve">Bloom, N., Meyler, A., &amp; Mizen, P. (2018). Uncertainty and business cycles in the post–Lehman era. </w:t>
      </w:r>
      <w:r w:rsidRPr="00D43510">
        <w:rPr>
          <w:i/>
          <w:iCs/>
          <w:color w:val="000000"/>
        </w:rPr>
        <w:t>Review of Economic Dynamics, 27</w:t>
      </w:r>
      <w:r w:rsidRPr="00D43510">
        <w:rPr>
          <w:color w:val="000000"/>
        </w:rPr>
        <w:t>, 46–68.</w:t>
      </w:r>
    </w:p>
    <w:p w14:paraId="18B2250A" w14:textId="77777777" w:rsidR="00FF2655" w:rsidRDefault="00FF2655" w:rsidP="00FF2655">
      <w:pPr>
        <w:spacing w:after="240"/>
        <w:ind w:left="720" w:hanging="720"/>
        <w:rPr>
          <w:color w:val="000000"/>
        </w:rPr>
      </w:pPr>
      <w:r w:rsidRPr="00617B1D">
        <w:rPr>
          <w:color w:val="000000"/>
        </w:rPr>
        <w:t xml:space="preserve">Bollinger, J. (2002). </w:t>
      </w:r>
      <w:r w:rsidRPr="00617B1D">
        <w:rPr>
          <w:i/>
          <w:iCs/>
          <w:color w:val="000000"/>
        </w:rPr>
        <w:t>Bollinger on Bollinger Bands</w:t>
      </w:r>
      <w:r w:rsidRPr="00617B1D">
        <w:rPr>
          <w:color w:val="000000"/>
        </w:rPr>
        <w:t>. McGraw-Hill.</w:t>
      </w:r>
    </w:p>
    <w:p w14:paraId="0543A756" w14:textId="77777777" w:rsidR="00FF2655" w:rsidRDefault="00FF2655" w:rsidP="00FF2655">
      <w:pPr>
        <w:spacing w:after="240"/>
        <w:ind w:left="720" w:hanging="720"/>
        <w:rPr>
          <w:color w:val="000000"/>
        </w:rPr>
      </w:pPr>
      <w:proofErr w:type="spellStart"/>
      <w:r w:rsidRPr="00D72DCD">
        <w:rPr>
          <w:color w:val="000000"/>
        </w:rPr>
        <w:t>Bolukbasi</w:t>
      </w:r>
      <w:proofErr w:type="spellEnd"/>
      <w:r w:rsidRPr="00D72DCD">
        <w:rPr>
          <w:color w:val="000000"/>
        </w:rPr>
        <w:t xml:space="preserve">, T., Chang, K., Zou, J., Saligrama, V., &amp; Kalai, A. (2016). </w:t>
      </w:r>
      <w:r w:rsidRPr="00D72DCD">
        <w:rPr>
          <w:i/>
          <w:iCs/>
          <w:color w:val="000000"/>
        </w:rPr>
        <w:t>Man is to Computer Programmer as Woman is to Homemaker? Debiasing Word Embeddings</w:t>
      </w:r>
      <w:r w:rsidRPr="00D72DCD">
        <w:rPr>
          <w:color w:val="000000"/>
        </w:rPr>
        <w:t xml:space="preserve">. arXiv.org. </w:t>
      </w:r>
      <w:hyperlink r:id="rId243" w:history="1">
        <w:r w:rsidRPr="00D72DCD">
          <w:rPr>
            <w:rStyle w:val="Hyperlink"/>
          </w:rPr>
          <w:t>https://arxiv.org/abs/1607.06520</w:t>
        </w:r>
      </w:hyperlink>
    </w:p>
    <w:p w14:paraId="0F773249" w14:textId="77777777" w:rsidR="00FF2655" w:rsidRDefault="00FF2655" w:rsidP="00FF2655">
      <w:pPr>
        <w:spacing w:after="240" w:line="480" w:lineRule="auto"/>
        <w:ind w:left="720" w:hanging="720"/>
        <w:jc w:val="left"/>
        <w:rPr>
          <w:lang w:eastAsia="zh-CN"/>
        </w:rPr>
      </w:pPr>
      <w:r w:rsidRPr="00351499">
        <w:rPr>
          <w:lang w:eastAsia="zh-CN"/>
        </w:rPr>
        <w:t xml:space="preserve">Box, G. E. P., &amp; Jenkins, G. M. (1970). </w:t>
      </w:r>
      <w:r w:rsidRPr="00351499">
        <w:rPr>
          <w:i/>
          <w:iCs/>
          <w:lang w:eastAsia="zh-CN"/>
        </w:rPr>
        <w:t>Time series analysis: Forecasting and control</w:t>
      </w:r>
      <w:r w:rsidRPr="00351499">
        <w:rPr>
          <w:lang w:eastAsia="zh-CN"/>
        </w:rPr>
        <w:t>. Holden–Day.</w:t>
      </w:r>
    </w:p>
    <w:p w14:paraId="6AD0DC28" w14:textId="77777777" w:rsidR="00FF2655" w:rsidRDefault="00FF2655" w:rsidP="00FF2655">
      <w:pPr>
        <w:spacing w:after="240"/>
        <w:ind w:left="720" w:hanging="720"/>
        <w:rPr>
          <w:color w:val="000000"/>
        </w:rPr>
      </w:pPr>
      <w:r w:rsidRPr="007224B2">
        <w:rPr>
          <w:color w:val="000000"/>
        </w:rPr>
        <w:t xml:space="preserve">Breitung, J., &amp; Hamilton, J. D. (1995). Time Series analysis. </w:t>
      </w:r>
      <w:r w:rsidRPr="007224B2">
        <w:rPr>
          <w:i/>
          <w:iCs/>
          <w:color w:val="000000"/>
        </w:rPr>
        <w:t>Contemporary Sociology a Journal of Reviews</w:t>
      </w:r>
      <w:r w:rsidRPr="007224B2">
        <w:rPr>
          <w:color w:val="000000"/>
        </w:rPr>
        <w:t xml:space="preserve">, </w:t>
      </w:r>
      <w:r w:rsidRPr="007224B2">
        <w:rPr>
          <w:i/>
          <w:iCs/>
          <w:color w:val="000000"/>
        </w:rPr>
        <w:t>24</w:t>
      </w:r>
      <w:r w:rsidRPr="007224B2">
        <w:rPr>
          <w:color w:val="000000"/>
        </w:rPr>
        <w:t xml:space="preserve">(2), 271. </w:t>
      </w:r>
      <w:hyperlink r:id="rId244" w:history="1">
        <w:r w:rsidRPr="007224B2">
          <w:rPr>
            <w:rStyle w:val="Hyperlink"/>
          </w:rPr>
          <w:t>https://doi.org/10.2307/2076916</w:t>
        </w:r>
      </w:hyperlink>
    </w:p>
    <w:p w14:paraId="7218BA7F" w14:textId="77777777" w:rsidR="00FF2655" w:rsidRDefault="00FF2655" w:rsidP="00FF2655">
      <w:pPr>
        <w:spacing w:after="240"/>
        <w:ind w:left="720" w:hanging="720"/>
        <w:rPr>
          <w:color w:val="000000"/>
        </w:rPr>
      </w:pPr>
      <w:r w:rsidRPr="00617B1D">
        <w:rPr>
          <w:color w:val="000000"/>
        </w:rPr>
        <w:t xml:space="preserve">Brock, W., </w:t>
      </w:r>
      <w:proofErr w:type="spellStart"/>
      <w:r w:rsidRPr="00617B1D">
        <w:rPr>
          <w:color w:val="000000"/>
        </w:rPr>
        <w:t>Lakonishok</w:t>
      </w:r>
      <w:proofErr w:type="spellEnd"/>
      <w:r w:rsidRPr="00617B1D">
        <w:rPr>
          <w:color w:val="000000"/>
        </w:rPr>
        <w:t xml:space="preserve">, J., &amp; LeBARON, B. (1992). Simple technical trading rules and the stochastic properties of stock returns. </w:t>
      </w:r>
      <w:r w:rsidRPr="00617B1D">
        <w:rPr>
          <w:i/>
          <w:iCs/>
          <w:color w:val="000000"/>
        </w:rPr>
        <w:t>The Journal of Finance</w:t>
      </w:r>
      <w:r w:rsidRPr="00617B1D">
        <w:rPr>
          <w:color w:val="000000"/>
        </w:rPr>
        <w:t xml:space="preserve">, </w:t>
      </w:r>
      <w:r w:rsidRPr="00617B1D">
        <w:rPr>
          <w:i/>
          <w:iCs/>
          <w:color w:val="000000"/>
        </w:rPr>
        <w:t>47</w:t>
      </w:r>
      <w:r w:rsidRPr="00617B1D">
        <w:rPr>
          <w:color w:val="000000"/>
        </w:rPr>
        <w:t xml:space="preserve">(5), 1731–1764. </w:t>
      </w:r>
      <w:hyperlink r:id="rId245" w:history="1">
        <w:r w:rsidRPr="00617B1D">
          <w:rPr>
            <w:rStyle w:val="Hyperlink"/>
          </w:rPr>
          <w:t>https://doi.org/10.1111/j.1540-6261.1992.tb04681.x</w:t>
        </w:r>
      </w:hyperlink>
    </w:p>
    <w:p w14:paraId="52137FA9" w14:textId="77777777" w:rsidR="00FF2655" w:rsidRDefault="00FF2655" w:rsidP="00FF2655">
      <w:pPr>
        <w:spacing w:after="240"/>
        <w:ind w:left="720" w:hanging="720"/>
        <w:rPr>
          <w:color w:val="000000"/>
        </w:rPr>
      </w:pPr>
      <w:r w:rsidRPr="002C3B14">
        <w:rPr>
          <w:color w:val="000000"/>
        </w:rPr>
        <w:t xml:space="preserve">Brownlee, J. (2017). </w:t>
      </w:r>
      <w:r w:rsidRPr="002C3B14">
        <w:rPr>
          <w:i/>
          <w:iCs/>
          <w:color w:val="000000"/>
        </w:rPr>
        <w:t>Deep Learning for Time Series Forecasting: Predict the Future with MLPs, CNNs and LSTMs in Python</w:t>
      </w:r>
      <w:r w:rsidRPr="002C3B14">
        <w:rPr>
          <w:color w:val="000000"/>
        </w:rPr>
        <w:t>. Machine Learning Mastery.</w:t>
      </w:r>
    </w:p>
    <w:p w14:paraId="51156357" w14:textId="77777777" w:rsidR="00FF2655" w:rsidRPr="00617B1D" w:rsidRDefault="00FF2655" w:rsidP="00FF2655">
      <w:pPr>
        <w:spacing w:after="240"/>
        <w:ind w:left="720" w:hanging="720"/>
        <w:rPr>
          <w:color w:val="000000"/>
        </w:rPr>
      </w:pPr>
      <w:r w:rsidRPr="00617B1D">
        <w:rPr>
          <w:color w:val="000000"/>
        </w:rPr>
        <w:lastRenderedPageBreak/>
        <w:t xml:space="preserve">Campbell, J. Y., Lo, A. W., &amp; </w:t>
      </w:r>
      <w:proofErr w:type="spellStart"/>
      <w:r w:rsidRPr="00617B1D">
        <w:rPr>
          <w:color w:val="000000"/>
        </w:rPr>
        <w:t>MacKinlay</w:t>
      </w:r>
      <w:proofErr w:type="spellEnd"/>
      <w:r w:rsidRPr="00617B1D">
        <w:rPr>
          <w:color w:val="000000"/>
        </w:rPr>
        <w:t xml:space="preserve">, A. (2012). </w:t>
      </w:r>
      <w:r w:rsidRPr="00617B1D">
        <w:rPr>
          <w:i/>
          <w:iCs/>
          <w:color w:val="000000"/>
        </w:rPr>
        <w:t>The econometrics of financial markets</w:t>
      </w:r>
      <w:r w:rsidRPr="00617B1D">
        <w:rPr>
          <w:color w:val="000000"/>
        </w:rPr>
        <w:t>. https://doi.org/10.2307/j.ctt7skm5</w:t>
      </w:r>
    </w:p>
    <w:p w14:paraId="3C90DE7E" w14:textId="77777777" w:rsidR="00FF2655" w:rsidRPr="001F4600" w:rsidRDefault="00FF2655" w:rsidP="00FF2655">
      <w:pPr>
        <w:spacing w:after="240"/>
        <w:ind w:left="720" w:hanging="720"/>
        <w:rPr>
          <w:color w:val="000000"/>
        </w:rPr>
      </w:pPr>
      <w:r w:rsidRPr="001F4600">
        <w:rPr>
          <w:color w:val="000000"/>
        </w:rPr>
        <w:t xml:space="preserve">Chatfield, C. (2003). The analysis of Time Series. In </w:t>
      </w:r>
      <w:r w:rsidRPr="001F4600">
        <w:rPr>
          <w:i/>
          <w:iCs/>
          <w:color w:val="000000"/>
        </w:rPr>
        <w:t>Chapman and Hall/CRC eBooks</w:t>
      </w:r>
      <w:r w:rsidRPr="001F4600">
        <w:rPr>
          <w:color w:val="000000"/>
        </w:rPr>
        <w:t>. https://doi.org/10.4324/9780203491683</w:t>
      </w:r>
    </w:p>
    <w:p w14:paraId="1CB4521B" w14:textId="77777777" w:rsidR="00FF2655" w:rsidRDefault="00FF2655" w:rsidP="00FF2655">
      <w:pPr>
        <w:spacing w:after="240"/>
        <w:ind w:left="720" w:hanging="720"/>
      </w:pPr>
      <w:r w:rsidRPr="00B44E64">
        <w:t xml:space="preserve">Chen, N. F., Roll, R., &amp; Ross, S. A. (1986). Economic forces and the stock market. Journal of Business, 59(3), 383–403. </w:t>
      </w:r>
      <w:hyperlink r:id="rId246" w:history="1">
        <w:r w:rsidRPr="00E405EA">
          <w:rPr>
            <w:rStyle w:val="Hyperlink"/>
          </w:rPr>
          <w:t>https://doi.org/10.1086/296344</w:t>
        </w:r>
      </w:hyperlink>
    </w:p>
    <w:p w14:paraId="4CBE907A" w14:textId="77777777" w:rsidR="00FF2655" w:rsidRPr="00090BB5" w:rsidRDefault="00FF2655" w:rsidP="00FF2655">
      <w:pPr>
        <w:spacing w:after="240" w:line="480" w:lineRule="auto"/>
        <w:ind w:left="720" w:hanging="720"/>
        <w:jc w:val="left"/>
        <w:rPr>
          <w:lang w:eastAsia="zh-CN"/>
        </w:rPr>
      </w:pPr>
      <w:r w:rsidRPr="00090BB5">
        <w:rPr>
          <w:lang w:eastAsia="zh-CN"/>
        </w:rPr>
        <w:t xml:space="preserve">Chong, E., Han, C., &amp; Park, F. C. (2017). Deep learning networks for stock market analysis and prediction: Methodology, data representations, and case studies. </w:t>
      </w:r>
      <w:r w:rsidRPr="00090BB5">
        <w:rPr>
          <w:i/>
          <w:iCs/>
          <w:lang w:eastAsia="zh-CN"/>
        </w:rPr>
        <w:t xml:space="preserve">Expert Systems </w:t>
      </w:r>
      <w:proofErr w:type="gramStart"/>
      <w:r w:rsidRPr="00090BB5">
        <w:rPr>
          <w:i/>
          <w:iCs/>
          <w:lang w:eastAsia="zh-CN"/>
        </w:rPr>
        <w:t>With</w:t>
      </w:r>
      <w:proofErr w:type="gramEnd"/>
      <w:r w:rsidRPr="00090BB5">
        <w:rPr>
          <w:i/>
          <w:iCs/>
          <w:lang w:eastAsia="zh-CN"/>
        </w:rPr>
        <w:t xml:space="preserve"> Applications</w:t>
      </w:r>
      <w:r w:rsidRPr="00090BB5">
        <w:rPr>
          <w:lang w:eastAsia="zh-CN"/>
        </w:rPr>
        <w:t xml:space="preserve">, </w:t>
      </w:r>
      <w:r w:rsidRPr="00090BB5">
        <w:rPr>
          <w:i/>
          <w:iCs/>
          <w:lang w:eastAsia="zh-CN"/>
        </w:rPr>
        <w:t>83</w:t>
      </w:r>
      <w:r w:rsidRPr="00090BB5">
        <w:rPr>
          <w:lang w:eastAsia="zh-CN"/>
        </w:rPr>
        <w:t>, 187–205. https://doi.org/10.1016/j.eswa.2017.04.030</w:t>
      </w:r>
    </w:p>
    <w:p w14:paraId="45B97AC7" w14:textId="77777777" w:rsidR="00FF2655" w:rsidRDefault="00FF2655" w:rsidP="00FF2655">
      <w:pPr>
        <w:spacing w:after="240" w:line="480" w:lineRule="auto"/>
        <w:ind w:left="720" w:hanging="720"/>
        <w:jc w:val="left"/>
      </w:pPr>
      <w:r w:rsidRPr="00B44E64">
        <w:rPr>
          <w:lang w:eastAsia="zh-CN"/>
        </w:rPr>
        <w:t xml:space="preserve">Christen, P. (2012). </w:t>
      </w:r>
      <w:r w:rsidRPr="00B44E64">
        <w:rPr>
          <w:i/>
          <w:iCs/>
          <w:lang w:eastAsia="zh-CN"/>
        </w:rPr>
        <w:t>Data Matching: Concepts and techniques for record linkage, entity resolution, and duplicate detection</w:t>
      </w:r>
      <w:r w:rsidRPr="00B44E64">
        <w:rPr>
          <w:lang w:eastAsia="zh-CN"/>
        </w:rPr>
        <w:t xml:space="preserve">. </w:t>
      </w:r>
      <w:hyperlink r:id="rId247" w:history="1">
        <w:r w:rsidRPr="00B44E64">
          <w:rPr>
            <w:rStyle w:val="Hyperlink"/>
            <w:lang w:eastAsia="zh-CN"/>
          </w:rPr>
          <w:t>http://ci.nii.ac.jp/ncid/BB10533065</w:t>
        </w:r>
      </w:hyperlink>
    </w:p>
    <w:p w14:paraId="77A7F1B1" w14:textId="77777777" w:rsidR="00FF2655" w:rsidRPr="001F4600" w:rsidRDefault="00FF2655" w:rsidP="00FF2655">
      <w:pPr>
        <w:spacing w:after="240"/>
        <w:ind w:left="720" w:hanging="720"/>
        <w:rPr>
          <w:color w:val="000000"/>
        </w:rPr>
      </w:pPr>
      <w:proofErr w:type="spellStart"/>
      <w:r w:rsidRPr="001F4600">
        <w:rPr>
          <w:color w:val="000000"/>
        </w:rPr>
        <w:t>Cont</w:t>
      </w:r>
      <w:proofErr w:type="spellEnd"/>
      <w:r w:rsidRPr="001F4600">
        <w:rPr>
          <w:color w:val="000000"/>
        </w:rPr>
        <w:t xml:space="preserve">, R. (2001). Empirical properties of asset returns: stylized facts and statistical issues. </w:t>
      </w:r>
      <w:r w:rsidRPr="001F4600">
        <w:rPr>
          <w:i/>
          <w:iCs/>
          <w:color w:val="000000"/>
        </w:rPr>
        <w:t>Quantitative Finance</w:t>
      </w:r>
      <w:r w:rsidRPr="001F4600">
        <w:rPr>
          <w:color w:val="000000"/>
        </w:rPr>
        <w:t xml:space="preserve">, </w:t>
      </w:r>
      <w:r w:rsidRPr="001F4600">
        <w:rPr>
          <w:i/>
          <w:iCs/>
          <w:color w:val="000000"/>
        </w:rPr>
        <w:t>1</w:t>
      </w:r>
      <w:r w:rsidRPr="001F4600">
        <w:rPr>
          <w:color w:val="000000"/>
        </w:rPr>
        <w:t>(2), 223–236. https://doi.org/10.1080/713665670</w:t>
      </w:r>
    </w:p>
    <w:p w14:paraId="00F0057F" w14:textId="77777777" w:rsidR="00FF2655" w:rsidRDefault="00FF2655" w:rsidP="00FF2655">
      <w:pPr>
        <w:spacing w:after="240"/>
        <w:ind w:left="720" w:hanging="720"/>
      </w:pPr>
      <w:r w:rsidRPr="00EE49E4">
        <w:t xml:space="preserve">Cristescu, M. P., Mara, D. A., &amp; </w:t>
      </w:r>
      <w:proofErr w:type="spellStart"/>
      <w:r w:rsidRPr="00EE49E4">
        <w:t>Nerișanu</w:t>
      </w:r>
      <w:proofErr w:type="spellEnd"/>
      <w:r w:rsidRPr="00EE49E4">
        <w:t xml:space="preserve">, R. A. (2023). </w:t>
      </w:r>
      <w:proofErr w:type="spellStart"/>
      <w:r w:rsidRPr="00EE49E4">
        <w:t>Analyzing</w:t>
      </w:r>
      <w:proofErr w:type="spellEnd"/>
      <w:r w:rsidRPr="00EE49E4">
        <w:t xml:space="preserve"> the impact of financial news sentiments over stock prices: A wavelet correlation. </w:t>
      </w:r>
      <w:r w:rsidRPr="00B44E64">
        <w:rPr>
          <w:i/>
          <w:iCs/>
        </w:rPr>
        <w:t>Mathematics</w:t>
      </w:r>
      <w:r w:rsidRPr="00EE49E4">
        <w:t xml:space="preserve">, </w:t>
      </w:r>
      <w:r w:rsidRPr="00B44E64">
        <w:rPr>
          <w:i/>
          <w:iCs/>
        </w:rPr>
        <w:t>11</w:t>
      </w:r>
      <w:r w:rsidRPr="00EE49E4">
        <w:t xml:space="preserve">(11), 4830. </w:t>
      </w:r>
      <w:hyperlink r:id="rId248" w:history="1">
        <w:r w:rsidRPr="00447740">
          <w:rPr>
            <w:rStyle w:val="Hyperlink"/>
          </w:rPr>
          <w:t>https://doi.org/10.3390/math11234830</w:t>
        </w:r>
      </w:hyperlink>
    </w:p>
    <w:p w14:paraId="130F85B9" w14:textId="77777777" w:rsidR="00FF2655" w:rsidRPr="00DA555E" w:rsidRDefault="00FF2655" w:rsidP="00FF2655">
      <w:pPr>
        <w:spacing w:after="240"/>
        <w:ind w:left="720" w:hanging="720"/>
      </w:pPr>
      <w:r w:rsidRPr="00DA555E">
        <w:t xml:space="preserve">Deep learning for event-driven stock prediction. (2015). </w:t>
      </w:r>
      <w:r w:rsidRPr="00DA555E">
        <w:rPr>
          <w:i/>
          <w:iCs/>
        </w:rPr>
        <w:t>IJCAI’15: Proceedings of the 24th International Conference on Artificial Intelligence</w:t>
      </w:r>
      <w:r w:rsidRPr="00DA555E">
        <w:t>, 2327–2333. https://doi.org/10.5555/2832415.2832572</w:t>
      </w:r>
    </w:p>
    <w:p w14:paraId="5589C09B" w14:textId="62E782C0" w:rsidR="00FF2655" w:rsidRPr="00574B1B" w:rsidRDefault="00FF2655" w:rsidP="00FF2655">
      <w:pPr>
        <w:spacing w:after="240"/>
        <w:ind w:left="720" w:hanging="720"/>
        <w:rPr>
          <w:color w:val="000000"/>
        </w:rPr>
      </w:pPr>
      <w:r w:rsidRPr="00574B1B">
        <w:rPr>
          <w:color w:val="000000"/>
        </w:rPr>
        <w:t xml:space="preserve">Devlin, J., Chang, M., Lee, K., &amp; Toutanova, K. (2018). </w:t>
      </w:r>
      <w:r w:rsidRPr="00574B1B">
        <w:rPr>
          <w:i/>
          <w:iCs/>
          <w:color w:val="000000"/>
        </w:rPr>
        <w:t>BERT: Pre-training of Deep Bidirectional Transformers for Language Understanding</w:t>
      </w:r>
      <w:r w:rsidRPr="00574B1B">
        <w:rPr>
          <w:color w:val="000000"/>
        </w:rPr>
        <w:t>. arXiv.org. https://arxiv.org/abs/1810.04805</w:t>
      </w:r>
    </w:p>
    <w:p w14:paraId="20AEDAB5" w14:textId="77777777" w:rsidR="00FF2655" w:rsidRPr="00424DD0" w:rsidRDefault="00FF2655" w:rsidP="00FF2655">
      <w:pPr>
        <w:spacing w:after="240"/>
        <w:ind w:left="720" w:hanging="720"/>
        <w:rPr>
          <w:lang w:eastAsia="zh-CN"/>
        </w:rPr>
      </w:pPr>
      <w:r w:rsidRPr="00424DD0">
        <w:rPr>
          <w:lang w:eastAsia="zh-CN"/>
        </w:rPr>
        <w:t xml:space="preserve">Dickey, D. A., &amp; Fuller, W. A. (1979). Distribution of the Estimators for Autoregressive Time Series with a Unit Root. </w:t>
      </w:r>
      <w:r w:rsidRPr="00424DD0">
        <w:rPr>
          <w:i/>
          <w:iCs/>
          <w:lang w:eastAsia="zh-CN"/>
        </w:rPr>
        <w:t>Journal of the American Statistical Association</w:t>
      </w:r>
      <w:r w:rsidRPr="00424DD0">
        <w:rPr>
          <w:lang w:eastAsia="zh-CN"/>
        </w:rPr>
        <w:t xml:space="preserve">, </w:t>
      </w:r>
      <w:r w:rsidRPr="00424DD0">
        <w:rPr>
          <w:i/>
          <w:iCs/>
          <w:lang w:eastAsia="zh-CN"/>
        </w:rPr>
        <w:t>74</w:t>
      </w:r>
      <w:r w:rsidRPr="00424DD0">
        <w:rPr>
          <w:lang w:eastAsia="zh-CN"/>
        </w:rPr>
        <w:t>(366a), 427–431. https://doi.org/10.1080/01621459.1979.10482531</w:t>
      </w:r>
    </w:p>
    <w:p w14:paraId="6F090C32" w14:textId="77777777" w:rsidR="00FF2655" w:rsidRPr="00B44E64" w:rsidRDefault="00FF2655" w:rsidP="00FF2655">
      <w:pPr>
        <w:spacing w:after="240"/>
        <w:ind w:left="720" w:hanging="720"/>
        <w:rPr>
          <w:lang w:eastAsia="zh-CN"/>
        </w:rPr>
      </w:pPr>
      <w:r w:rsidRPr="00424DD0">
        <w:rPr>
          <w:lang w:eastAsia="zh-CN"/>
        </w:rPr>
        <w:lastRenderedPageBreak/>
        <w:t xml:space="preserve">Enders, W. (2010). </w:t>
      </w:r>
      <w:r w:rsidRPr="00424DD0">
        <w:rPr>
          <w:i/>
          <w:iCs/>
          <w:lang w:eastAsia="zh-CN"/>
        </w:rPr>
        <w:t>Applied Econometric Time Series</w:t>
      </w:r>
      <w:r w:rsidRPr="00424DD0">
        <w:rPr>
          <w:lang w:eastAsia="zh-CN"/>
        </w:rPr>
        <w:t xml:space="preserve"> (3rd ed.). Wiley.</w:t>
      </w:r>
    </w:p>
    <w:p w14:paraId="4925CE14" w14:textId="77777777" w:rsidR="00FF2655" w:rsidRPr="00572523" w:rsidRDefault="00FF2655" w:rsidP="00FF2655">
      <w:pPr>
        <w:spacing w:after="240"/>
        <w:ind w:left="720" w:hanging="720"/>
        <w:rPr>
          <w:color w:val="000000"/>
        </w:rPr>
      </w:pPr>
      <w:r w:rsidRPr="00572523">
        <w:rPr>
          <w:color w:val="000000"/>
        </w:rPr>
        <w:t xml:space="preserve">Engelberg, J. E., &amp; Parsons, C. A. (2011). The causal impact of media in financial markets. </w:t>
      </w:r>
      <w:r w:rsidRPr="00572523">
        <w:rPr>
          <w:i/>
          <w:iCs/>
          <w:color w:val="000000"/>
        </w:rPr>
        <w:t>The Journal of Finance</w:t>
      </w:r>
      <w:r w:rsidRPr="00572523">
        <w:rPr>
          <w:color w:val="000000"/>
        </w:rPr>
        <w:t xml:space="preserve">, </w:t>
      </w:r>
      <w:r w:rsidRPr="00572523">
        <w:rPr>
          <w:i/>
          <w:iCs/>
          <w:color w:val="000000"/>
        </w:rPr>
        <w:t>66</w:t>
      </w:r>
      <w:r w:rsidRPr="00572523">
        <w:rPr>
          <w:color w:val="000000"/>
        </w:rPr>
        <w:t>(1), 67–97. https://doi.org/10.1111/j.1540-6261.2010.01626.x</w:t>
      </w:r>
    </w:p>
    <w:p w14:paraId="4A5FAF1B" w14:textId="77777777" w:rsidR="00FF2655" w:rsidRPr="006D2A16" w:rsidRDefault="00FF2655" w:rsidP="00FF2655">
      <w:pPr>
        <w:spacing w:after="240"/>
        <w:ind w:left="720" w:hanging="720"/>
        <w:rPr>
          <w:color w:val="000000"/>
        </w:rPr>
      </w:pPr>
      <w:r w:rsidRPr="006D2A16">
        <w:rPr>
          <w:color w:val="000000"/>
        </w:rPr>
        <w:t>Engle, R. F. (19</w:t>
      </w:r>
      <w:r>
        <w:rPr>
          <w:color w:val="000000"/>
        </w:rPr>
        <w:t>82</w:t>
      </w:r>
      <w:r w:rsidRPr="006D2A16">
        <w:rPr>
          <w:color w:val="000000"/>
        </w:rPr>
        <w:t xml:space="preserve">). Autoregressive Conditional Heteroscedasticity with Estimates of the Variance of United Kingdom Inflation. In </w:t>
      </w:r>
      <w:r w:rsidRPr="006D2A16">
        <w:rPr>
          <w:i/>
          <w:iCs/>
          <w:color w:val="000000"/>
        </w:rPr>
        <w:t>Arch</w:t>
      </w:r>
      <w:r w:rsidRPr="006D2A16">
        <w:rPr>
          <w:color w:val="000000"/>
        </w:rPr>
        <w:t xml:space="preserve"> (pp. 1–23). https://doi.org/10.1093/oso/9780198774310.003.0001</w:t>
      </w:r>
    </w:p>
    <w:p w14:paraId="53CD707B" w14:textId="77777777" w:rsidR="00FF2655" w:rsidRPr="00696867" w:rsidRDefault="00FF2655" w:rsidP="00FF2655">
      <w:pPr>
        <w:spacing w:after="240" w:line="480" w:lineRule="auto"/>
        <w:ind w:left="720" w:hanging="720"/>
        <w:jc w:val="left"/>
        <w:rPr>
          <w:lang w:eastAsia="zh-CN"/>
        </w:rPr>
      </w:pPr>
      <w:r w:rsidRPr="00696867">
        <w:rPr>
          <w:lang w:eastAsia="zh-CN"/>
        </w:rPr>
        <w:t xml:space="preserve">Fang, L., &amp; Peress, J. (2009). Media coverage and the cross‐section of stock returns. </w:t>
      </w:r>
      <w:r w:rsidRPr="00696867">
        <w:rPr>
          <w:i/>
          <w:iCs/>
          <w:lang w:eastAsia="zh-CN"/>
        </w:rPr>
        <w:t>The Journal of Finance</w:t>
      </w:r>
      <w:r w:rsidRPr="00696867">
        <w:rPr>
          <w:lang w:eastAsia="zh-CN"/>
        </w:rPr>
        <w:t xml:space="preserve">, </w:t>
      </w:r>
      <w:r w:rsidRPr="00696867">
        <w:rPr>
          <w:i/>
          <w:iCs/>
          <w:lang w:eastAsia="zh-CN"/>
        </w:rPr>
        <w:t>64</w:t>
      </w:r>
      <w:r w:rsidRPr="00696867">
        <w:rPr>
          <w:lang w:eastAsia="zh-CN"/>
        </w:rPr>
        <w:t>(5), 2023–2052. https://doi.org/10.1111/j.1540-6261.2009.01493.x</w:t>
      </w:r>
    </w:p>
    <w:p w14:paraId="0B60F814" w14:textId="77777777" w:rsidR="00FF2655" w:rsidRPr="00351499" w:rsidRDefault="00FF2655" w:rsidP="00FF2655">
      <w:pPr>
        <w:spacing w:after="240" w:line="480" w:lineRule="auto"/>
        <w:ind w:left="720" w:hanging="720"/>
        <w:jc w:val="left"/>
        <w:rPr>
          <w:lang w:eastAsia="zh-CN"/>
        </w:rPr>
      </w:pPr>
      <w:r w:rsidRPr="00351499">
        <w:rPr>
          <w:lang w:eastAsia="zh-CN"/>
        </w:rPr>
        <w:t xml:space="preserve">Fischer, T. &amp;. K. C. (2017). Deep learning with long short-term memory networks for financial market predictions. </w:t>
      </w:r>
      <w:r w:rsidRPr="00351499">
        <w:rPr>
          <w:i/>
          <w:iCs/>
          <w:lang w:eastAsia="zh-CN"/>
        </w:rPr>
        <w:t>ideas.repec.org</w:t>
      </w:r>
      <w:r w:rsidRPr="00351499">
        <w:rPr>
          <w:lang w:eastAsia="zh-CN"/>
        </w:rPr>
        <w:t>. https://ideas.repec.org/p/zbw/iwqwdp/112017.html</w:t>
      </w:r>
    </w:p>
    <w:p w14:paraId="2219BF21" w14:textId="77777777" w:rsidR="00FF2655" w:rsidRPr="00090BB5" w:rsidRDefault="00FF2655" w:rsidP="00FF2655">
      <w:pPr>
        <w:spacing w:after="240" w:line="480" w:lineRule="auto"/>
        <w:ind w:left="720" w:hanging="720"/>
        <w:jc w:val="left"/>
        <w:rPr>
          <w:lang w:eastAsia="zh-CN"/>
        </w:rPr>
      </w:pPr>
      <w:r w:rsidRPr="00090BB5">
        <w:rPr>
          <w:lang w:eastAsia="zh-CN"/>
        </w:rPr>
        <w:t xml:space="preserve">Flannery, M. J., &amp; </w:t>
      </w:r>
      <w:proofErr w:type="spellStart"/>
      <w:r w:rsidRPr="00090BB5">
        <w:rPr>
          <w:lang w:eastAsia="zh-CN"/>
        </w:rPr>
        <w:t>Protopapadakis</w:t>
      </w:r>
      <w:proofErr w:type="spellEnd"/>
      <w:r w:rsidRPr="00090BB5">
        <w:rPr>
          <w:lang w:eastAsia="zh-CN"/>
        </w:rPr>
        <w:t xml:space="preserve">, A. A. (2002). Macroeconomic </w:t>
      </w:r>
      <w:proofErr w:type="spellStart"/>
      <w:r w:rsidRPr="00090BB5">
        <w:rPr>
          <w:lang w:eastAsia="zh-CN"/>
        </w:rPr>
        <w:t>FactorsDoInfluence</w:t>
      </w:r>
      <w:proofErr w:type="spellEnd"/>
      <w:r w:rsidRPr="00090BB5">
        <w:rPr>
          <w:lang w:eastAsia="zh-CN"/>
        </w:rPr>
        <w:t xml:space="preserve"> aggregate stock returns. </w:t>
      </w:r>
      <w:r w:rsidRPr="00090BB5">
        <w:rPr>
          <w:i/>
          <w:iCs/>
          <w:lang w:eastAsia="zh-CN"/>
        </w:rPr>
        <w:t>Review of Financial Studies</w:t>
      </w:r>
      <w:r w:rsidRPr="00090BB5">
        <w:rPr>
          <w:lang w:eastAsia="zh-CN"/>
        </w:rPr>
        <w:t xml:space="preserve">, </w:t>
      </w:r>
      <w:r w:rsidRPr="00090BB5">
        <w:rPr>
          <w:i/>
          <w:iCs/>
          <w:lang w:eastAsia="zh-CN"/>
        </w:rPr>
        <w:t>15</w:t>
      </w:r>
      <w:r w:rsidRPr="00090BB5">
        <w:rPr>
          <w:lang w:eastAsia="zh-CN"/>
        </w:rPr>
        <w:t>(3), 751–782. https://doi.org/10.1093/rfs/15.3.751</w:t>
      </w:r>
    </w:p>
    <w:p w14:paraId="50C620BD" w14:textId="67DE7FBC" w:rsidR="00FF2655" w:rsidRDefault="00FF2655" w:rsidP="00FF2655">
      <w:pPr>
        <w:spacing w:after="240"/>
        <w:ind w:left="720" w:hanging="720"/>
      </w:pPr>
      <w:r w:rsidRPr="008352E6">
        <w:t>GDELT: the Global Database of Events, Language, and Tone. (2014). </w:t>
      </w:r>
      <w:r w:rsidRPr="008352E6">
        <w:rPr>
          <w:i/>
          <w:iCs/>
        </w:rPr>
        <w:t>Choice Reviews Online</w:t>
      </w:r>
      <w:r w:rsidRPr="008352E6">
        <w:t>, </w:t>
      </w:r>
      <w:r w:rsidRPr="008352E6">
        <w:rPr>
          <w:i/>
          <w:iCs/>
        </w:rPr>
        <w:t>52</w:t>
      </w:r>
      <w:r w:rsidRPr="008352E6">
        <w:t>(01), 52–0044. https://doi.org/10.5860/choice.52-0044</w:t>
      </w:r>
    </w:p>
    <w:p w14:paraId="5BE2E500" w14:textId="77777777" w:rsidR="00FF2655" w:rsidRPr="00F5241C" w:rsidRDefault="00FF2655" w:rsidP="00FF2655">
      <w:pPr>
        <w:spacing w:after="240"/>
        <w:ind w:left="720" w:hanging="720"/>
        <w:rPr>
          <w:color w:val="000000"/>
        </w:rPr>
      </w:pPr>
      <w:r w:rsidRPr="00F5241C">
        <w:rPr>
          <w:color w:val="000000"/>
        </w:rPr>
        <w:t xml:space="preserve">Gers, F. A., </w:t>
      </w:r>
      <w:proofErr w:type="spellStart"/>
      <w:r w:rsidRPr="00F5241C">
        <w:rPr>
          <w:color w:val="000000"/>
        </w:rPr>
        <w:t>Schmidhuber</w:t>
      </w:r>
      <w:proofErr w:type="spellEnd"/>
      <w:r w:rsidRPr="00F5241C">
        <w:rPr>
          <w:color w:val="000000"/>
        </w:rPr>
        <w:t xml:space="preserve">, J., &amp; Cummins, F. (2000). Learning to Forget: Continual Prediction with LSTM. </w:t>
      </w:r>
      <w:r w:rsidRPr="00F5241C">
        <w:rPr>
          <w:i/>
          <w:iCs/>
          <w:color w:val="000000"/>
        </w:rPr>
        <w:t>Neural Computation</w:t>
      </w:r>
      <w:r w:rsidRPr="00F5241C">
        <w:rPr>
          <w:color w:val="000000"/>
        </w:rPr>
        <w:t xml:space="preserve">, </w:t>
      </w:r>
      <w:r w:rsidRPr="00F5241C">
        <w:rPr>
          <w:i/>
          <w:iCs/>
          <w:color w:val="000000"/>
        </w:rPr>
        <w:t>12</w:t>
      </w:r>
      <w:r w:rsidRPr="00F5241C">
        <w:rPr>
          <w:color w:val="000000"/>
        </w:rPr>
        <w:t>(10), 2451–2471. https://doi.org/10.1162/089976600300015015</w:t>
      </w:r>
    </w:p>
    <w:p w14:paraId="2A7811E2" w14:textId="77777777" w:rsidR="00FF2655" w:rsidRDefault="00FF2655" w:rsidP="00FF2655">
      <w:pPr>
        <w:spacing w:after="240" w:line="480" w:lineRule="auto"/>
        <w:ind w:left="720" w:hanging="720"/>
        <w:jc w:val="left"/>
        <w:rPr>
          <w:lang w:eastAsia="zh-CN"/>
        </w:rPr>
      </w:pPr>
      <w:r w:rsidRPr="00090BB5">
        <w:rPr>
          <w:lang w:eastAsia="zh-CN"/>
        </w:rPr>
        <w:lastRenderedPageBreak/>
        <w:t xml:space="preserve">Ghysels, E., Sinko, A., &amp; </w:t>
      </w:r>
      <w:proofErr w:type="spellStart"/>
      <w:r w:rsidRPr="00090BB5">
        <w:rPr>
          <w:lang w:eastAsia="zh-CN"/>
        </w:rPr>
        <w:t>Valkanov</w:t>
      </w:r>
      <w:proofErr w:type="spellEnd"/>
      <w:r w:rsidRPr="00090BB5">
        <w:rPr>
          <w:lang w:eastAsia="zh-CN"/>
        </w:rPr>
        <w:t xml:space="preserve">, R. (2007). MIDAS regressions: Further results and new directions. </w:t>
      </w:r>
      <w:r w:rsidRPr="00090BB5">
        <w:rPr>
          <w:i/>
          <w:iCs/>
          <w:lang w:eastAsia="zh-CN"/>
        </w:rPr>
        <w:t>Econometric Reviews</w:t>
      </w:r>
      <w:r w:rsidRPr="00090BB5">
        <w:rPr>
          <w:lang w:eastAsia="zh-CN"/>
        </w:rPr>
        <w:t xml:space="preserve">, </w:t>
      </w:r>
      <w:r w:rsidRPr="00090BB5">
        <w:rPr>
          <w:i/>
          <w:iCs/>
          <w:lang w:eastAsia="zh-CN"/>
        </w:rPr>
        <w:t>26</w:t>
      </w:r>
      <w:r w:rsidRPr="00090BB5">
        <w:rPr>
          <w:lang w:eastAsia="zh-CN"/>
        </w:rPr>
        <w:t xml:space="preserve">(1), 53–90. </w:t>
      </w:r>
      <w:hyperlink r:id="rId249" w:history="1">
        <w:r w:rsidRPr="00090BB5">
          <w:rPr>
            <w:rStyle w:val="Hyperlink"/>
            <w:lang w:eastAsia="zh-CN"/>
          </w:rPr>
          <w:t>https://doi.org/10.1080/07474930600972467</w:t>
        </w:r>
      </w:hyperlink>
    </w:p>
    <w:p w14:paraId="5B52DF9F" w14:textId="77777777" w:rsidR="00FF2655" w:rsidRDefault="00FF2655" w:rsidP="00FF2655">
      <w:pPr>
        <w:spacing w:after="240"/>
        <w:ind w:left="720" w:hanging="720"/>
        <w:rPr>
          <w:color w:val="000000"/>
        </w:rPr>
      </w:pPr>
      <w:r w:rsidRPr="006D19F0">
        <w:rPr>
          <w:color w:val="000000"/>
        </w:rPr>
        <w:t xml:space="preserve">He, H., &amp; Garcia, E. A. (2009). Learning from imbalanced data. </w:t>
      </w:r>
      <w:r w:rsidRPr="006D19F0">
        <w:rPr>
          <w:i/>
          <w:iCs/>
          <w:color w:val="000000"/>
        </w:rPr>
        <w:t>IEEE Transactions on Knowledge and Data Engineering, 21</w:t>
      </w:r>
      <w:r w:rsidRPr="006D19F0">
        <w:rPr>
          <w:color w:val="000000"/>
        </w:rPr>
        <w:t>(9), 1263–1284.</w:t>
      </w:r>
    </w:p>
    <w:p w14:paraId="1559AC68" w14:textId="77777777" w:rsidR="00FF2655" w:rsidRPr="00D72DCD" w:rsidRDefault="00FF2655" w:rsidP="00FF2655">
      <w:pPr>
        <w:spacing w:after="240"/>
        <w:ind w:left="720" w:hanging="720"/>
        <w:rPr>
          <w:color w:val="000000"/>
        </w:rPr>
      </w:pPr>
      <w:r w:rsidRPr="00D72DCD">
        <w:rPr>
          <w:color w:val="000000"/>
        </w:rPr>
        <w:t xml:space="preserve">Hendershott, T., &amp; Riordan, R. (2013). Algorithmic trading and the market for liquidity. </w:t>
      </w:r>
      <w:r w:rsidRPr="00D72DCD">
        <w:rPr>
          <w:i/>
          <w:iCs/>
          <w:color w:val="000000"/>
        </w:rPr>
        <w:t>Journal of Financial and Quantitative Analysis</w:t>
      </w:r>
      <w:r w:rsidRPr="00D72DCD">
        <w:rPr>
          <w:color w:val="000000"/>
        </w:rPr>
        <w:t xml:space="preserve">, </w:t>
      </w:r>
      <w:r w:rsidRPr="00D72DCD">
        <w:rPr>
          <w:i/>
          <w:iCs/>
          <w:color w:val="000000"/>
        </w:rPr>
        <w:t>48</w:t>
      </w:r>
      <w:r w:rsidRPr="00D72DCD">
        <w:rPr>
          <w:color w:val="000000"/>
        </w:rPr>
        <w:t>(4), 1001–1024. https://doi.org/10.1017/s0022109013000471</w:t>
      </w:r>
    </w:p>
    <w:p w14:paraId="2C37DCDC" w14:textId="77777777" w:rsidR="00FF2655" w:rsidRDefault="00FF2655" w:rsidP="00FF2655">
      <w:pPr>
        <w:spacing w:after="240"/>
        <w:ind w:left="720" w:hanging="720"/>
      </w:pPr>
      <w:r w:rsidRPr="00693694">
        <w:t xml:space="preserve">Hochreiter, S., &amp; </w:t>
      </w:r>
      <w:proofErr w:type="spellStart"/>
      <w:r w:rsidRPr="00693694">
        <w:t>Schmidhuber</w:t>
      </w:r>
      <w:proofErr w:type="spellEnd"/>
      <w:r w:rsidRPr="00693694">
        <w:t xml:space="preserve">, J. (1997). Long Short-Term memory. </w:t>
      </w:r>
      <w:r w:rsidRPr="00B44E64">
        <w:rPr>
          <w:i/>
          <w:iCs/>
        </w:rPr>
        <w:t>Neural Computation</w:t>
      </w:r>
      <w:r w:rsidRPr="00693694">
        <w:t xml:space="preserve">, </w:t>
      </w:r>
      <w:r w:rsidRPr="00B44E64">
        <w:rPr>
          <w:i/>
          <w:iCs/>
        </w:rPr>
        <w:t>9</w:t>
      </w:r>
      <w:r w:rsidRPr="00693694">
        <w:t xml:space="preserve">(8), 1735–1780. </w:t>
      </w:r>
      <w:hyperlink r:id="rId250" w:history="1">
        <w:r w:rsidRPr="00693694">
          <w:rPr>
            <w:rStyle w:val="Hyperlink"/>
          </w:rPr>
          <w:t>https://doi.org/10.1162/neco.1997.9.8.1735</w:t>
        </w:r>
      </w:hyperlink>
    </w:p>
    <w:p w14:paraId="61227340" w14:textId="40200E54" w:rsidR="00FF2655" w:rsidRPr="00E72159" w:rsidRDefault="00FF2655" w:rsidP="00FF2655">
      <w:pPr>
        <w:spacing w:after="240"/>
        <w:ind w:left="720" w:hanging="720"/>
        <w:rPr>
          <w:color w:val="000000"/>
        </w:rPr>
      </w:pPr>
      <w:proofErr w:type="spellStart"/>
      <w:r w:rsidRPr="00E72159">
        <w:rPr>
          <w:color w:val="000000"/>
        </w:rPr>
        <w:t>Honnibal</w:t>
      </w:r>
      <w:proofErr w:type="spellEnd"/>
      <w:r w:rsidRPr="00E72159">
        <w:rPr>
          <w:color w:val="000000"/>
        </w:rPr>
        <w:t>, M., &amp; Montani, I. (2017</w:t>
      </w:r>
      <w:r w:rsidRPr="00531D77">
        <w:rPr>
          <w:color w:val="000000"/>
        </w:rPr>
        <w:t xml:space="preserve">). </w:t>
      </w:r>
      <w:proofErr w:type="spellStart"/>
      <w:r w:rsidRPr="00531D77">
        <w:rPr>
          <w:color w:val="000000"/>
        </w:rPr>
        <w:t>spaCy</w:t>
      </w:r>
      <w:proofErr w:type="spellEnd"/>
      <w:r w:rsidRPr="00531D77">
        <w:rPr>
          <w:color w:val="000000"/>
        </w:rPr>
        <w:t xml:space="preserve"> 2: Natural language understanding with Bloom embeddings, convolutional neural networks and incremental parsing</w:t>
      </w:r>
      <w:r w:rsidRPr="00E72159">
        <w:rPr>
          <w:color w:val="000000"/>
        </w:rPr>
        <w:t xml:space="preserve">. </w:t>
      </w:r>
      <w:proofErr w:type="spellStart"/>
      <w:r w:rsidRPr="00531D77">
        <w:rPr>
          <w:i/>
          <w:iCs/>
          <w:color w:val="000000"/>
        </w:rPr>
        <w:t>Sentometrics</w:t>
      </w:r>
      <w:proofErr w:type="spellEnd"/>
      <w:r w:rsidRPr="00531D77">
        <w:rPr>
          <w:i/>
          <w:iCs/>
          <w:color w:val="000000"/>
        </w:rPr>
        <w:t xml:space="preserve"> Research</w:t>
      </w:r>
      <w:r w:rsidRPr="00E72159">
        <w:rPr>
          <w:color w:val="000000"/>
        </w:rPr>
        <w:t xml:space="preserve">. </w:t>
      </w:r>
    </w:p>
    <w:p w14:paraId="01AC55C4" w14:textId="77777777" w:rsidR="00FF2655" w:rsidRPr="00090BB5" w:rsidRDefault="00FF2655" w:rsidP="00FF2655">
      <w:pPr>
        <w:spacing w:after="240" w:line="480" w:lineRule="auto"/>
        <w:ind w:left="720" w:hanging="720"/>
        <w:jc w:val="left"/>
        <w:rPr>
          <w:lang w:eastAsia="zh-CN"/>
        </w:rPr>
      </w:pPr>
      <w:r w:rsidRPr="000736FF">
        <w:rPr>
          <w:i/>
          <w:iCs/>
          <w:lang w:eastAsia="zh-CN"/>
        </w:rPr>
        <w:t>Hull, J. C. (2018). Options, Futures, and Other Derivatives. Pearson Education Limited.</w:t>
      </w:r>
    </w:p>
    <w:p w14:paraId="4B62E8D0" w14:textId="77777777" w:rsidR="00FF2655" w:rsidRDefault="00FF2655" w:rsidP="00FF2655">
      <w:pPr>
        <w:spacing w:after="240"/>
        <w:ind w:left="720" w:hanging="720"/>
      </w:pPr>
      <w:r w:rsidRPr="00955B8E">
        <w:t xml:space="preserve">Hutto, C., &amp; Gilbert, E. (2014). VADER: A Parsimonious Rule-Based Model for Sentiment Analysis of Social Media Text. </w:t>
      </w:r>
      <w:r w:rsidRPr="00B44E64">
        <w:rPr>
          <w:i/>
          <w:iCs/>
        </w:rPr>
        <w:t>Proceedings of the International AAAI Conference on Web and Social Media, 8</w:t>
      </w:r>
      <w:r w:rsidRPr="00955B8E">
        <w:t xml:space="preserve">(1), 216–225. </w:t>
      </w:r>
      <w:hyperlink r:id="rId251" w:history="1">
        <w:r w:rsidRPr="00447740">
          <w:rPr>
            <w:rStyle w:val="Hyperlink"/>
          </w:rPr>
          <w:t>https://doi.org/10.1609/icwsm.v8i1.14550</w:t>
        </w:r>
      </w:hyperlink>
    </w:p>
    <w:p w14:paraId="2C8A5EA4" w14:textId="77777777" w:rsidR="00FF2655" w:rsidRDefault="00FF2655" w:rsidP="00FF2655">
      <w:pPr>
        <w:spacing w:after="240"/>
        <w:ind w:left="720" w:hanging="720"/>
        <w:rPr>
          <w:color w:val="000000"/>
        </w:rPr>
      </w:pPr>
      <w:r w:rsidRPr="00786E11">
        <w:rPr>
          <w:color w:val="000000"/>
        </w:rPr>
        <w:t xml:space="preserve">Hyndman, R. J., &amp; Athanasopoulos, G. (2018). </w:t>
      </w:r>
      <w:r w:rsidRPr="00786E11">
        <w:rPr>
          <w:i/>
          <w:iCs/>
          <w:color w:val="000000"/>
        </w:rPr>
        <w:t>Forecasting: principles and practice</w:t>
      </w:r>
      <w:r w:rsidRPr="00786E11">
        <w:rPr>
          <w:color w:val="000000"/>
        </w:rPr>
        <w:t xml:space="preserve"> (2nd ed.). </w:t>
      </w:r>
      <w:proofErr w:type="spellStart"/>
      <w:r w:rsidRPr="00786E11">
        <w:rPr>
          <w:color w:val="000000"/>
        </w:rPr>
        <w:t>OTexts</w:t>
      </w:r>
      <w:proofErr w:type="spellEnd"/>
      <w:r w:rsidRPr="00786E11">
        <w:rPr>
          <w:color w:val="000000"/>
        </w:rPr>
        <w:t xml:space="preserve">. Retrieved from </w:t>
      </w:r>
      <w:hyperlink r:id="rId252" w:history="1">
        <w:r w:rsidRPr="00A11E2D">
          <w:rPr>
            <w:rStyle w:val="Hyperlink"/>
          </w:rPr>
          <w:t>https://otexts.com/fpp2</w:t>
        </w:r>
      </w:hyperlink>
    </w:p>
    <w:p w14:paraId="535D7359" w14:textId="77777777" w:rsidR="00FF2655" w:rsidRDefault="00FF2655" w:rsidP="00FF2655">
      <w:pPr>
        <w:spacing w:after="240"/>
        <w:ind w:left="720" w:hanging="720"/>
        <w:rPr>
          <w:color w:val="000000"/>
        </w:rPr>
      </w:pPr>
      <w:r w:rsidRPr="003F0C21">
        <w:rPr>
          <w:color w:val="000000"/>
        </w:rPr>
        <w:t>Hyndman, R.J. and Koehler, A.B. (2006) Another Look at Measures of Forecast Accuracy. International Journal of Forecasting, 22, 679-688.</w:t>
      </w:r>
      <w:r w:rsidRPr="003F0C21">
        <w:rPr>
          <w:color w:val="000000"/>
        </w:rPr>
        <w:br/>
      </w:r>
      <w:hyperlink r:id="rId253" w:history="1">
        <w:r w:rsidRPr="002122C2">
          <w:rPr>
            <w:rStyle w:val="Hyperlink"/>
          </w:rPr>
          <w:t>http://dx.doi.org/10.1016/j.ijforecast.2006.03.001</w:t>
        </w:r>
      </w:hyperlink>
    </w:p>
    <w:p w14:paraId="431EF8E5" w14:textId="77777777" w:rsidR="00FF2655" w:rsidRDefault="00FF2655" w:rsidP="00FF2655">
      <w:pPr>
        <w:spacing w:after="240" w:line="480" w:lineRule="auto"/>
        <w:ind w:left="720" w:hanging="720"/>
        <w:jc w:val="left"/>
      </w:pPr>
      <w:r w:rsidRPr="00B44E64">
        <w:rPr>
          <w:lang w:eastAsia="zh-CN"/>
        </w:rPr>
        <w:lastRenderedPageBreak/>
        <w:t xml:space="preserve">Jakel, T. (2019). </w:t>
      </w:r>
      <w:r w:rsidRPr="00B44E64">
        <w:rPr>
          <w:i/>
          <w:iCs/>
          <w:lang w:eastAsia="zh-CN"/>
        </w:rPr>
        <w:t>Using Sentiment Data from the Global Database for Events, Language and Tone (GDELT) to Predict Short-Term Stock Price Developments</w:t>
      </w:r>
      <w:r w:rsidRPr="00B44E64">
        <w:rPr>
          <w:lang w:eastAsia="zh-CN"/>
        </w:rPr>
        <w:t xml:space="preserve">. </w:t>
      </w:r>
      <w:hyperlink r:id="rId254" w:history="1">
        <w:r w:rsidRPr="00B44E64">
          <w:rPr>
            <w:rStyle w:val="Hyperlink"/>
            <w:lang w:eastAsia="zh-CN"/>
          </w:rPr>
          <w:t>https://essay.utwente.nl/78614/</w:t>
        </w:r>
      </w:hyperlink>
    </w:p>
    <w:p w14:paraId="163F41AF" w14:textId="77777777" w:rsidR="00FF2655" w:rsidRPr="006D2A16" w:rsidRDefault="00FF2655" w:rsidP="00FF2655">
      <w:pPr>
        <w:spacing w:after="240"/>
        <w:ind w:left="720" w:hanging="720"/>
        <w:rPr>
          <w:color w:val="000000"/>
        </w:rPr>
      </w:pPr>
      <w:r w:rsidRPr="006D2A16">
        <w:rPr>
          <w:color w:val="000000"/>
        </w:rPr>
        <w:t xml:space="preserve">Jarque, C. M. &amp;. B. a. K. (1980). Efficient tests for normality, homoscedasticity and serial independence of regression residuals. </w:t>
      </w:r>
      <w:r w:rsidRPr="006D2A16">
        <w:rPr>
          <w:i/>
          <w:iCs/>
          <w:color w:val="000000"/>
        </w:rPr>
        <w:t>ideas.repec.org</w:t>
      </w:r>
      <w:r w:rsidRPr="006D2A16">
        <w:rPr>
          <w:color w:val="000000"/>
        </w:rPr>
        <w:t>. https://ideas.repec.org/a/eee/ecolet/v6y1980i3p255-259.html</w:t>
      </w:r>
    </w:p>
    <w:p w14:paraId="13C79DE9" w14:textId="77777777" w:rsidR="00FF2655" w:rsidRPr="00617B1D" w:rsidRDefault="00FF2655" w:rsidP="00FF2655">
      <w:pPr>
        <w:spacing w:after="240"/>
        <w:ind w:left="720" w:hanging="720"/>
        <w:rPr>
          <w:color w:val="000000"/>
        </w:rPr>
      </w:pPr>
      <w:r w:rsidRPr="00617B1D">
        <w:rPr>
          <w:color w:val="000000"/>
        </w:rPr>
        <w:t xml:space="preserve">Jegadeesh, N., &amp; Titman, S. (1993). Returns to buying winners and selling losers: Implications for stock market efficiency. </w:t>
      </w:r>
      <w:r w:rsidRPr="00617B1D">
        <w:rPr>
          <w:i/>
          <w:iCs/>
          <w:color w:val="000000"/>
        </w:rPr>
        <w:t>The Journal of Finance</w:t>
      </w:r>
      <w:r w:rsidRPr="00617B1D">
        <w:rPr>
          <w:color w:val="000000"/>
        </w:rPr>
        <w:t xml:space="preserve">, </w:t>
      </w:r>
      <w:r w:rsidRPr="00617B1D">
        <w:rPr>
          <w:i/>
          <w:iCs/>
          <w:color w:val="000000"/>
        </w:rPr>
        <w:t>48</w:t>
      </w:r>
      <w:r w:rsidRPr="00617B1D">
        <w:rPr>
          <w:color w:val="000000"/>
        </w:rPr>
        <w:t>(1), 65–91. https://doi.org/10.1111/j.1540-6261.1993.tb04702.x</w:t>
      </w:r>
    </w:p>
    <w:p w14:paraId="6C01A41F" w14:textId="77777777" w:rsidR="00FF2655" w:rsidRPr="00090BB5" w:rsidRDefault="00FF2655" w:rsidP="00FF2655">
      <w:pPr>
        <w:spacing w:after="240" w:line="480" w:lineRule="auto"/>
        <w:ind w:left="720" w:hanging="720"/>
        <w:jc w:val="left"/>
        <w:rPr>
          <w:lang w:eastAsia="zh-CN"/>
        </w:rPr>
      </w:pPr>
      <w:r w:rsidRPr="00090BB5">
        <w:rPr>
          <w:lang w:eastAsia="zh-CN"/>
        </w:rPr>
        <w:t xml:space="preserve">Kara, Y., </w:t>
      </w:r>
      <w:proofErr w:type="spellStart"/>
      <w:r w:rsidRPr="00090BB5">
        <w:rPr>
          <w:lang w:eastAsia="zh-CN"/>
        </w:rPr>
        <w:t>Boyacioglu</w:t>
      </w:r>
      <w:proofErr w:type="spellEnd"/>
      <w:r w:rsidRPr="00090BB5">
        <w:rPr>
          <w:lang w:eastAsia="zh-CN"/>
        </w:rPr>
        <w:t xml:space="preserve">, M. A., &amp; </w:t>
      </w:r>
      <w:proofErr w:type="spellStart"/>
      <w:r w:rsidRPr="00090BB5">
        <w:rPr>
          <w:lang w:eastAsia="zh-CN"/>
        </w:rPr>
        <w:t>Baykan</w:t>
      </w:r>
      <w:proofErr w:type="spellEnd"/>
      <w:r w:rsidRPr="00090BB5">
        <w:rPr>
          <w:lang w:eastAsia="zh-CN"/>
        </w:rPr>
        <w:t xml:space="preserve">, Ö. K. (2010). Predicting direction of stock price index movement using artificial neural networks and support vector machines: The sample of the Istanbul Stock Exchange. </w:t>
      </w:r>
      <w:r w:rsidRPr="00090BB5">
        <w:rPr>
          <w:i/>
          <w:iCs/>
          <w:lang w:eastAsia="zh-CN"/>
        </w:rPr>
        <w:t xml:space="preserve">Expert Systems </w:t>
      </w:r>
      <w:proofErr w:type="gramStart"/>
      <w:r w:rsidRPr="00090BB5">
        <w:rPr>
          <w:i/>
          <w:iCs/>
          <w:lang w:eastAsia="zh-CN"/>
        </w:rPr>
        <w:t>With</w:t>
      </w:r>
      <w:proofErr w:type="gramEnd"/>
      <w:r w:rsidRPr="00090BB5">
        <w:rPr>
          <w:i/>
          <w:iCs/>
          <w:lang w:eastAsia="zh-CN"/>
        </w:rPr>
        <w:t xml:space="preserve"> Applications</w:t>
      </w:r>
      <w:r w:rsidRPr="00090BB5">
        <w:rPr>
          <w:lang w:eastAsia="zh-CN"/>
        </w:rPr>
        <w:t xml:space="preserve">, </w:t>
      </w:r>
      <w:r w:rsidRPr="00090BB5">
        <w:rPr>
          <w:i/>
          <w:iCs/>
          <w:lang w:eastAsia="zh-CN"/>
        </w:rPr>
        <w:t>38</w:t>
      </w:r>
      <w:r w:rsidRPr="00090BB5">
        <w:rPr>
          <w:lang w:eastAsia="zh-CN"/>
        </w:rPr>
        <w:t>(5), 5311–5319. https://doi.org/10.1016/j.eswa.2010.10.027</w:t>
      </w:r>
    </w:p>
    <w:p w14:paraId="1602271C" w14:textId="77777777" w:rsidR="00FF2655" w:rsidRDefault="00FF2655" w:rsidP="00FF2655">
      <w:pPr>
        <w:spacing w:after="240"/>
        <w:ind w:left="720" w:hanging="720"/>
      </w:pPr>
      <w:r w:rsidRPr="00693694">
        <w:t xml:space="preserve">Kendall, M. G., Box, G. E. P., &amp; Jenkins, G. M. (1971). Time series analysis, forecasting and control. </w:t>
      </w:r>
      <w:r w:rsidRPr="00B44E64">
        <w:rPr>
          <w:i/>
          <w:iCs/>
        </w:rPr>
        <w:t>Journal of the Royal Statistical Society Series a (General), 134</w:t>
      </w:r>
      <w:r w:rsidRPr="00693694">
        <w:t xml:space="preserve">(3), 450. </w:t>
      </w:r>
      <w:hyperlink r:id="rId255" w:history="1">
        <w:r w:rsidRPr="00B532F2">
          <w:rPr>
            <w:rStyle w:val="Hyperlink"/>
          </w:rPr>
          <w:t>https://doi.org/10.2307/2344246</w:t>
        </w:r>
      </w:hyperlink>
    </w:p>
    <w:p w14:paraId="6BA31BBC" w14:textId="77777777" w:rsidR="00FF2655" w:rsidRDefault="00FF2655" w:rsidP="00FF2655">
      <w:pPr>
        <w:spacing w:after="240"/>
        <w:ind w:left="720" w:hanging="720"/>
      </w:pPr>
      <w:r w:rsidRPr="00DA555E">
        <w:t xml:space="preserve">Kogan, S., Levin, D., Routledge, B. R., Sagi, J. S., &amp; Smith, N. A. (2009). Predicting risk from financial reports with regression. </w:t>
      </w:r>
      <w:r w:rsidRPr="00DA555E">
        <w:rPr>
          <w:i/>
          <w:iCs/>
        </w:rPr>
        <w:t>Proceedings of Human Language Technology Conference</w:t>
      </w:r>
      <w:r w:rsidRPr="00DA555E">
        <w:t>. https://doi.org/10.3115/1620754.1620794</w:t>
      </w:r>
      <w:r w:rsidRPr="00955B8E">
        <w:rPr>
          <w:rFonts w:hint="eastAsia"/>
        </w:rPr>
        <w:t xml:space="preserve"> </w:t>
      </w:r>
    </w:p>
    <w:p w14:paraId="6B6BEED6" w14:textId="77777777" w:rsidR="00FF2655" w:rsidRDefault="00FF2655" w:rsidP="00FF2655">
      <w:pPr>
        <w:spacing w:after="240"/>
        <w:ind w:left="720" w:hanging="720"/>
        <w:rPr>
          <w:color w:val="000000"/>
        </w:rPr>
      </w:pPr>
      <w:r w:rsidRPr="00CE29A5">
        <w:rPr>
          <w:color w:val="000000"/>
        </w:rPr>
        <w:t xml:space="preserve">Kumar, A., &amp; Garg, A. (2016). Stock market prediction using news sentiment analysis. In </w:t>
      </w:r>
      <w:r w:rsidRPr="00CE29A5">
        <w:rPr>
          <w:i/>
          <w:iCs/>
          <w:color w:val="000000"/>
        </w:rPr>
        <w:t>Proceedings of the 2016 International Conference on Computing, Analytics and Security Trends (CAST)</w:t>
      </w:r>
      <w:r w:rsidRPr="00CE29A5">
        <w:rPr>
          <w:color w:val="000000"/>
        </w:rPr>
        <w:t xml:space="preserve"> (pp. 567–570). IEEE.</w:t>
      </w:r>
    </w:p>
    <w:p w14:paraId="26B6652E" w14:textId="77777777" w:rsidR="00FF2655" w:rsidRPr="00A94304" w:rsidRDefault="00FF2655" w:rsidP="00FF2655">
      <w:pPr>
        <w:spacing w:after="240"/>
        <w:ind w:left="720" w:hanging="720"/>
        <w:rPr>
          <w:color w:val="000000"/>
        </w:rPr>
      </w:pPr>
      <w:r w:rsidRPr="00A94304">
        <w:rPr>
          <w:color w:val="000000"/>
        </w:rPr>
        <w:t xml:space="preserve">LeCun, Y. A., </w:t>
      </w:r>
      <w:proofErr w:type="spellStart"/>
      <w:r w:rsidRPr="00A94304">
        <w:rPr>
          <w:color w:val="000000"/>
        </w:rPr>
        <w:t>Bottou</w:t>
      </w:r>
      <w:proofErr w:type="spellEnd"/>
      <w:r w:rsidRPr="00A94304">
        <w:rPr>
          <w:color w:val="000000"/>
        </w:rPr>
        <w:t xml:space="preserve">, L., Orr, G. B., &amp; Müller, K. (2012). Efficient </w:t>
      </w:r>
      <w:proofErr w:type="spellStart"/>
      <w:r w:rsidRPr="00A94304">
        <w:rPr>
          <w:color w:val="000000"/>
        </w:rPr>
        <w:t>BackProp</w:t>
      </w:r>
      <w:proofErr w:type="spellEnd"/>
      <w:r w:rsidRPr="00A94304">
        <w:rPr>
          <w:color w:val="000000"/>
        </w:rPr>
        <w:t xml:space="preserve">. In </w:t>
      </w:r>
      <w:r w:rsidRPr="00A94304">
        <w:rPr>
          <w:i/>
          <w:iCs/>
          <w:color w:val="000000"/>
        </w:rPr>
        <w:t>Lecture notes in computer science</w:t>
      </w:r>
      <w:r w:rsidRPr="00A94304">
        <w:rPr>
          <w:color w:val="000000"/>
        </w:rPr>
        <w:t xml:space="preserve"> (pp. 9–48). https://doi.org/10.1007/978-3-642-35289-8_3</w:t>
      </w:r>
    </w:p>
    <w:p w14:paraId="3E545CAB" w14:textId="77777777" w:rsidR="00FF2655" w:rsidRDefault="00FF2655" w:rsidP="00FF2655">
      <w:pPr>
        <w:spacing w:after="240"/>
        <w:ind w:left="720" w:hanging="720"/>
        <w:rPr>
          <w:color w:val="000000"/>
        </w:rPr>
      </w:pPr>
      <w:r w:rsidRPr="00D72DCD">
        <w:rPr>
          <w:color w:val="000000"/>
        </w:rPr>
        <w:t xml:space="preserve">Lipton, Z. C. (2016). The mythos of model interpretability. </w:t>
      </w:r>
      <w:r w:rsidRPr="00D72DCD">
        <w:rPr>
          <w:i/>
          <w:iCs/>
          <w:color w:val="000000"/>
        </w:rPr>
        <w:t>ACM Queue, 16</w:t>
      </w:r>
      <w:r w:rsidRPr="00D72DCD">
        <w:rPr>
          <w:color w:val="000000"/>
        </w:rPr>
        <w:t>(3), 31–57.</w:t>
      </w:r>
    </w:p>
    <w:p w14:paraId="4573E67C" w14:textId="77777777" w:rsidR="00FF2655" w:rsidRDefault="00FF2655" w:rsidP="00FF2655">
      <w:pPr>
        <w:spacing w:after="240"/>
        <w:ind w:left="720" w:hanging="720"/>
      </w:pPr>
      <w:r w:rsidRPr="00CF30C1">
        <w:lastRenderedPageBreak/>
        <w:t xml:space="preserve">Liu, Y., Ott, M., Goyal, N., Du, J., Joshi, M., Chen, D., Levy, O., Lewis, M., Zettlemoyer, L., &amp; Stoyanov, V. (2019). </w:t>
      </w:r>
      <w:proofErr w:type="spellStart"/>
      <w:r w:rsidRPr="00CF30C1">
        <w:t>RoBERTa</w:t>
      </w:r>
      <w:proofErr w:type="spellEnd"/>
      <w:r w:rsidRPr="00CF30C1">
        <w:t xml:space="preserve">: A Robustly Optimized BERT Pretraining Approach. </w:t>
      </w:r>
      <w:r w:rsidRPr="00CF30C1">
        <w:rPr>
          <w:i/>
          <w:iCs/>
        </w:rPr>
        <w:t>arXiv.org</w:t>
      </w:r>
      <w:r w:rsidRPr="00CF30C1">
        <w:t xml:space="preserve">. </w:t>
      </w:r>
      <w:hyperlink r:id="rId256" w:history="1">
        <w:r w:rsidRPr="00CF30C1">
          <w:rPr>
            <w:rStyle w:val="Hyperlink"/>
          </w:rPr>
          <w:t>https://doi.org/10.48550/arXiv.1907.11692</w:t>
        </w:r>
      </w:hyperlink>
    </w:p>
    <w:p w14:paraId="0A5DFF23" w14:textId="77777777" w:rsidR="00FF2655" w:rsidRDefault="00FF2655" w:rsidP="00FF2655">
      <w:pPr>
        <w:spacing w:after="240"/>
        <w:ind w:left="720" w:hanging="720"/>
        <w:rPr>
          <w:color w:val="000000"/>
        </w:rPr>
      </w:pPr>
      <w:r w:rsidRPr="00352E54">
        <w:rPr>
          <w:color w:val="000000"/>
        </w:rPr>
        <w:t xml:space="preserve">Ljung, G. M., &amp; Box, G. E. P. (1978). On a measure of lack of fit in time series models. </w:t>
      </w:r>
      <w:proofErr w:type="spellStart"/>
      <w:r w:rsidRPr="00352E54">
        <w:rPr>
          <w:i/>
          <w:iCs/>
          <w:color w:val="000000"/>
        </w:rPr>
        <w:t>Biometrika</w:t>
      </w:r>
      <w:proofErr w:type="spellEnd"/>
      <w:r w:rsidRPr="00352E54">
        <w:rPr>
          <w:color w:val="000000"/>
        </w:rPr>
        <w:t xml:space="preserve">, </w:t>
      </w:r>
      <w:r w:rsidRPr="00352E54">
        <w:rPr>
          <w:i/>
          <w:iCs/>
          <w:color w:val="000000"/>
        </w:rPr>
        <w:t>65</w:t>
      </w:r>
      <w:r w:rsidRPr="00352E54">
        <w:rPr>
          <w:color w:val="000000"/>
        </w:rPr>
        <w:t xml:space="preserve">(2), 297–303. </w:t>
      </w:r>
      <w:hyperlink r:id="rId257" w:history="1">
        <w:r w:rsidRPr="00441B28">
          <w:rPr>
            <w:rStyle w:val="Hyperlink"/>
          </w:rPr>
          <w:t>https://doi.org/10.1093/biomet/65.2.297</w:t>
        </w:r>
      </w:hyperlink>
    </w:p>
    <w:p w14:paraId="53119E42" w14:textId="77777777" w:rsidR="00FF2655" w:rsidRDefault="00FF2655" w:rsidP="00FF2655">
      <w:pPr>
        <w:spacing w:after="240"/>
        <w:ind w:left="720" w:hanging="720"/>
      </w:pPr>
      <w:r w:rsidRPr="00955B8E">
        <w:rPr>
          <w:rFonts w:hint="eastAsia"/>
        </w:rPr>
        <w:t xml:space="preserve">Loughran, T., &amp; </w:t>
      </w:r>
      <w:proofErr w:type="spellStart"/>
      <w:r w:rsidRPr="00955B8E">
        <w:rPr>
          <w:rFonts w:hint="eastAsia"/>
        </w:rPr>
        <w:t>Mcdonald</w:t>
      </w:r>
      <w:proofErr w:type="spellEnd"/>
      <w:r w:rsidRPr="00955B8E">
        <w:rPr>
          <w:rFonts w:hint="eastAsia"/>
        </w:rPr>
        <w:t>, B. (2011). When is a liability not a liability? Textual analysis, dictionaries, and 10</w:t>
      </w:r>
      <w:r w:rsidRPr="00955B8E">
        <w:rPr>
          <w:rFonts w:hint="eastAsia"/>
        </w:rPr>
        <w:t>‐</w:t>
      </w:r>
      <w:r w:rsidRPr="00955B8E">
        <w:rPr>
          <w:rFonts w:hint="eastAsia"/>
        </w:rPr>
        <w:t xml:space="preserve">Ks. </w:t>
      </w:r>
      <w:r w:rsidRPr="00B44E64">
        <w:rPr>
          <w:rFonts w:hint="eastAsia"/>
          <w:i/>
          <w:iCs/>
        </w:rPr>
        <w:t>The Journal of Finance, 66</w:t>
      </w:r>
      <w:r w:rsidRPr="00955B8E">
        <w:rPr>
          <w:rFonts w:hint="eastAsia"/>
        </w:rPr>
        <w:t>(1), 35</w:t>
      </w:r>
      <w:r w:rsidRPr="00955B8E">
        <w:rPr>
          <w:rFonts w:hint="eastAsia"/>
        </w:rPr>
        <w:t>–</w:t>
      </w:r>
      <w:r w:rsidRPr="00955B8E">
        <w:rPr>
          <w:rFonts w:hint="eastAsia"/>
        </w:rPr>
        <w:t xml:space="preserve">65. </w:t>
      </w:r>
      <w:hyperlink r:id="rId258" w:history="1">
        <w:r w:rsidRPr="00447740">
          <w:rPr>
            <w:rStyle w:val="Hyperlink"/>
            <w:rFonts w:hint="eastAsia"/>
          </w:rPr>
          <w:t>https://doi.org/10.1111/j.1540-6261.2010.01625.x</w:t>
        </w:r>
      </w:hyperlink>
      <w:r w:rsidRPr="00955B8E">
        <w:t xml:space="preserve"> </w:t>
      </w:r>
    </w:p>
    <w:p w14:paraId="65F11AD2" w14:textId="77777777" w:rsidR="00FF2655" w:rsidRDefault="00FF2655" w:rsidP="00FF2655">
      <w:pPr>
        <w:spacing w:after="240"/>
        <w:ind w:left="720" w:hanging="720"/>
        <w:rPr>
          <w:color w:val="000000"/>
        </w:rPr>
      </w:pPr>
      <w:r w:rsidRPr="00D43510">
        <w:rPr>
          <w:color w:val="000000"/>
        </w:rPr>
        <w:t xml:space="preserve">Madhavan, A. (2000). Market microstructure: A survey. </w:t>
      </w:r>
      <w:r w:rsidRPr="00D43510">
        <w:rPr>
          <w:i/>
          <w:iCs/>
          <w:color w:val="000000"/>
        </w:rPr>
        <w:t>Journal of Financial Markets, 3</w:t>
      </w:r>
      <w:r w:rsidRPr="00D43510">
        <w:rPr>
          <w:color w:val="000000"/>
        </w:rPr>
        <w:t>(3), 205–258.</w:t>
      </w:r>
    </w:p>
    <w:p w14:paraId="6D9EEA1D" w14:textId="77777777" w:rsidR="00FF2655" w:rsidRDefault="00FF2655" w:rsidP="00FF2655">
      <w:pPr>
        <w:spacing w:after="240"/>
        <w:ind w:left="720" w:hanging="720"/>
      </w:pPr>
      <w:r w:rsidRPr="00955B8E">
        <w:t xml:space="preserve">Malo, P., Sinha, A., Korhonen, P., Wallenius, J., &amp; Takala, P. (2013). Good debt or bad debt: Detecting semantic orientations in economic texts. </w:t>
      </w:r>
      <w:r w:rsidRPr="00B44E64">
        <w:rPr>
          <w:i/>
          <w:iCs/>
        </w:rPr>
        <w:t>Journal of the Association for Information Science and Technology</w:t>
      </w:r>
      <w:r w:rsidRPr="00955B8E">
        <w:t xml:space="preserve">, </w:t>
      </w:r>
      <w:r w:rsidRPr="00B44E64">
        <w:rPr>
          <w:i/>
          <w:iCs/>
        </w:rPr>
        <w:t>65</w:t>
      </w:r>
      <w:r w:rsidRPr="00955B8E">
        <w:t>(</w:t>
      </w:r>
      <w:r w:rsidRPr="00463CC6">
        <w:t>4</w:t>
      </w:r>
      <w:r w:rsidRPr="00955B8E">
        <w:t xml:space="preserve">), 782–796. </w:t>
      </w:r>
      <w:hyperlink r:id="rId259" w:history="1">
        <w:r w:rsidRPr="00447740">
          <w:rPr>
            <w:rStyle w:val="Hyperlink"/>
          </w:rPr>
          <w:t>https://doi.org/10.1002/asi.23062</w:t>
        </w:r>
      </w:hyperlink>
    </w:p>
    <w:p w14:paraId="04885619" w14:textId="77777777" w:rsidR="00FF2655" w:rsidRPr="00272C4C" w:rsidRDefault="00FF2655" w:rsidP="00FF2655">
      <w:pPr>
        <w:spacing w:after="240"/>
        <w:ind w:left="720" w:hanging="720"/>
        <w:rPr>
          <w:color w:val="000000"/>
        </w:rPr>
      </w:pPr>
      <w:proofErr w:type="spellStart"/>
      <w:r w:rsidRPr="00272C4C">
        <w:rPr>
          <w:color w:val="000000"/>
        </w:rPr>
        <w:t>Mikolov</w:t>
      </w:r>
      <w:proofErr w:type="spellEnd"/>
      <w:r w:rsidRPr="00272C4C">
        <w:rPr>
          <w:color w:val="000000"/>
        </w:rPr>
        <w:t xml:space="preserve">, T., Chen, K., Corrado, G., &amp; Dean, J. (2013, January 16). </w:t>
      </w:r>
      <w:r w:rsidRPr="00272C4C">
        <w:rPr>
          <w:i/>
          <w:iCs/>
          <w:color w:val="000000"/>
        </w:rPr>
        <w:t>Efficient estimation of word representations in vector space</w:t>
      </w:r>
      <w:r w:rsidRPr="00272C4C">
        <w:rPr>
          <w:color w:val="000000"/>
        </w:rPr>
        <w:t>. arXiv.org. https://arxiv.org/abs/1301.3781</w:t>
      </w:r>
    </w:p>
    <w:p w14:paraId="7D5B9E6C" w14:textId="77777777" w:rsidR="00FF2655" w:rsidRDefault="00FF2655" w:rsidP="00FF2655">
      <w:pPr>
        <w:spacing w:after="240" w:line="480" w:lineRule="auto"/>
        <w:ind w:left="720" w:hanging="720"/>
        <w:jc w:val="left"/>
        <w:rPr>
          <w:lang w:eastAsia="zh-CN"/>
        </w:rPr>
      </w:pPr>
      <w:proofErr w:type="spellStart"/>
      <w:r w:rsidRPr="00CE621D">
        <w:rPr>
          <w:lang w:eastAsia="zh-CN"/>
        </w:rPr>
        <w:t>Moghar</w:t>
      </w:r>
      <w:proofErr w:type="spellEnd"/>
      <w:r w:rsidRPr="00CE621D">
        <w:rPr>
          <w:lang w:eastAsia="zh-CN"/>
        </w:rPr>
        <w:t xml:space="preserve">, A., &amp; Hamiche, M. (2020). Stock market prediction using LSTM Recurrent Neural network. </w:t>
      </w:r>
      <w:r w:rsidRPr="00CE621D">
        <w:rPr>
          <w:i/>
          <w:iCs/>
          <w:lang w:eastAsia="zh-CN"/>
        </w:rPr>
        <w:t>Procedia Computer Science</w:t>
      </w:r>
      <w:r w:rsidRPr="00CE621D">
        <w:rPr>
          <w:lang w:eastAsia="zh-CN"/>
        </w:rPr>
        <w:t xml:space="preserve">, </w:t>
      </w:r>
      <w:r w:rsidRPr="00CE621D">
        <w:rPr>
          <w:i/>
          <w:iCs/>
          <w:lang w:eastAsia="zh-CN"/>
        </w:rPr>
        <w:t>170</w:t>
      </w:r>
      <w:r w:rsidRPr="00CE621D">
        <w:rPr>
          <w:lang w:eastAsia="zh-CN"/>
        </w:rPr>
        <w:t xml:space="preserve">, 1168–1173. </w:t>
      </w:r>
      <w:hyperlink r:id="rId260" w:history="1">
        <w:r w:rsidRPr="00CE621D">
          <w:rPr>
            <w:rStyle w:val="Hyperlink"/>
            <w:lang w:eastAsia="zh-CN"/>
          </w:rPr>
          <w:t>https://doi.org/10.1016/j.procs.2020.03.049</w:t>
        </w:r>
      </w:hyperlink>
    </w:p>
    <w:p w14:paraId="3ED98EEB" w14:textId="77777777" w:rsidR="00FF2655" w:rsidRDefault="00FF2655" w:rsidP="00FF2655">
      <w:pPr>
        <w:spacing w:after="240" w:line="480" w:lineRule="auto"/>
        <w:ind w:left="720" w:hanging="720"/>
        <w:jc w:val="left"/>
      </w:pPr>
      <w:r w:rsidRPr="00C77A6F">
        <w:t xml:space="preserve">Monge, A. E., &amp; Elkan, C. P. (1996). The field matching problem: Algorithms and applications. </w:t>
      </w:r>
      <w:r w:rsidRPr="00C77A6F">
        <w:rPr>
          <w:i/>
          <w:iCs/>
        </w:rPr>
        <w:t>Knowledge Discovery and Data Mining</w:t>
      </w:r>
      <w:r w:rsidRPr="00C77A6F">
        <w:t>, 267–270. https://www.aaai.org/Papers/KDD/1996/KDD96-044.pdf</w:t>
      </w:r>
    </w:p>
    <w:p w14:paraId="3B4CA69C" w14:textId="77777777" w:rsidR="00FF2655" w:rsidRPr="00572523" w:rsidRDefault="00FF2655" w:rsidP="00FF2655">
      <w:pPr>
        <w:spacing w:after="240"/>
        <w:ind w:left="720" w:hanging="720"/>
        <w:rPr>
          <w:color w:val="000000"/>
        </w:rPr>
      </w:pPr>
      <w:r w:rsidRPr="006D19F0">
        <w:rPr>
          <w:color w:val="000000"/>
        </w:rPr>
        <w:t xml:space="preserve">Müller, C., Schultze, H., &amp; Wenzel, A. (2020). Understanding ensemble diversity in machine learning classification. </w:t>
      </w:r>
      <w:r w:rsidRPr="006D19F0">
        <w:rPr>
          <w:i/>
          <w:iCs/>
          <w:color w:val="000000"/>
        </w:rPr>
        <w:t>Data Mining and Knowledge Discovery, 34</w:t>
      </w:r>
      <w:r w:rsidRPr="006D19F0">
        <w:rPr>
          <w:color w:val="000000"/>
        </w:rPr>
        <w:t>(5), 1542–1576.</w:t>
      </w:r>
    </w:p>
    <w:p w14:paraId="06A09554" w14:textId="77777777" w:rsidR="00FF2655" w:rsidRDefault="00FF2655" w:rsidP="00FF2655">
      <w:pPr>
        <w:spacing w:after="240" w:line="480" w:lineRule="auto"/>
        <w:ind w:left="720" w:hanging="720"/>
        <w:jc w:val="left"/>
        <w:rPr>
          <w:lang w:eastAsia="zh-CN"/>
        </w:rPr>
      </w:pPr>
      <w:r w:rsidRPr="00090BB5">
        <w:rPr>
          <w:lang w:eastAsia="zh-CN"/>
        </w:rPr>
        <w:lastRenderedPageBreak/>
        <w:t xml:space="preserve">Murphy, J. J. (1999). </w:t>
      </w:r>
      <w:r w:rsidRPr="00090BB5">
        <w:rPr>
          <w:i/>
          <w:iCs/>
          <w:lang w:eastAsia="zh-CN"/>
        </w:rPr>
        <w:t>Technical Analysis of the Financial Markets: A Comprehensive Guide to Trading Methods and Applications</w:t>
      </w:r>
      <w:r w:rsidRPr="00090BB5">
        <w:rPr>
          <w:lang w:eastAsia="zh-CN"/>
        </w:rPr>
        <w:t>. New York Institute of Finance.</w:t>
      </w:r>
    </w:p>
    <w:p w14:paraId="598D6525" w14:textId="77777777" w:rsidR="00FF2655" w:rsidRPr="00F5241C" w:rsidRDefault="00FF2655" w:rsidP="00FF2655">
      <w:pPr>
        <w:spacing w:after="240"/>
        <w:ind w:left="720" w:hanging="720"/>
        <w:rPr>
          <w:color w:val="000000"/>
        </w:rPr>
      </w:pPr>
      <w:r w:rsidRPr="00F5241C">
        <w:rPr>
          <w:color w:val="000000"/>
        </w:rPr>
        <w:t xml:space="preserve">Nair, V., &amp; Hinton, G. E. (2010). Rectified linear units improve restricted Boltzmann machines. </w:t>
      </w:r>
      <w:r w:rsidRPr="00F5241C">
        <w:rPr>
          <w:i/>
          <w:iCs/>
          <w:color w:val="000000"/>
        </w:rPr>
        <w:t>International Conference on Machine Learning</w:t>
      </w:r>
      <w:r w:rsidRPr="00F5241C">
        <w:rPr>
          <w:color w:val="000000"/>
        </w:rPr>
        <w:t>, 807–814. https://icml.cc/Conferences/2010/papers/432.pdf</w:t>
      </w:r>
    </w:p>
    <w:p w14:paraId="206E2E09" w14:textId="77777777" w:rsidR="00FF2655" w:rsidRDefault="00FF2655" w:rsidP="00FF2655">
      <w:pPr>
        <w:spacing w:after="240"/>
        <w:ind w:left="720" w:hanging="720"/>
      </w:pPr>
      <w:proofErr w:type="spellStart"/>
      <w:r w:rsidRPr="00DA555E">
        <w:t>Nassirtoussi</w:t>
      </w:r>
      <w:proofErr w:type="spellEnd"/>
      <w:r w:rsidRPr="00DA555E">
        <w:t xml:space="preserve">, A. K., </w:t>
      </w:r>
      <w:proofErr w:type="spellStart"/>
      <w:r w:rsidRPr="00DA555E">
        <w:t>Aghabozorgi</w:t>
      </w:r>
      <w:proofErr w:type="spellEnd"/>
      <w:r w:rsidRPr="00DA555E">
        <w:t xml:space="preserve">, S., Wah, T. Y., &amp; Ngo, D. C. L. (2014). Text mining for market prediction: A systematic review. </w:t>
      </w:r>
      <w:r w:rsidRPr="00DA555E">
        <w:rPr>
          <w:i/>
          <w:iCs/>
        </w:rPr>
        <w:t xml:space="preserve">Expert Systems </w:t>
      </w:r>
      <w:proofErr w:type="gramStart"/>
      <w:r w:rsidRPr="00DA555E">
        <w:rPr>
          <w:i/>
          <w:iCs/>
        </w:rPr>
        <w:t>With</w:t>
      </w:r>
      <w:proofErr w:type="gramEnd"/>
      <w:r w:rsidRPr="00DA555E">
        <w:rPr>
          <w:i/>
          <w:iCs/>
        </w:rPr>
        <w:t xml:space="preserve"> Applications</w:t>
      </w:r>
      <w:r w:rsidRPr="00DA555E">
        <w:t xml:space="preserve">, </w:t>
      </w:r>
      <w:r w:rsidRPr="00DA555E">
        <w:rPr>
          <w:i/>
          <w:iCs/>
        </w:rPr>
        <w:t>41</w:t>
      </w:r>
      <w:r w:rsidRPr="00DA555E">
        <w:t>(16), 7653–7670. https://doi.org/10.1016/j.eswa.2014.06.009</w:t>
      </w:r>
    </w:p>
    <w:p w14:paraId="3DE8D0D5" w14:textId="77777777" w:rsidR="00FF2655" w:rsidRPr="00272C4C" w:rsidRDefault="00FF2655" w:rsidP="00FF2655">
      <w:pPr>
        <w:spacing w:after="240"/>
        <w:ind w:left="720" w:hanging="720"/>
        <w:rPr>
          <w:color w:val="000000"/>
        </w:rPr>
      </w:pPr>
      <w:r w:rsidRPr="00272C4C">
        <w:rPr>
          <w:color w:val="000000"/>
        </w:rPr>
        <w:t xml:space="preserve">Pang, B., &amp; Lee, L. (2008). Opinion mining and sentiment analysis. </w:t>
      </w:r>
      <w:r w:rsidRPr="00272C4C">
        <w:rPr>
          <w:i/>
          <w:iCs/>
          <w:color w:val="000000"/>
        </w:rPr>
        <w:t>Foundations and Trends® in Information Retrieval</w:t>
      </w:r>
      <w:r w:rsidRPr="00272C4C">
        <w:rPr>
          <w:color w:val="000000"/>
        </w:rPr>
        <w:t xml:space="preserve">, </w:t>
      </w:r>
      <w:r w:rsidRPr="00272C4C">
        <w:rPr>
          <w:i/>
          <w:iCs/>
          <w:color w:val="000000"/>
        </w:rPr>
        <w:t>2</w:t>
      </w:r>
      <w:r w:rsidRPr="00272C4C">
        <w:rPr>
          <w:color w:val="000000"/>
        </w:rPr>
        <w:t>(1–2), 1–135. https://doi.org/10.1561/1500000011</w:t>
      </w:r>
    </w:p>
    <w:p w14:paraId="27A052BF" w14:textId="77777777" w:rsidR="00FF2655" w:rsidRPr="006D19F0" w:rsidRDefault="00FF2655" w:rsidP="00FF2655">
      <w:pPr>
        <w:spacing w:after="240"/>
        <w:ind w:left="720" w:hanging="720"/>
        <w:rPr>
          <w:color w:val="000000"/>
        </w:rPr>
      </w:pPr>
      <w:r w:rsidRPr="006D19F0">
        <w:rPr>
          <w:color w:val="000000"/>
        </w:rPr>
        <w:t xml:space="preserve">Pedregosa, F., Varoquaux, G., </w:t>
      </w:r>
      <w:proofErr w:type="spellStart"/>
      <w:r w:rsidRPr="006D19F0">
        <w:rPr>
          <w:color w:val="000000"/>
        </w:rPr>
        <w:t>Gramfort</w:t>
      </w:r>
      <w:proofErr w:type="spellEnd"/>
      <w:r w:rsidRPr="006D19F0">
        <w:rPr>
          <w:color w:val="000000"/>
        </w:rPr>
        <w:t xml:space="preserve">, A., Michel, V., Thirion, B., Grisel, O., ... &amp; Duchesnay, É. (2011). Scikit‐learn: Machine learning in Python. </w:t>
      </w:r>
      <w:r w:rsidRPr="006D19F0">
        <w:rPr>
          <w:i/>
          <w:iCs/>
          <w:color w:val="000000"/>
        </w:rPr>
        <w:t>Journal of Machine Learning Research, 12</w:t>
      </w:r>
      <w:r w:rsidRPr="006D19F0">
        <w:rPr>
          <w:color w:val="000000"/>
        </w:rPr>
        <w:t>, 2825–2830.</w:t>
      </w:r>
      <w:r>
        <w:rPr>
          <w:color w:val="000000"/>
        </w:rPr>
        <w:t xml:space="preserve"> </w:t>
      </w:r>
      <w:r w:rsidRPr="006D19F0">
        <w:rPr>
          <w:color w:val="000000"/>
        </w:rPr>
        <w:t>https://doi.org/10.5555/1953048.2078195</w:t>
      </w:r>
    </w:p>
    <w:p w14:paraId="4C933B48" w14:textId="77777777" w:rsidR="00FF2655" w:rsidRPr="00773117" w:rsidRDefault="00FF2655" w:rsidP="00FF2655">
      <w:pPr>
        <w:spacing w:after="240"/>
        <w:ind w:left="720" w:hanging="720"/>
        <w:rPr>
          <w:color w:val="000000"/>
        </w:rPr>
      </w:pPr>
      <w:proofErr w:type="spellStart"/>
      <w:r w:rsidRPr="00773117">
        <w:rPr>
          <w:color w:val="000000"/>
        </w:rPr>
        <w:t>Prechelt</w:t>
      </w:r>
      <w:proofErr w:type="spellEnd"/>
      <w:r w:rsidRPr="00773117">
        <w:rPr>
          <w:color w:val="000000"/>
        </w:rPr>
        <w:t xml:space="preserve">, L. (2012). Early stopping — but when? In </w:t>
      </w:r>
      <w:r w:rsidRPr="00773117">
        <w:rPr>
          <w:i/>
          <w:iCs/>
          <w:color w:val="000000"/>
        </w:rPr>
        <w:t>Lecture notes in computer science</w:t>
      </w:r>
      <w:r w:rsidRPr="00773117">
        <w:rPr>
          <w:color w:val="000000"/>
        </w:rPr>
        <w:t xml:space="preserve"> (pp. 53–67). https://doi.org/10.1007/978-3-642-35289-8_5</w:t>
      </w:r>
    </w:p>
    <w:p w14:paraId="47562773" w14:textId="77777777" w:rsidR="00FF2655" w:rsidRDefault="00FF2655" w:rsidP="00FF2655">
      <w:pPr>
        <w:spacing w:after="240"/>
        <w:ind w:left="720" w:hanging="720"/>
      </w:pPr>
      <w:r w:rsidRPr="00955B8E">
        <w:t xml:space="preserve">Ren, R., Wu, D. D., &amp; Liu, T. (2018). Forecasting stock market movement direction using sentiment analysis and support vector machine. </w:t>
      </w:r>
      <w:r w:rsidRPr="00B44E64">
        <w:rPr>
          <w:i/>
          <w:iCs/>
        </w:rPr>
        <w:t>IEEE Systems Journal</w:t>
      </w:r>
      <w:r w:rsidRPr="00955B8E">
        <w:t xml:space="preserve">, </w:t>
      </w:r>
      <w:r w:rsidRPr="00B44E64">
        <w:rPr>
          <w:i/>
          <w:iCs/>
        </w:rPr>
        <w:t>13</w:t>
      </w:r>
      <w:r w:rsidRPr="00955B8E">
        <w:t xml:space="preserve">(1), 760–770. </w:t>
      </w:r>
      <w:hyperlink r:id="rId261" w:history="1">
        <w:r w:rsidRPr="00955B8E">
          <w:rPr>
            <w:rStyle w:val="Hyperlink"/>
          </w:rPr>
          <w:t>https://doi.org/10.1109/jsyst.2018.2794462</w:t>
        </w:r>
      </w:hyperlink>
    </w:p>
    <w:p w14:paraId="4F344F01" w14:textId="77777777" w:rsidR="00FF2655" w:rsidRDefault="00FF2655" w:rsidP="00FF2655">
      <w:pPr>
        <w:spacing w:after="240"/>
        <w:ind w:left="720" w:hanging="720"/>
        <w:rPr>
          <w:i/>
          <w:iCs/>
          <w:color w:val="000000"/>
        </w:rPr>
      </w:pPr>
      <w:r w:rsidRPr="008E3D1E">
        <w:rPr>
          <w:i/>
          <w:iCs/>
          <w:color w:val="000000"/>
        </w:rPr>
        <w:t>Rish, I. (2001). An empirical study of the naive Bayes classifier. IJCAI 2001 Workshop on Empirical Methods in AI.</w:t>
      </w:r>
    </w:p>
    <w:p w14:paraId="24C7A63E" w14:textId="77777777" w:rsidR="00FF2655" w:rsidRPr="00940A4B" w:rsidRDefault="00FF2655" w:rsidP="00FF2655">
      <w:pPr>
        <w:spacing w:after="240"/>
        <w:ind w:left="720" w:hanging="720"/>
        <w:rPr>
          <w:color w:val="000000"/>
        </w:rPr>
      </w:pPr>
      <w:r w:rsidRPr="00940A4B">
        <w:rPr>
          <w:color w:val="000000"/>
        </w:rPr>
        <w:t xml:space="preserve">Salton, G., &amp; Buckley, C. (1988). Term-weighting approaches in automatic text retrieval. </w:t>
      </w:r>
      <w:r w:rsidRPr="00940A4B">
        <w:rPr>
          <w:i/>
          <w:iCs/>
          <w:color w:val="000000"/>
        </w:rPr>
        <w:t>Information Processing &amp; Management</w:t>
      </w:r>
      <w:r w:rsidRPr="00940A4B">
        <w:rPr>
          <w:color w:val="000000"/>
        </w:rPr>
        <w:t xml:space="preserve">, </w:t>
      </w:r>
      <w:r w:rsidRPr="00940A4B">
        <w:rPr>
          <w:i/>
          <w:iCs/>
          <w:color w:val="000000"/>
        </w:rPr>
        <w:t>24</w:t>
      </w:r>
      <w:r w:rsidRPr="00940A4B">
        <w:rPr>
          <w:color w:val="000000"/>
        </w:rPr>
        <w:t>(5), 513–523. https://doi.org/10.1016/0306-4573(88)90021-0</w:t>
      </w:r>
    </w:p>
    <w:p w14:paraId="1A4159F0" w14:textId="77777777" w:rsidR="00FF2655" w:rsidRDefault="00FF2655" w:rsidP="00FF2655">
      <w:pPr>
        <w:spacing w:after="240"/>
        <w:ind w:left="720" w:hanging="720"/>
        <w:rPr>
          <w:lang w:eastAsia="zh-CN"/>
        </w:rPr>
      </w:pPr>
      <w:r w:rsidRPr="00A503CF">
        <w:t xml:space="preserve">Sanh, V., Debut, L., </w:t>
      </w:r>
      <w:proofErr w:type="spellStart"/>
      <w:r w:rsidRPr="00A503CF">
        <w:t>Chaumond</w:t>
      </w:r>
      <w:proofErr w:type="spellEnd"/>
      <w:r w:rsidRPr="00A503CF">
        <w:t xml:space="preserve">, J., &amp; Wolf, T. (2019, October 2). </w:t>
      </w:r>
      <w:proofErr w:type="spellStart"/>
      <w:r w:rsidRPr="00A503CF">
        <w:t>DistilBERT</w:t>
      </w:r>
      <w:proofErr w:type="spellEnd"/>
      <w:r w:rsidRPr="00A503CF">
        <w:t>, a distilled version of BERT: smaller, faster, cheaper and lighter.</w:t>
      </w:r>
      <w:r>
        <w:t xml:space="preserve"> </w:t>
      </w:r>
      <w:r w:rsidRPr="00A503CF">
        <w:rPr>
          <w:i/>
          <w:iCs/>
        </w:rPr>
        <w:t>arXiv.org.</w:t>
      </w:r>
      <w:r w:rsidRPr="00A503CF">
        <w:t xml:space="preserve"> https://arxiv.org/abs/1910.01108</w:t>
      </w:r>
    </w:p>
    <w:p w14:paraId="5824159E" w14:textId="77777777" w:rsidR="00FF2655" w:rsidRDefault="00FF2655" w:rsidP="00FF2655">
      <w:pPr>
        <w:spacing w:after="240"/>
        <w:ind w:left="720" w:hanging="720"/>
        <w:rPr>
          <w:color w:val="000000"/>
        </w:rPr>
      </w:pPr>
      <w:r w:rsidRPr="005268D2">
        <w:rPr>
          <w:color w:val="000000"/>
        </w:rPr>
        <w:lastRenderedPageBreak/>
        <w:t>Schwarz, G. (1978) Estimating the Dimension of a Model. Annals of Statistics, 6, 461-464.</w:t>
      </w:r>
      <w:r w:rsidRPr="005268D2">
        <w:rPr>
          <w:color w:val="000000"/>
        </w:rPr>
        <w:br/>
      </w:r>
      <w:hyperlink r:id="rId262" w:history="1">
        <w:r w:rsidRPr="005268D2">
          <w:rPr>
            <w:rStyle w:val="Hyperlink"/>
          </w:rPr>
          <w:t>http://dx.doi.org/10.1214/aos/1176344136</w:t>
        </w:r>
      </w:hyperlink>
    </w:p>
    <w:p w14:paraId="7B5E2889" w14:textId="77777777" w:rsidR="00FF2655" w:rsidRPr="000736FF" w:rsidRDefault="00FF2655" w:rsidP="00FF2655">
      <w:pPr>
        <w:spacing w:after="240" w:line="480" w:lineRule="auto"/>
        <w:ind w:left="720" w:hanging="720"/>
        <w:jc w:val="left"/>
        <w:rPr>
          <w:lang w:eastAsia="zh-CN"/>
        </w:rPr>
      </w:pPr>
      <w:r w:rsidRPr="000736FF">
        <w:rPr>
          <w:lang w:eastAsia="zh-CN"/>
        </w:rPr>
        <w:t xml:space="preserve">Sezer, O. B., &amp; </w:t>
      </w:r>
      <w:proofErr w:type="spellStart"/>
      <w:r w:rsidRPr="000736FF">
        <w:rPr>
          <w:lang w:eastAsia="zh-CN"/>
        </w:rPr>
        <w:t>Ozbayoglu</w:t>
      </w:r>
      <w:proofErr w:type="spellEnd"/>
      <w:r w:rsidRPr="000736FF">
        <w:rPr>
          <w:lang w:eastAsia="zh-CN"/>
        </w:rPr>
        <w:t xml:space="preserve">, A. M. (2018). Algorithmic financial trading with deep convolutional neural networks: Time series to image conversion approach. </w:t>
      </w:r>
      <w:r w:rsidRPr="000736FF">
        <w:rPr>
          <w:i/>
          <w:iCs/>
          <w:lang w:eastAsia="zh-CN"/>
        </w:rPr>
        <w:t>Applied Soft Computing</w:t>
      </w:r>
      <w:r w:rsidRPr="000736FF">
        <w:rPr>
          <w:lang w:eastAsia="zh-CN"/>
        </w:rPr>
        <w:t xml:space="preserve">, </w:t>
      </w:r>
      <w:r w:rsidRPr="000736FF">
        <w:rPr>
          <w:i/>
          <w:iCs/>
          <w:lang w:eastAsia="zh-CN"/>
        </w:rPr>
        <w:t>70</w:t>
      </w:r>
      <w:r w:rsidRPr="000736FF">
        <w:rPr>
          <w:lang w:eastAsia="zh-CN"/>
        </w:rPr>
        <w:t>, 525–538. https://doi.org/10.1016/j.asoc.2018.04.024</w:t>
      </w:r>
    </w:p>
    <w:p w14:paraId="6645FD50" w14:textId="77777777" w:rsidR="00FF2655" w:rsidRPr="008E3D1E" w:rsidRDefault="00FF2655" w:rsidP="00FF2655">
      <w:pPr>
        <w:spacing w:after="240"/>
        <w:ind w:left="720" w:hanging="720"/>
        <w:rPr>
          <w:color w:val="000000"/>
        </w:rPr>
      </w:pPr>
      <w:r w:rsidRPr="008E3D1E">
        <w:rPr>
          <w:color w:val="000000"/>
        </w:rPr>
        <w:t xml:space="preserve">Sokolova, M., &amp; Lapalme, G. (2009). A systematic analysis of performance measures for classification tasks. </w:t>
      </w:r>
      <w:r w:rsidRPr="008E3D1E">
        <w:rPr>
          <w:i/>
          <w:iCs/>
          <w:color w:val="000000"/>
        </w:rPr>
        <w:t>Information Processing &amp; Management</w:t>
      </w:r>
      <w:r w:rsidRPr="008E3D1E">
        <w:rPr>
          <w:color w:val="000000"/>
        </w:rPr>
        <w:t xml:space="preserve">, </w:t>
      </w:r>
      <w:r w:rsidRPr="008E3D1E">
        <w:rPr>
          <w:i/>
          <w:iCs/>
          <w:color w:val="000000"/>
        </w:rPr>
        <w:t>45</w:t>
      </w:r>
      <w:r w:rsidRPr="008E3D1E">
        <w:rPr>
          <w:color w:val="000000"/>
        </w:rPr>
        <w:t>(4), 427–437. https://doi.org/10.1016/j.ipm.2009.03.002</w:t>
      </w:r>
    </w:p>
    <w:p w14:paraId="61F1AD58" w14:textId="77777777" w:rsidR="00FF2655" w:rsidRPr="00D43510" w:rsidRDefault="00FF2655" w:rsidP="00FF2655">
      <w:pPr>
        <w:spacing w:after="240"/>
        <w:ind w:left="720" w:hanging="720"/>
        <w:rPr>
          <w:color w:val="000000"/>
        </w:rPr>
      </w:pPr>
      <w:r w:rsidRPr="00D43510">
        <w:rPr>
          <w:color w:val="000000"/>
        </w:rPr>
        <w:t xml:space="preserve">Soroka, S. N. (2006). Good news and bad news: Asymmetric responses to economic information. </w:t>
      </w:r>
      <w:r w:rsidRPr="00D43510">
        <w:rPr>
          <w:i/>
          <w:iCs/>
          <w:color w:val="000000"/>
        </w:rPr>
        <w:t>The Journal of Politics</w:t>
      </w:r>
      <w:r w:rsidRPr="00D43510">
        <w:rPr>
          <w:color w:val="000000"/>
        </w:rPr>
        <w:t xml:space="preserve">, </w:t>
      </w:r>
      <w:r w:rsidRPr="00D43510">
        <w:rPr>
          <w:i/>
          <w:iCs/>
          <w:color w:val="000000"/>
        </w:rPr>
        <w:t>68</w:t>
      </w:r>
      <w:r w:rsidRPr="00D43510">
        <w:rPr>
          <w:color w:val="000000"/>
        </w:rPr>
        <w:t>(2), 372–385. https://doi.org/10.1111/j.1468-2508.2006.00413.x</w:t>
      </w:r>
    </w:p>
    <w:p w14:paraId="0F93E4C2" w14:textId="77777777" w:rsidR="00FF2655" w:rsidRDefault="00FF2655" w:rsidP="00FF2655">
      <w:pPr>
        <w:spacing w:after="240"/>
        <w:ind w:left="720" w:hanging="720"/>
        <w:rPr>
          <w:color w:val="000000"/>
        </w:rPr>
      </w:pPr>
      <w:r w:rsidRPr="00F5241C">
        <w:rPr>
          <w:color w:val="000000"/>
        </w:rPr>
        <w:t xml:space="preserve">Srivastava, N., Hinton, G., </w:t>
      </w:r>
      <w:proofErr w:type="spellStart"/>
      <w:r w:rsidRPr="00F5241C">
        <w:rPr>
          <w:color w:val="000000"/>
        </w:rPr>
        <w:t>Krizhevsky</w:t>
      </w:r>
      <w:proofErr w:type="spellEnd"/>
      <w:r w:rsidRPr="00F5241C">
        <w:rPr>
          <w:color w:val="000000"/>
        </w:rPr>
        <w:t xml:space="preserve">, A., </w:t>
      </w:r>
      <w:proofErr w:type="spellStart"/>
      <w:r w:rsidRPr="00F5241C">
        <w:rPr>
          <w:color w:val="000000"/>
        </w:rPr>
        <w:t>Sutskever</w:t>
      </w:r>
      <w:proofErr w:type="spellEnd"/>
      <w:r w:rsidRPr="00F5241C">
        <w:rPr>
          <w:color w:val="000000"/>
        </w:rPr>
        <w:t xml:space="preserve">, I., &amp; </w:t>
      </w:r>
      <w:proofErr w:type="spellStart"/>
      <w:r w:rsidRPr="00F5241C">
        <w:rPr>
          <w:color w:val="000000"/>
        </w:rPr>
        <w:t>Salakhutdinov</w:t>
      </w:r>
      <w:proofErr w:type="spellEnd"/>
      <w:r w:rsidRPr="00F5241C">
        <w:rPr>
          <w:color w:val="000000"/>
        </w:rPr>
        <w:t xml:space="preserve">, R. (2014). Dropout: a simple way to prevent neural networks from overfitting. </w:t>
      </w:r>
      <w:r w:rsidRPr="00F5241C">
        <w:rPr>
          <w:i/>
          <w:iCs/>
          <w:color w:val="000000"/>
        </w:rPr>
        <w:t>Journal of Machine Learning Research</w:t>
      </w:r>
      <w:r w:rsidRPr="00F5241C">
        <w:rPr>
          <w:color w:val="000000"/>
        </w:rPr>
        <w:t xml:space="preserve">, </w:t>
      </w:r>
      <w:r w:rsidRPr="00F5241C">
        <w:rPr>
          <w:i/>
          <w:iCs/>
          <w:color w:val="000000"/>
        </w:rPr>
        <w:t>15</w:t>
      </w:r>
      <w:r w:rsidRPr="00F5241C">
        <w:rPr>
          <w:color w:val="000000"/>
        </w:rPr>
        <w:t xml:space="preserve">(1), 1929–1958. </w:t>
      </w:r>
      <w:hyperlink r:id="rId263" w:history="1">
        <w:r w:rsidRPr="002122C2">
          <w:rPr>
            <w:rStyle w:val="Hyperlink"/>
          </w:rPr>
          <w:t>https://jmlr.csail.mit.edu/papers/volume15/srivastava14a/srivastava14a.pdf</w:t>
        </w:r>
      </w:hyperlink>
    </w:p>
    <w:p w14:paraId="37BBAD82" w14:textId="77777777" w:rsidR="00FF2655" w:rsidRPr="00D43510" w:rsidRDefault="00FF2655" w:rsidP="00FF2655">
      <w:pPr>
        <w:spacing w:after="240"/>
        <w:ind w:left="720" w:hanging="720"/>
        <w:rPr>
          <w:color w:val="000000"/>
        </w:rPr>
      </w:pPr>
      <w:r w:rsidRPr="00D43510">
        <w:rPr>
          <w:color w:val="000000"/>
        </w:rPr>
        <w:t xml:space="preserve">Stock, J. H., &amp; Watson, M. W. (2002). Forecasting using principal components from a large number of predictors. </w:t>
      </w:r>
      <w:r w:rsidRPr="00D43510">
        <w:rPr>
          <w:i/>
          <w:iCs/>
          <w:color w:val="000000"/>
        </w:rPr>
        <w:t>Journal of the American Statistical Association</w:t>
      </w:r>
      <w:r w:rsidRPr="00D43510">
        <w:rPr>
          <w:color w:val="000000"/>
        </w:rPr>
        <w:t xml:space="preserve">, </w:t>
      </w:r>
      <w:r w:rsidRPr="00D43510">
        <w:rPr>
          <w:i/>
          <w:iCs/>
          <w:color w:val="000000"/>
        </w:rPr>
        <w:t>97</w:t>
      </w:r>
      <w:r w:rsidRPr="00D43510">
        <w:rPr>
          <w:color w:val="000000"/>
        </w:rPr>
        <w:t>(460), 1167–1179. https://doi.org/10.1198/016214502388618960</w:t>
      </w:r>
    </w:p>
    <w:p w14:paraId="35FC358F" w14:textId="77777777" w:rsidR="00FF2655" w:rsidRDefault="00FF2655" w:rsidP="00FF2655">
      <w:pPr>
        <w:spacing w:after="240"/>
        <w:ind w:left="720" w:hanging="720"/>
        <w:rPr>
          <w:color w:val="000000"/>
        </w:rPr>
      </w:pPr>
      <w:r w:rsidRPr="00572523">
        <w:rPr>
          <w:color w:val="000000"/>
        </w:rPr>
        <w:t xml:space="preserve">Tetlock, P. C. (2007). Giving content to investor sentiment: The role of media in the stock market. </w:t>
      </w:r>
      <w:r w:rsidRPr="00572523">
        <w:rPr>
          <w:i/>
          <w:iCs/>
          <w:color w:val="000000"/>
        </w:rPr>
        <w:t>The Journal of Finance</w:t>
      </w:r>
      <w:r w:rsidRPr="00572523">
        <w:rPr>
          <w:color w:val="000000"/>
        </w:rPr>
        <w:t xml:space="preserve">, </w:t>
      </w:r>
      <w:r w:rsidRPr="00572523">
        <w:rPr>
          <w:i/>
          <w:iCs/>
          <w:color w:val="000000"/>
        </w:rPr>
        <w:t>62</w:t>
      </w:r>
      <w:r w:rsidRPr="00572523">
        <w:rPr>
          <w:color w:val="000000"/>
        </w:rPr>
        <w:t xml:space="preserve">(3), 1139–1168. </w:t>
      </w:r>
      <w:hyperlink r:id="rId264" w:history="1">
        <w:r w:rsidRPr="009969F9">
          <w:rPr>
            <w:rStyle w:val="Hyperlink"/>
          </w:rPr>
          <w:t>https://doi.org/10.1111/j.1540-6261.2007.01232.x</w:t>
        </w:r>
      </w:hyperlink>
    </w:p>
    <w:p w14:paraId="2E07A24A" w14:textId="77777777" w:rsidR="00FF2655" w:rsidRPr="00C77A6F" w:rsidRDefault="00FF2655" w:rsidP="00FF2655">
      <w:pPr>
        <w:spacing w:after="240" w:line="480" w:lineRule="auto"/>
        <w:ind w:left="720" w:hanging="720"/>
        <w:jc w:val="left"/>
        <w:rPr>
          <w:lang w:eastAsia="zh-CN"/>
        </w:rPr>
      </w:pPr>
      <w:r w:rsidRPr="00B44E64">
        <w:rPr>
          <w:lang w:eastAsia="zh-CN"/>
        </w:rPr>
        <w:t xml:space="preserve">Tilly, S., Ebner, M., &amp; Livan, G. (2021). Macroeconomic forecasting through news, emotions and narrative. </w:t>
      </w:r>
      <w:r w:rsidRPr="00B44E64">
        <w:rPr>
          <w:i/>
          <w:iCs/>
          <w:lang w:eastAsia="zh-CN"/>
        </w:rPr>
        <w:t xml:space="preserve">Expert Systems </w:t>
      </w:r>
      <w:proofErr w:type="gramStart"/>
      <w:r w:rsidRPr="00B44E64">
        <w:rPr>
          <w:i/>
          <w:iCs/>
          <w:lang w:eastAsia="zh-CN"/>
        </w:rPr>
        <w:t>With</w:t>
      </w:r>
      <w:proofErr w:type="gramEnd"/>
      <w:r w:rsidRPr="00B44E64">
        <w:rPr>
          <w:i/>
          <w:iCs/>
          <w:lang w:eastAsia="zh-CN"/>
        </w:rPr>
        <w:t xml:space="preserve"> Applications</w:t>
      </w:r>
      <w:r w:rsidRPr="00B44E64">
        <w:rPr>
          <w:lang w:eastAsia="zh-CN"/>
        </w:rPr>
        <w:t xml:space="preserve">, </w:t>
      </w:r>
      <w:r w:rsidRPr="00B44E64">
        <w:rPr>
          <w:i/>
          <w:iCs/>
          <w:lang w:eastAsia="zh-CN"/>
        </w:rPr>
        <w:t>175</w:t>
      </w:r>
      <w:r w:rsidRPr="00B44E64">
        <w:rPr>
          <w:lang w:eastAsia="zh-CN"/>
        </w:rPr>
        <w:t xml:space="preserve">, 114760. </w:t>
      </w:r>
      <w:hyperlink r:id="rId265" w:history="1">
        <w:r w:rsidRPr="00B44E64">
          <w:rPr>
            <w:rStyle w:val="Hyperlink"/>
            <w:lang w:eastAsia="zh-CN"/>
          </w:rPr>
          <w:t>https://doi.org/10.1016/j.eswa.2021.114760</w:t>
        </w:r>
      </w:hyperlink>
    </w:p>
    <w:p w14:paraId="75E9BE35" w14:textId="77777777" w:rsidR="00FF2655" w:rsidRPr="00B44E64" w:rsidRDefault="00FF2655" w:rsidP="00FF2655">
      <w:pPr>
        <w:spacing w:after="240" w:line="480" w:lineRule="auto"/>
        <w:ind w:left="720" w:hanging="720"/>
        <w:jc w:val="left"/>
        <w:rPr>
          <w:lang w:eastAsia="zh-CN"/>
        </w:rPr>
      </w:pPr>
      <w:r w:rsidRPr="000736FF">
        <w:rPr>
          <w:lang w:eastAsia="zh-CN"/>
        </w:rPr>
        <w:t xml:space="preserve">Tsay, R. S. (2005). </w:t>
      </w:r>
      <w:r w:rsidRPr="000736FF">
        <w:rPr>
          <w:i/>
          <w:iCs/>
          <w:lang w:eastAsia="zh-CN"/>
        </w:rPr>
        <w:t>Analysis of Financial Time Series</w:t>
      </w:r>
      <w:r w:rsidRPr="000736FF">
        <w:rPr>
          <w:lang w:eastAsia="zh-CN"/>
        </w:rPr>
        <w:t xml:space="preserve"> (2nd ed.). Wiley.</w:t>
      </w:r>
    </w:p>
    <w:p w14:paraId="2332E27A" w14:textId="77777777" w:rsidR="00FF2655" w:rsidRPr="00A01CD4" w:rsidRDefault="00FF2655" w:rsidP="00FF2655">
      <w:pPr>
        <w:spacing w:after="240"/>
        <w:ind w:left="720" w:hanging="720"/>
        <w:rPr>
          <w:color w:val="000000"/>
        </w:rPr>
      </w:pPr>
      <w:r w:rsidRPr="001F4600">
        <w:rPr>
          <w:color w:val="000000"/>
        </w:rPr>
        <w:lastRenderedPageBreak/>
        <w:t xml:space="preserve">Tsay, R. S. (2010). </w:t>
      </w:r>
      <w:r w:rsidRPr="001F4600">
        <w:rPr>
          <w:i/>
          <w:iCs/>
          <w:color w:val="000000"/>
        </w:rPr>
        <w:t>Analysis of financial time series</w:t>
      </w:r>
      <w:r w:rsidRPr="001F4600">
        <w:rPr>
          <w:color w:val="000000"/>
        </w:rPr>
        <w:t xml:space="preserve"> (3rd ed.). Wiley.</w:t>
      </w:r>
    </w:p>
    <w:p w14:paraId="72273976" w14:textId="77777777" w:rsidR="00FF2655" w:rsidRPr="00574B1B" w:rsidRDefault="00FF2655" w:rsidP="00FF2655">
      <w:pPr>
        <w:spacing w:after="240"/>
        <w:ind w:left="720" w:hanging="720"/>
        <w:rPr>
          <w:color w:val="000000"/>
        </w:rPr>
      </w:pPr>
      <w:r w:rsidRPr="00574B1B">
        <w:rPr>
          <w:color w:val="000000"/>
        </w:rPr>
        <w:t xml:space="preserve">Vaswani, A., </w:t>
      </w:r>
      <w:proofErr w:type="spellStart"/>
      <w:r w:rsidRPr="00574B1B">
        <w:rPr>
          <w:color w:val="000000"/>
        </w:rPr>
        <w:t>Shazeer</w:t>
      </w:r>
      <w:proofErr w:type="spellEnd"/>
      <w:r w:rsidRPr="00574B1B">
        <w:rPr>
          <w:color w:val="000000"/>
        </w:rPr>
        <w:t xml:space="preserve">, N., Parmar, N., </w:t>
      </w:r>
      <w:proofErr w:type="spellStart"/>
      <w:r w:rsidRPr="00574B1B">
        <w:rPr>
          <w:color w:val="000000"/>
        </w:rPr>
        <w:t>Uszkoreit</w:t>
      </w:r>
      <w:proofErr w:type="spellEnd"/>
      <w:r w:rsidRPr="00574B1B">
        <w:rPr>
          <w:color w:val="000000"/>
        </w:rPr>
        <w:t xml:space="preserve">, J., Jones, L., Gomez, A. N., Kaiser, L., &amp; </w:t>
      </w:r>
      <w:proofErr w:type="spellStart"/>
      <w:r w:rsidRPr="00574B1B">
        <w:rPr>
          <w:color w:val="000000"/>
        </w:rPr>
        <w:t>Polosukhin</w:t>
      </w:r>
      <w:proofErr w:type="spellEnd"/>
      <w:r w:rsidRPr="00574B1B">
        <w:rPr>
          <w:color w:val="000000"/>
        </w:rPr>
        <w:t xml:space="preserve">, I. (2017, June 12). </w:t>
      </w:r>
      <w:r w:rsidRPr="00574B1B">
        <w:rPr>
          <w:i/>
          <w:iCs/>
          <w:color w:val="000000"/>
        </w:rPr>
        <w:t>Attention is all you need</w:t>
      </w:r>
      <w:r w:rsidRPr="00574B1B">
        <w:rPr>
          <w:color w:val="000000"/>
        </w:rPr>
        <w:t>. arXiv.org. https://arxiv.org/abs/1706.03762</w:t>
      </w:r>
    </w:p>
    <w:p w14:paraId="65D44738" w14:textId="77777777" w:rsidR="00FF2655" w:rsidRPr="00B44E64" w:rsidRDefault="00FF2655" w:rsidP="00FF2655">
      <w:pPr>
        <w:spacing w:after="240" w:line="480" w:lineRule="auto"/>
        <w:ind w:left="720" w:hanging="720"/>
        <w:jc w:val="left"/>
        <w:rPr>
          <w:lang w:eastAsia="zh-CN"/>
        </w:rPr>
      </w:pPr>
      <w:r w:rsidRPr="00B44E64">
        <w:rPr>
          <w:lang w:eastAsia="zh-CN"/>
        </w:rPr>
        <w:t>Wagner, W. (2010). Steven Bird, Ewan Klein and Edward Loper: Natural Language Pr</w:t>
      </w:r>
      <w:r>
        <w:rPr>
          <w:lang w:eastAsia="zh-CN"/>
        </w:rPr>
        <w:t>o</w:t>
      </w:r>
      <w:r w:rsidRPr="00B44E64">
        <w:rPr>
          <w:lang w:eastAsia="zh-CN"/>
        </w:rPr>
        <w:t xml:space="preserve">cessing with Python, </w:t>
      </w:r>
      <w:proofErr w:type="spellStart"/>
      <w:r w:rsidRPr="00B44E64">
        <w:rPr>
          <w:lang w:eastAsia="zh-CN"/>
        </w:rPr>
        <w:t>Analyzing</w:t>
      </w:r>
      <w:proofErr w:type="spellEnd"/>
      <w:r w:rsidRPr="00B44E64">
        <w:rPr>
          <w:lang w:eastAsia="zh-CN"/>
        </w:rPr>
        <w:t xml:space="preserve"> Text with the Natural Language Toolkit. </w:t>
      </w:r>
      <w:r w:rsidRPr="00B44E64">
        <w:rPr>
          <w:i/>
          <w:iCs/>
          <w:lang w:eastAsia="zh-CN"/>
        </w:rPr>
        <w:t>Language Resources and Evaluation</w:t>
      </w:r>
      <w:r w:rsidRPr="00B44E64">
        <w:rPr>
          <w:lang w:eastAsia="zh-CN"/>
        </w:rPr>
        <w:t xml:space="preserve">, </w:t>
      </w:r>
      <w:r w:rsidRPr="00B44E64">
        <w:rPr>
          <w:i/>
          <w:iCs/>
          <w:lang w:eastAsia="zh-CN"/>
        </w:rPr>
        <w:t>44</w:t>
      </w:r>
      <w:r w:rsidRPr="00B44E64">
        <w:rPr>
          <w:lang w:eastAsia="zh-CN"/>
        </w:rPr>
        <w:t xml:space="preserve">(4), 421–424. </w:t>
      </w:r>
      <w:hyperlink r:id="rId266" w:history="1">
        <w:r w:rsidRPr="00B44E64">
          <w:rPr>
            <w:rStyle w:val="Hyperlink"/>
            <w:lang w:eastAsia="zh-CN"/>
          </w:rPr>
          <w:t>https://doi.org/10.1007/s10579-010-9124-x</w:t>
        </w:r>
      </w:hyperlink>
    </w:p>
    <w:p w14:paraId="1BBD2A27" w14:textId="77777777" w:rsidR="00FF2655" w:rsidRPr="00617B1D" w:rsidRDefault="00FF2655" w:rsidP="00FF2655">
      <w:pPr>
        <w:spacing w:after="240"/>
        <w:ind w:left="720" w:hanging="720"/>
        <w:rPr>
          <w:color w:val="000000"/>
        </w:rPr>
      </w:pPr>
      <w:r w:rsidRPr="00617B1D">
        <w:rPr>
          <w:color w:val="000000"/>
        </w:rPr>
        <w:t xml:space="preserve">Wilder, J. W. (1978). </w:t>
      </w:r>
      <w:r w:rsidRPr="00617B1D">
        <w:rPr>
          <w:i/>
          <w:iCs/>
          <w:color w:val="000000"/>
        </w:rPr>
        <w:t>New concepts in technical trading systems</w:t>
      </w:r>
      <w:r w:rsidRPr="00617B1D">
        <w:rPr>
          <w:color w:val="000000"/>
        </w:rPr>
        <w:t>. https://agris.fao.org/agris-search/search.do?recordID=US201300554903</w:t>
      </w:r>
    </w:p>
    <w:p w14:paraId="4306E8D8" w14:textId="77777777" w:rsidR="00FF2655" w:rsidRPr="00090BB5" w:rsidRDefault="00FF2655" w:rsidP="00FF2655">
      <w:pPr>
        <w:spacing w:after="240" w:line="480" w:lineRule="auto"/>
        <w:ind w:left="720" w:hanging="720"/>
        <w:jc w:val="left"/>
        <w:rPr>
          <w:lang w:eastAsia="zh-CN"/>
        </w:rPr>
      </w:pPr>
      <w:r w:rsidRPr="001D1047">
        <w:rPr>
          <w:lang w:eastAsia="zh-CN"/>
        </w:rPr>
        <w:t xml:space="preserve">Zhang, G. P. (2003). Time series forecasting using a hybrid ARIMA and neural network model. </w:t>
      </w:r>
      <w:r w:rsidRPr="001D1047">
        <w:rPr>
          <w:i/>
          <w:iCs/>
          <w:lang w:eastAsia="zh-CN"/>
        </w:rPr>
        <w:t>Neurocomputing</w:t>
      </w:r>
      <w:r w:rsidRPr="001D1047">
        <w:rPr>
          <w:lang w:eastAsia="zh-CN"/>
        </w:rPr>
        <w:t>, 50, 159–175. https://doi.org/10.1016/S0925-2312(01)00702-0</w:t>
      </w:r>
    </w:p>
    <w:p w14:paraId="7B1F75AA" w14:textId="77777777" w:rsidR="00FF2655" w:rsidRDefault="00FF2655" w:rsidP="00FF2655">
      <w:pPr>
        <w:spacing w:after="240"/>
        <w:ind w:left="720" w:hanging="720"/>
        <w:rPr>
          <w:color w:val="000000"/>
        </w:rPr>
      </w:pPr>
      <w:proofErr w:type="spellStart"/>
      <w:r w:rsidRPr="001F4600">
        <w:rPr>
          <w:color w:val="000000"/>
        </w:rPr>
        <w:t>Zivot</w:t>
      </w:r>
      <w:proofErr w:type="spellEnd"/>
      <w:r w:rsidRPr="001F4600">
        <w:rPr>
          <w:color w:val="000000"/>
        </w:rPr>
        <w:t xml:space="preserve">, E., &amp; Wang, J. (2006). </w:t>
      </w:r>
      <w:proofErr w:type="spellStart"/>
      <w:r w:rsidRPr="001F4600">
        <w:rPr>
          <w:i/>
          <w:iCs/>
          <w:color w:val="000000"/>
        </w:rPr>
        <w:t>Modeling</w:t>
      </w:r>
      <w:proofErr w:type="spellEnd"/>
      <w:r w:rsidRPr="001F4600">
        <w:rPr>
          <w:i/>
          <w:iCs/>
          <w:color w:val="000000"/>
        </w:rPr>
        <w:t xml:space="preserve"> financial time series with S-PLUS</w:t>
      </w:r>
      <w:r w:rsidRPr="001F4600">
        <w:rPr>
          <w:color w:val="000000"/>
        </w:rPr>
        <w:t>. Springer.</w:t>
      </w:r>
    </w:p>
    <w:p w14:paraId="096A632F" w14:textId="77777777" w:rsidR="00F52D58" w:rsidRDefault="00F52D58" w:rsidP="00FF2655">
      <w:pPr>
        <w:spacing w:after="240"/>
        <w:ind w:left="720" w:hanging="720"/>
        <w:rPr>
          <w:color w:val="000000"/>
        </w:rPr>
      </w:pPr>
    </w:p>
    <w:p w14:paraId="2E9077D5" w14:textId="77777777" w:rsidR="00F52D58" w:rsidRDefault="00F52D58" w:rsidP="00FF2655">
      <w:pPr>
        <w:spacing w:after="240"/>
        <w:ind w:left="720" w:hanging="720"/>
        <w:rPr>
          <w:color w:val="000000"/>
        </w:rPr>
      </w:pPr>
    </w:p>
    <w:p w14:paraId="4A9EE027" w14:textId="77777777" w:rsidR="00B03E6A" w:rsidRDefault="00B03E6A">
      <w:pPr>
        <w:pBdr>
          <w:top w:val="nil"/>
          <w:left w:val="nil"/>
          <w:bottom w:val="nil"/>
          <w:right w:val="nil"/>
          <w:between w:val="nil"/>
        </w:pBdr>
        <w:spacing w:after="240"/>
        <w:ind w:left="720" w:hanging="720"/>
        <w:rPr>
          <w:color w:val="000000"/>
        </w:rPr>
      </w:pPr>
    </w:p>
    <w:p w14:paraId="5CF44F73" w14:textId="77777777" w:rsidR="006D43B6" w:rsidRPr="00AF1B96" w:rsidRDefault="006D43B6" w:rsidP="006D43B6">
      <w:pPr>
        <w:pStyle w:val="TITLEROMANPAGESFTKKI"/>
        <w:rPr>
          <w:rFonts w:eastAsia="Times"/>
        </w:rPr>
      </w:pPr>
      <w:bookmarkStart w:id="485" w:name="_Toc201360393"/>
      <w:bookmarkStart w:id="486" w:name="_Toc201361087"/>
      <w:bookmarkStart w:id="487" w:name="_Toc201411466"/>
      <w:bookmarkEnd w:id="484"/>
      <w:r>
        <w:rPr>
          <w:rFonts w:eastAsia="Times"/>
        </w:rPr>
        <w:lastRenderedPageBreak/>
        <w:t>APPENDICES</w:t>
      </w:r>
      <w:bookmarkEnd w:id="485"/>
      <w:bookmarkEnd w:id="486"/>
      <w:bookmarkEnd w:id="487"/>
    </w:p>
    <w:p w14:paraId="2398D2CF" w14:textId="5CDAC58A" w:rsidR="006D43B6" w:rsidRDefault="006D43B6" w:rsidP="006D43B6">
      <w:pPr>
        <w:pStyle w:val="TITLEROMANPAGESFTKKI"/>
        <w:rPr>
          <w:rFonts w:eastAsia="Times"/>
        </w:rPr>
      </w:pPr>
      <w:bookmarkStart w:id="488" w:name="_Toc201357420"/>
      <w:bookmarkStart w:id="489" w:name="_Toc201360394"/>
      <w:bookmarkStart w:id="490" w:name="_Toc201361088"/>
      <w:bookmarkStart w:id="491" w:name="_Toc201411467"/>
      <w:bookmarkStart w:id="492" w:name="_Toc201411471"/>
      <w:r>
        <w:t xml:space="preserve">APPENDIX </w:t>
      </w:r>
      <w:fldSimple w:instr=" SEQ APPENDIX \* ALPHABETIC ">
        <w:r w:rsidR="00AE36A4">
          <w:rPr>
            <w:noProof/>
          </w:rPr>
          <w:t>A</w:t>
        </w:r>
      </w:fldSimple>
      <w:r>
        <w:rPr>
          <w:rFonts w:eastAsia="Times"/>
        </w:rPr>
        <w:t>: PYTHON CODE OF DATA COLLECTION PHASE</w:t>
      </w:r>
      <w:bookmarkEnd w:id="488"/>
      <w:bookmarkEnd w:id="489"/>
      <w:bookmarkEnd w:id="490"/>
      <w:bookmarkEnd w:id="491"/>
      <w:bookmarkEnd w:id="492"/>
    </w:p>
    <w:p w14:paraId="79C80A68" w14:textId="77777777" w:rsidR="00904A6D" w:rsidRDefault="00904A6D" w:rsidP="00904A6D">
      <w:pPr>
        <w:spacing w:after="240"/>
        <w:rPr>
          <w:bCs/>
          <w:lang w:val="en-US"/>
        </w:rPr>
      </w:pPr>
      <w:r>
        <w:rPr>
          <w:bCs/>
          <w:lang w:val="en-US"/>
        </w:rPr>
        <w:t>Following is the Python code written for TSLA Historical Stock Price.</w:t>
      </w:r>
    </w:p>
    <w:p w14:paraId="0A443BBC" w14:textId="77777777" w:rsidR="00904A6D" w:rsidRDefault="00904A6D" w:rsidP="00904A6D">
      <w:pPr>
        <w:spacing w:after="240"/>
        <w:rPr>
          <w:bCs/>
          <w:lang w:val="en-US"/>
        </w:rPr>
      </w:pPr>
      <w:r w:rsidRPr="00D973A6">
        <w:rPr>
          <w:bCs/>
          <w:noProof/>
          <w:lang w:val="en-US"/>
        </w:rPr>
        <w:drawing>
          <wp:inline distT="0" distB="0" distL="0" distR="0" wp14:anchorId="4FD03EC5" wp14:editId="0B07DB30">
            <wp:extent cx="5219700" cy="1480185"/>
            <wp:effectExtent l="0" t="0" r="0" b="0"/>
            <wp:docPr id="6986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6268"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5219700" cy="1480185"/>
                    </a:xfrm>
                    <a:prstGeom prst="rect">
                      <a:avLst/>
                    </a:prstGeom>
                  </pic:spPr>
                </pic:pic>
              </a:graphicData>
            </a:graphic>
          </wp:inline>
        </w:drawing>
      </w:r>
    </w:p>
    <w:p w14:paraId="76B449D3" w14:textId="77777777" w:rsidR="00904A6D" w:rsidRPr="00F830FA" w:rsidRDefault="00904A6D" w:rsidP="00904A6D">
      <w:pPr>
        <w:spacing w:after="240"/>
        <w:rPr>
          <w:bCs/>
          <w:lang w:val="en-US"/>
        </w:rPr>
      </w:pPr>
      <w:r>
        <w:rPr>
          <w:bCs/>
          <w:lang w:val="en-US"/>
        </w:rPr>
        <w:t xml:space="preserve">Following is the head of the </w:t>
      </w:r>
      <w:proofErr w:type="spellStart"/>
      <w:r>
        <w:rPr>
          <w:bCs/>
          <w:lang w:val="en-US"/>
        </w:rPr>
        <w:t>DataFrame</w:t>
      </w:r>
      <w:proofErr w:type="spellEnd"/>
      <w:r>
        <w:rPr>
          <w:bCs/>
          <w:lang w:val="en-US"/>
        </w:rPr>
        <w:t xml:space="preserve"> CSV of TSLA stock price</w:t>
      </w:r>
    </w:p>
    <w:p w14:paraId="7D811C22" w14:textId="77777777" w:rsidR="00904A6D" w:rsidRPr="00F830FA" w:rsidRDefault="00904A6D" w:rsidP="00904A6D">
      <w:pPr>
        <w:spacing w:after="240"/>
        <w:jc w:val="center"/>
        <w:rPr>
          <w:bCs/>
          <w:lang w:val="en-US"/>
        </w:rPr>
      </w:pPr>
      <w:r w:rsidRPr="005E2289">
        <w:rPr>
          <w:bCs/>
          <w:noProof/>
          <w:lang w:val="en-US"/>
        </w:rPr>
        <w:drawing>
          <wp:inline distT="0" distB="0" distL="0" distR="0" wp14:anchorId="6E4BF3AA" wp14:editId="72CFC17C">
            <wp:extent cx="4903394" cy="1238885"/>
            <wp:effectExtent l="0" t="0" r="0" b="0"/>
            <wp:docPr id="63221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14310" name=""/>
                    <pic:cNvPicPr/>
                  </pic:nvPicPr>
                  <pic:blipFill rotWithShape="1">
                    <a:blip r:embed="rId268"/>
                    <a:srcRect r="6060"/>
                    <a:stretch/>
                  </pic:blipFill>
                  <pic:spPr bwMode="auto">
                    <a:xfrm>
                      <a:off x="0" y="0"/>
                      <a:ext cx="4903394" cy="1238885"/>
                    </a:xfrm>
                    <a:prstGeom prst="rect">
                      <a:avLst/>
                    </a:prstGeom>
                    <a:ln>
                      <a:noFill/>
                    </a:ln>
                    <a:extLst>
                      <a:ext uri="{53640926-AAD7-44D8-BBD7-CCE9431645EC}">
                        <a14:shadowObscured xmlns:a14="http://schemas.microsoft.com/office/drawing/2010/main"/>
                      </a:ext>
                    </a:extLst>
                  </pic:spPr>
                </pic:pic>
              </a:graphicData>
            </a:graphic>
          </wp:inline>
        </w:drawing>
      </w:r>
    </w:p>
    <w:p w14:paraId="5D21478D" w14:textId="77777777" w:rsidR="00904A6D" w:rsidRDefault="00904A6D" w:rsidP="00904A6D">
      <w:pPr>
        <w:spacing w:after="240"/>
        <w:rPr>
          <w:bCs/>
        </w:rPr>
      </w:pPr>
    </w:p>
    <w:p w14:paraId="60C2C828" w14:textId="77777777" w:rsidR="00904A6D" w:rsidRDefault="00904A6D" w:rsidP="00904A6D">
      <w:pPr>
        <w:spacing w:after="240"/>
        <w:rPr>
          <w:bCs/>
        </w:rPr>
      </w:pPr>
    </w:p>
    <w:p w14:paraId="2B85A1DD" w14:textId="77777777" w:rsidR="00904A6D" w:rsidRDefault="00904A6D" w:rsidP="00904A6D">
      <w:pPr>
        <w:spacing w:after="240"/>
        <w:rPr>
          <w:bCs/>
        </w:rPr>
      </w:pPr>
    </w:p>
    <w:p w14:paraId="7C5A6421" w14:textId="77777777" w:rsidR="00904A6D" w:rsidRDefault="00904A6D" w:rsidP="00904A6D">
      <w:pPr>
        <w:spacing w:after="240"/>
        <w:rPr>
          <w:bCs/>
        </w:rPr>
      </w:pPr>
    </w:p>
    <w:p w14:paraId="6D9D8F6C" w14:textId="77777777" w:rsidR="00F52D58" w:rsidRDefault="00F52D58" w:rsidP="00904A6D">
      <w:pPr>
        <w:spacing w:after="240"/>
        <w:rPr>
          <w:bCs/>
        </w:rPr>
      </w:pPr>
    </w:p>
    <w:p w14:paraId="59F7C2AD" w14:textId="77777777" w:rsidR="00F52D58" w:rsidRDefault="00F52D58" w:rsidP="00904A6D">
      <w:pPr>
        <w:spacing w:after="240"/>
        <w:rPr>
          <w:bCs/>
        </w:rPr>
      </w:pPr>
    </w:p>
    <w:p w14:paraId="32C05211" w14:textId="77777777" w:rsidR="00904A6D" w:rsidRPr="0050374E" w:rsidRDefault="00904A6D" w:rsidP="00904A6D">
      <w:pPr>
        <w:spacing w:after="240"/>
        <w:rPr>
          <w:bCs/>
        </w:rPr>
      </w:pPr>
      <w:r>
        <w:rPr>
          <w:bCs/>
        </w:rPr>
        <w:lastRenderedPageBreak/>
        <w:t>Below is the code on fetching TSLA new headline from GDELT API:</w:t>
      </w:r>
    </w:p>
    <w:p w14:paraId="17193304" w14:textId="77777777" w:rsidR="00904A6D" w:rsidRPr="00335750" w:rsidRDefault="00904A6D" w:rsidP="00904A6D">
      <w:pPr>
        <w:spacing w:after="240"/>
        <w:jc w:val="left"/>
        <w:rPr>
          <w:bCs/>
          <w:lang w:val="en-US" w:eastAsia="zh-CN"/>
        </w:rPr>
      </w:pPr>
      <w:r w:rsidRPr="0050374E">
        <w:rPr>
          <w:bCs/>
          <w:noProof/>
          <w:lang w:val="en-US" w:eastAsia="zh-CN"/>
        </w:rPr>
        <w:drawing>
          <wp:anchor distT="0" distB="0" distL="114300" distR="114300" simplePos="0" relativeHeight="251723776" behindDoc="1" locked="0" layoutInCell="1" allowOverlap="1" wp14:anchorId="273EA537" wp14:editId="2954E980">
            <wp:simplePos x="0" y="0"/>
            <wp:positionH relativeFrom="column">
              <wp:posOffset>672973</wp:posOffset>
            </wp:positionH>
            <wp:positionV relativeFrom="paragraph">
              <wp:posOffset>9525</wp:posOffset>
            </wp:positionV>
            <wp:extent cx="3866963" cy="3577132"/>
            <wp:effectExtent l="0" t="0" r="0" b="0"/>
            <wp:wrapNone/>
            <wp:docPr id="848708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11906" name=""/>
                    <pic:cNvPicPr/>
                  </pic:nvPicPr>
                  <pic:blipFill>
                    <a:blip r:embed="rId269">
                      <a:extLst>
                        <a:ext uri="{28A0092B-C50C-407E-A947-70E740481C1C}">
                          <a14:useLocalDpi xmlns:a14="http://schemas.microsoft.com/office/drawing/2010/main" val="0"/>
                        </a:ext>
                      </a:extLst>
                    </a:blip>
                    <a:stretch>
                      <a:fillRect/>
                    </a:stretch>
                  </pic:blipFill>
                  <pic:spPr>
                    <a:xfrm>
                      <a:off x="0" y="0"/>
                      <a:ext cx="3866963" cy="3577132"/>
                    </a:xfrm>
                    <a:prstGeom prst="rect">
                      <a:avLst/>
                    </a:prstGeom>
                  </pic:spPr>
                </pic:pic>
              </a:graphicData>
            </a:graphic>
            <wp14:sizeRelH relativeFrom="margin">
              <wp14:pctWidth>0</wp14:pctWidth>
            </wp14:sizeRelH>
            <wp14:sizeRelV relativeFrom="margin">
              <wp14:pctHeight>0</wp14:pctHeight>
            </wp14:sizeRelV>
          </wp:anchor>
        </w:drawing>
      </w:r>
    </w:p>
    <w:p w14:paraId="3CC6D5F4" w14:textId="77777777" w:rsidR="00904A6D" w:rsidRDefault="00904A6D" w:rsidP="00904A6D">
      <w:pPr>
        <w:spacing w:after="240"/>
        <w:jc w:val="left"/>
        <w:rPr>
          <w:bCs/>
          <w:lang w:eastAsia="zh-CN"/>
        </w:rPr>
      </w:pPr>
    </w:p>
    <w:p w14:paraId="330ABFA4" w14:textId="77777777" w:rsidR="00904A6D" w:rsidRDefault="00904A6D" w:rsidP="00904A6D">
      <w:pPr>
        <w:spacing w:after="240"/>
        <w:jc w:val="left"/>
        <w:rPr>
          <w:bCs/>
          <w:lang w:eastAsia="zh-CN"/>
        </w:rPr>
      </w:pPr>
    </w:p>
    <w:p w14:paraId="3E66D3CA" w14:textId="77777777" w:rsidR="00904A6D" w:rsidRDefault="00904A6D" w:rsidP="00904A6D">
      <w:pPr>
        <w:spacing w:after="240"/>
        <w:jc w:val="left"/>
        <w:rPr>
          <w:bCs/>
          <w:lang w:eastAsia="zh-CN"/>
        </w:rPr>
      </w:pPr>
    </w:p>
    <w:p w14:paraId="09D7C4BA" w14:textId="77777777" w:rsidR="00904A6D" w:rsidRDefault="00904A6D" w:rsidP="00904A6D">
      <w:pPr>
        <w:spacing w:after="240"/>
        <w:jc w:val="left"/>
        <w:rPr>
          <w:bCs/>
          <w:lang w:eastAsia="zh-CN"/>
        </w:rPr>
      </w:pPr>
    </w:p>
    <w:p w14:paraId="35A2CCF7" w14:textId="77777777" w:rsidR="00904A6D" w:rsidRDefault="00904A6D" w:rsidP="00904A6D">
      <w:pPr>
        <w:spacing w:after="240"/>
        <w:jc w:val="left"/>
        <w:rPr>
          <w:bCs/>
          <w:lang w:eastAsia="zh-CN"/>
        </w:rPr>
      </w:pPr>
    </w:p>
    <w:p w14:paraId="419DFED1" w14:textId="77777777" w:rsidR="00904A6D" w:rsidRDefault="00904A6D" w:rsidP="00904A6D">
      <w:pPr>
        <w:spacing w:after="240"/>
        <w:rPr>
          <w:bCs/>
          <w:lang w:eastAsia="zh-CN"/>
        </w:rPr>
      </w:pPr>
    </w:p>
    <w:p w14:paraId="65455EA8" w14:textId="77777777" w:rsidR="00904A6D" w:rsidRPr="0050374E" w:rsidRDefault="00904A6D" w:rsidP="00904A6D">
      <w:pPr>
        <w:spacing w:after="240"/>
        <w:rPr>
          <w:bCs/>
          <w:lang w:val="en-US" w:eastAsia="zh-CN"/>
        </w:rPr>
      </w:pPr>
    </w:p>
    <w:p w14:paraId="314D3EDB" w14:textId="77777777" w:rsidR="00904A6D" w:rsidRDefault="00904A6D" w:rsidP="00904A6D">
      <w:pPr>
        <w:spacing w:after="240"/>
        <w:jc w:val="left"/>
        <w:rPr>
          <w:bCs/>
          <w:lang w:eastAsia="zh-CN"/>
        </w:rPr>
      </w:pPr>
      <w:r w:rsidRPr="009432A9">
        <w:rPr>
          <w:bCs/>
          <w:noProof/>
          <w:lang w:eastAsia="zh-CN"/>
        </w:rPr>
        <w:drawing>
          <wp:anchor distT="0" distB="0" distL="114300" distR="114300" simplePos="0" relativeHeight="251721728" behindDoc="1" locked="0" layoutInCell="1" allowOverlap="1" wp14:anchorId="398EA805" wp14:editId="30D09D76">
            <wp:simplePos x="0" y="0"/>
            <wp:positionH relativeFrom="column">
              <wp:posOffset>838200</wp:posOffset>
            </wp:positionH>
            <wp:positionV relativeFrom="paragraph">
              <wp:posOffset>1905</wp:posOffset>
            </wp:positionV>
            <wp:extent cx="3566160" cy="4762500"/>
            <wp:effectExtent l="0" t="0" r="0" b="0"/>
            <wp:wrapNone/>
            <wp:docPr id="149260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17900" name=""/>
                    <pic:cNvPicPr/>
                  </pic:nvPicPr>
                  <pic:blipFill>
                    <a:blip r:embed="rId270">
                      <a:extLst>
                        <a:ext uri="{28A0092B-C50C-407E-A947-70E740481C1C}">
                          <a14:useLocalDpi xmlns:a14="http://schemas.microsoft.com/office/drawing/2010/main" val="0"/>
                        </a:ext>
                      </a:extLst>
                    </a:blip>
                    <a:stretch>
                      <a:fillRect/>
                    </a:stretch>
                  </pic:blipFill>
                  <pic:spPr>
                    <a:xfrm>
                      <a:off x="0" y="0"/>
                      <a:ext cx="3566160" cy="4762500"/>
                    </a:xfrm>
                    <a:prstGeom prst="rect">
                      <a:avLst/>
                    </a:prstGeom>
                  </pic:spPr>
                </pic:pic>
              </a:graphicData>
            </a:graphic>
            <wp14:sizeRelH relativeFrom="margin">
              <wp14:pctWidth>0</wp14:pctWidth>
            </wp14:sizeRelH>
            <wp14:sizeRelV relativeFrom="margin">
              <wp14:pctHeight>0</wp14:pctHeight>
            </wp14:sizeRelV>
          </wp:anchor>
        </w:drawing>
      </w:r>
    </w:p>
    <w:p w14:paraId="7B7119A4" w14:textId="77777777" w:rsidR="00904A6D" w:rsidRDefault="00904A6D" w:rsidP="00904A6D">
      <w:pPr>
        <w:spacing w:after="240"/>
        <w:jc w:val="left"/>
        <w:rPr>
          <w:bCs/>
          <w:lang w:eastAsia="zh-CN"/>
        </w:rPr>
      </w:pPr>
    </w:p>
    <w:p w14:paraId="3CF1B0B9" w14:textId="77777777" w:rsidR="00904A6D" w:rsidRDefault="00904A6D" w:rsidP="00904A6D">
      <w:pPr>
        <w:spacing w:after="240"/>
        <w:jc w:val="left"/>
        <w:rPr>
          <w:bCs/>
          <w:lang w:eastAsia="zh-CN"/>
        </w:rPr>
      </w:pPr>
    </w:p>
    <w:p w14:paraId="1F1584B2" w14:textId="77777777" w:rsidR="00904A6D" w:rsidRDefault="00904A6D" w:rsidP="00904A6D">
      <w:pPr>
        <w:spacing w:after="240"/>
        <w:jc w:val="left"/>
        <w:rPr>
          <w:bCs/>
          <w:lang w:eastAsia="zh-CN"/>
        </w:rPr>
      </w:pPr>
    </w:p>
    <w:p w14:paraId="17907230" w14:textId="77777777" w:rsidR="00904A6D" w:rsidRDefault="00904A6D" w:rsidP="00904A6D">
      <w:pPr>
        <w:spacing w:after="240"/>
        <w:jc w:val="left"/>
        <w:rPr>
          <w:bCs/>
          <w:lang w:eastAsia="zh-CN"/>
        </w:rPr>
      </w:pPr>
    </w:p>
    <w:p w14:paraId="1B7966E5" w14:textId="77777777" w:rsidR="00904A6D" w:rsidRDefault="00904A6D" w:rsidP="00904A6D">
      <w:pPr>
        <w:spacing w:after="240"/>
        <w:jc w:val="left"/>
        <w:rPr>
          <w:bCs/>
          <w:lang w:eastAsia="zh-CN"/>
        </w:rPr>
      </w:pPr>
    </w:p>
    <w:p w14:paraId="1B6D0F4C" w14:textId="77777777" w:rsidR="00904A6D" w:rsidRDefault="00904A6D" w:rsidP="00904A6D">
      <w:pPr>
        <w:spacing w:after="240"/>
        <w:jc w:val="left"/>
        <w:rPr>
          <w:bCs/>
          <w:lang w:eastAsia="zh-CN"/>
        </w:rPr>
      </w:pPr>
    </w:p>
    <w:p w14:paraId="41F0A19D" w14:textId="77777777" w:rsidR="00904A6D" w:rsidRDefault="00904A6D" w:rsidP="00904A6D">
      <w:pPr>
        <w:spacing w:after="240"/>
        <w:jc w:val="left"/>
        <w:rPr>
          <w:bCs/>
          <w:lang w:eastAsia="zh-CN"/>
        </w:rPr>
      </w:pPr>
    </w:p>
    <w:p w14:paraId="4774D70E" w14:textId="77777777" w:rsidR="00904A6D" w:rsidRDefault="00904A6D" w:rsidP="00904A6D">
      <w:pPr>
        <w:spacing w:after="240"/>
        <w:jc w:val="left"/>
        <w:rPr>
          <w:bCs/>
          <w:lang w:eastAsia="zh-CN"/>
        </w:rPr>
      </w:pPr>
    </w:p>
    <w:p w14:paraId="686B17D0" w14:textId="77777777" w:rsidR="00904A6D" w:rsidRDefault="00904A6D" w:rsidP="00904A6D">
      <w:pPr>
        <w:spacing w:after="240"/>
        <w:jc w:val="left"/>
        <w:rPr>
          <w:bCs/>
          <w:lang w:eastAsia="zh-CN"/>
        </w:rPr>
      </w:pPr>
    </w:p>
    <w:p w14:paraId="6F7D7DB2" w14:textId="77777777" w:rsidR="00904A6D" w:rsidRPr="009432A9" w:rsidRDefault="00904A6D" w:rsidP="00904A6D">
      <w:pPr>
        <w:spacing w:after="240"/>
        <w:jc w:val="left"/>
        <w:rPr>
          <w:bCs/>
          <w:lang w:val="en-US" w:eastAsia="zh-CN"/>
        </w:rPr>
      </w:pPr>
    </w:p>
    <w:p w14:paraId="3C4C0E86" w14:textId="77777777" w:rsidR="00904A6D" w:rsidRDefault="00904A6D" w:rsidP="00904A6D">
      <w:pPr>
        <w:spacing w:after="240"/>
        <w:jc w:val="left"/>
        <w:rPr>
          <w:bCs/>
          <w:lang w:eastAsia="zh-CN"/>
        </w:rPr>
      </w:pPr>
      <w:r w:rsidRPr="00C56B53">
        <w:rPr>
          <w:bCs/>
          <w:noProof/>
          <w:lang w:val="en-US" w:eastAsia="zh-CN"/>
        </w:rPr>
        <w:lastRenderedPageBreak/>
        <w:drawing>
          <wp:anchor distT="0" distB="0" distL="114300" distR="114300" simplePos="0" relativeHeight="251722752" behindDoc="1" locked="0" layoutInCell="1" allowOverlap="1" wp14:anchorId="4E3582F2" wp14:editId="75ED57E6">
            <wp:simplePos x="0" y="0"/>
            <wp:positionH relativeFrom="column">
              <wp:posOffset>876300</wp:posOffset>
            </wp:positionH>
            <wp:positionV relativeFrom="paragraph">
              <wp:posOffset>148590</wp:posOffset>
            </wp:positionV>
            <wp:extent cx="3489960" cy="3452131"/>
            <wp:effectExtent l="0" t="0" r="0" b="0"/>
            <wp:wrapNone/>
            <wp:docPr id="691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76988" name=""/>
                    <pic:cNvPicPr/>
                  </pic:nvPicPr>
                  <pic:blipFill rotWithShape="1">
                    <a:blip r:embed="rId271">
                      <a:extLst>
                        <a:ext uri="{28A0092B-C50C-407E-A947-70E740481C1C}">
                          <a14:useLocalDpi xmlns:a14="http://schemas.microsoft.com/office/drawing/2010/main" val="0"/>
                        </a:ext>
                      </a:extLst>
                    </a:blip>
                    <a:srcRect t="995" b="25628"/>
                    <a:stretch/>
                  </pic:blipFill>
                  <pic:spPr bwMode="auto">
                    <a:xfrm>
                      <a:off x="0" y="0"/>
                      <a:ext cx="3489960" cy="3452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D60412" w14:textId="77777777" w:rsidR="00904A6D" w:rsidRDefault="00904A6D" w:rsidP="00904A6D">
      <w:pPr>
        <w:spacing w:after="240"/>
        <w:jc w:val="left"/>
        <w:rPr>
          <w:bCs/>
          <w:lang w:eastAsia="zh-CN"/>
        </w:rPr>
      </w:pPr>
    </w:p>
    <w:p w14:paraId="4966F4C4" w14:textId="77777777" w:rsidR="00904A6D" w:rsidRDefault="00904A6D" w:rsidP="00904A6D">
      <w:pPr>
        <w:spacing w:after="240"/>
        <w:jc w:val="left"/>
        <w:rPr>
          <w:bCs/>
          <w:lang w:eastAsia="zh-CN"/>
        </w:rPr>
      </w:pPr>
    </w:p>
    <w:p w14:paraId="0DC8CEF6" w14:textId="77777777" w:rsidR="00904A6D" w:rsidRDefault="00904A6D" w:rsidP="00904A6D">
      <w:pPr>
        <w:spacing w:after="240"/>
        <w:jc w:val="left"/>
        <w:rPr>
          <w:bCs/>
          <w:lang w:eastAsia="zh-CN"/>
        </w:rPr>
      </w:pPr>
    </w:p>
    <w:p w14:paraId="6BB858FB" w14:textId="77777777" w:rsidR="00904A6D" w:rsidRDefault="00904A6D" w:rsidP="00904A6D">
      <w:pPr>
        <w:spacing w:after="240"/>
        <w:jc w:val="left"/>
        <w:rPr>
          <w:bCs/>
          <w:lang w:eastAsia="zh-CN"/>
        </w:rPr>
      </w:pPr>
    </w:p>
    <w:p w14:paraId="1A3A7612" w14:textId="77777777" w:rsidR="00904A6D" w:rsidRDefault="00904A6D" w:rsidP="00904A6D">
      <w:pPr>
        <w:spacing w:after="240"/>
        <w:jc w:val="left"/>
        <w:rPr>
          <w:bCs/>
          <w:lang w:eastAsia="zh-CN"/>
        </w:rPr>
      </w:pPr>
    </w:p>
    <w:p w14:paraId="522EFECA" w14:textId="77777777" w:rsidR="00B03E6A" w:rsidRPr="006D43B6" w:rsidRDefault="00B03E6A" w:rsidP="00904A6D">
      <w:pPr>
        <w:pStyle w:val="Appendix"/>
        <w:spacing w:before="1200" w:after="960"/>
        <w:jc w:val="both"/>
        <w:rPr>
          <w:rFonts w:hint="eastAsia"/>
        </w:rPr>
      </w:pPr>
    </w:p>
    <w:p w14:paraId="1C7FB977" w14:textId="77777777" w:rsidR="005D31B4" w:rsidRDefault="005D31B4">
      <w:pPr>
        <w:pBdr>
          <w:top w:val="nil"/>
          <w:left w:val="nil"/>
          <w:bottom w:val="nil"/>
          <w:right w:val="nil"/>
          <w:between w:val="nil"/>
        </w:pBdr>
        <w:spacing w:after="240"/>
        <w:ind w:firstLine="720"/>
        <w:rPr>
          <w:color w:val="000000"/>
        </w:rPr>
      </w:pPr>
    </w:p>
    <w:p w14:paraId="32DBFCF1" w14:textId="77777777" w:rsidR="005D31B4" w:rsidRDefault="005D31B4">
      <w:pPr>
        <w:pBdr>
          <w:top w:val="nil"/>
          <w:left w:val="nil"/>
          <w:bottom w:val="nil"/>
          <w:right w:val="nil"/>
          <w:between w:val="nil"/>
        </w:pBdr>
        <w:spacing w:after="240"/>
        <w:ind w:firstLine="720"/>
        <w:rPr>
          <w:color w:val="000000"/>
        </w:rPr>
      </w:pPr>
    </w:p>
    <w:p w14:paraId="1974861C" w14:textId="77777777" w:rsidR="005D31B4" w:rsidRDefault="005D31B4">
      <w:pPr>
        <w:pBdr>
          <w:top w:val="nil"/>
          <w:left w:val="nil"/>
          <w:bottom w:val="nil"/>
          <w:right w:val="nil"/>
          <w:between w:val="nil"/>
        </w:pBdr>
        <w:spacing w:after="240"/>
        <w:ind w:firstLine="720"/>
        <w:rPr>
          <w:color w:val="000000"/>
        </w:rPr>
      </w:pPr>
    </w:p>
    <w:p w14:paraId="7280B8A4" w14:textId="77777777" w:rsidR="005D31B4" w:rsidRDefault="005D31B4">
      <w:pPr>
        <w:pBdr>
          <w:top w:val="nil"/>
          <w:left w:val="nil"/>
          <w:bottom w:val="nil"/>
          <w:right w:val="nil"/>
          <w:between w:val="nil"/>
        </w:pBdr>
        <w:spacing w:after="240"/>
        <w:ind w:firstLine="720"/>
        <w:rPr>
          <w:color w:val="000000"/>
        </w:rPr>
      </w:pPr>
    </w:p>
    <w:p w14:paraId="434F209C" w14:textId="77777777" w:rsidR="005D31B4" w:rsidRDefault="005D31B4">
      <w:pPr>
        <w:pBdr>
          <w:top w:val="nil"/>
          <w:left w:val="nil"/>
          <w:bottom w:val="nil"/>
          <w:right w:val="nil"/>
          <w:between w:val="nil"/>
        </w:pBdr>
        <w:spacing w:after="240"/>
        <w:ind w:firstLine="720"/>
        <w:rPr>
          <w:color w:val="000000"/>
        </w:rPr>
      </w:pPr>
    </w:p>
    <w:p w14:paraId="7ADF4E2F" w14:textId="77777777" w:rsidR="005D31B4" w:rsidRDefault="005D31B4">
      <w:pPr>
        <w:pBdr>
          <w:top w:val="nil"/>
          <w:left w:val="nil"/>
          <w:bottom w:val="nil"/>
          <w:right w:val="nil"/>
          <w:between w:val="nil"/>
        </w:pBdr>
        <w:spacing w:after="240"/>
        <w:ind w:firstLine="720"/>
        <w:rPr>
          <w:color w:val="000000"/>
        </w:rPr>
      </w:pPr>
    </w:p>
    <w:p w14:paraId="6F793A2A" w14:textId="77777777" w:rsidR="005D31B4" w:rsidRDefault="005D31B4">
      <w:pPr>
        <w:pBdr>
          <w:top w:val="nil"/>
          <w:left w:val="nil"/>
          <w:bottom w:val="nil"/>
          <w:right w:val="nil"/>
          <w:between w:val="nil"/>
        </w:pBdr>
        <w:spacing w:after="240"/>
        <w:ind w:firstLine="720"/>
        <w:rPr>
          <w:color w:val="000000"/>
        </w:rPr>
      </w:pPr>
    </w:p>
    <w:p w14:paraId="1A126BE4" w14:textId="77777777" w:rsidR="005D31B4" w:rsidRDefault="005D31B4">
      <w:pPr>
        <w:pBdr>
          <w:top w:val="nil"/>
          <w:left w:val="nil"/>
          <w:bottom w:val="nil"/>
          <w:right w:val="nil"/>
          <w:between w:val="nil"/>
        </w:pBdr>
        <w:spacing w:after="240"/>
        <w:ind w:firstLine="720"/>
        <w:rPr>
          <w:color w:val="000000"/>
        </w:rPr>
      </w:pPr>
    </w:p>
    <w:p w14:paraId="578DBF3D" w14:textId="77777777" w:rsidR="005D31B4" w:rsidRDefault="005D31B4">
      <w:pPr>
        <w:pBdr>
          <w:top w:val="nil"/>
          <w:left w:val="nil"/>
          <w:bottom w:val="nil"/>
          <w:right w:val="nil"/>
          <w:between w:val="nil"/>
        </w:pBdr>
        <w:spacing w:after="240"/>
        <w:ind w:firstLine="720"/>
        <w:rPr>
          <w:color w:val="000000"/>
        </w:rPr>
      </w:pPr>
    </w:p>
    <w:p w14:paraId="1C456094" w14:textId="77777777" w:rsidR="005D31B4" w:rsidRDefault="005D31B4">
      <w:pPr>
        <w:pBdr>
          <w:top w:val="nil"/>
          <w:left w:val="nil"/>
          <w:bottom w:val="nil"/>
          <w:right w:val="nil"/>
          <w:between w:val="nil"/>
        </w:pBdr>
        <w:spacing w:after="240"/>
        <w:ind w:firstLine="720"/>
        <w:rPr>
          <w:color w:val="000000"/>
        </w:rPr>
      </w:pPr>
    </w:p>
    <w:p w14:paraId="5982BA11" w14:textId="77777777" w:rsidR="00B722B2" w:rsidRDefault="00B722B2" w:rsidP="00B21453">
      <w:pPr>
        <w:spacing w:after="240"/>
        <w:rPr>
          <w:rFonts w:eastAsia="Times"/>
        </w:rPr>
      </w:pPr>
      <w:bookmarkStart w:id="493" w:name="_heading=h.206ipza" w:colFirst="0" w:colLast="0"/>
      <w:bookmarkEnd w:id="493"/>
    </w:p>
    <w:p w14:paraId="5D8420D9" w14:textId="5D900606" w:rsidR="006D43B6" w:rsidRDefault="006D43B6" w:rsidP="006D43B6">
      <w:pPr>
        <w:pStyle w:val="TITLEROMANPAGESFTKKI"/>
        <w:rPr>
          <w:rFonts w:ascii="Times" w:eastAsia="Times" w:hAnsi="Times" w:cs="Times"/>
          <w:smallCaps/>
          <w:color w:val="000000"/>
        </w:rPr>
      </w:pPr>
      <w:bookmarkStart w:id="494" w:name="_Toc201357421"/>
      <w:bookmarkStart w:id="495" w:name="_Toc201360395"/>
      <w:bookmarkStart w:id="496" w:name="_Toc201361089"/>
      <w:bookmarkStart w:id="497" w:name="_Toc201411468"/>
      <w:bookmarkStart w:id="498" w:name="_Toc201411472"/>
      <w:r>
        <w:lastRenderedPageBreak/>
        <w:t xml:space="preserve">APPENDIX </w:t>
      </w:r>
      <w:fldSimple w:instr=" SEQ APPENDIX \* ALPHABETIC ">
        <w:r w:rsidR="00AE36A4">
          <w:rPr>
            <w:noProof/>
          </w:rPr>
          <w:t>B</w:t>
        </w:r>
      </w:fldSimple>
      <w:r>
        <w:t>: PYTHON CODE OF DATA CLEANING PHASE</w:t>
      </w:r>
      <w:bookmarkEnd w:id="494"/>
      <w:bookmarkEnd w:id="495"/>
      <w:bookmarkEnd w:id="496"/>
      <w:bookmarkEnd w:id="497"/>
      <w:bookmarkEnd w:id="498"/>
    </w:p>
    <w:p w14:paraId="4579E10B" w14:textId="0C77E11B" w:rsidR="00904A6D" w:rsidRDefault="00904A6D" w:rsidP="00904A6D">
      <w:pPr>
        <w:spacing w:after="240"/>
        <w:rPr>
          <w:color w:val="000000"/>
        </w:rPr>
      </w:pPr>
      <w:r w:rsidRPr="001B2CE8">
        <w:rPr>
          <w:bCs/>
          <w:noProof/>
          <w:lang w:eastAsia="zh-CN"/>
        </w:rPr>
        <w:drawing>
          <wp:anchor distT="0" distB="0" distL="114300" distR="114300" simplePos="0" relativeHeight="251726848" behindDoc="1" locked="0" layoutInCell="1" allowOverlap="1" wp14:anchorId="3486F47D" wp14:editId="385E3A73">
            <wp:simplePos x="0" y="0"/>
            <wp:positionH relativeFrom="column">
              <wp:posOffset>1097280</wp:posOffset>
            </wp:positionH>
            <wp:positionV relativeFrom="paragraph">
              <wp:posOffset>519430</wp:posOffset>
            </wp:positionV>
            <wp:extent cx="3539837" cy="3594528"/>
            <wp:effectExtent l="0" t="0" r="0" b="0"/>
            <wp:wrapNone/>
            <wp:docPr id="142155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1288" name=""/>
                    <pic:cNvPicPr/>
                  </pic:nvPicPr>
                  <pic:blipFill>
                    <a:blip r:embed="rId272">
                      <a:extLst>
                        <a:ext uri="{28A0092B-C50C-407E-A947-70E740481C1C}">
                          <a14:useLocalDpi xmlns:a14="http://schemas.microsoft.com/office/drawing/2010/main" val="0"/>
                        </a:ext>
                      </a:extLst>
                    </a:blip>
                    <a:stretch>
                      <a:fillRect/>
                    </a:stretch>
                  </pic:blipFill>
                  <pic:spPr>
                    <a:xfrm>
                      <a:off x="0" y="0"/>
                      <a:ext cx="3539837" cy="3594528"/>
                    </a:xfrm>
                    <a:prstGeom prst="rect">
                      <a:avLst/>
                    </a:prstGeom>
                  </pic:spPr>
                </pic:pic>
              </a:graphicData>
            </a:graphic>
            <wp14:sizeRelH relativeFrom="margin">
              <wp14:pctWidth>0</wp14:pctWidth>
            </wp14:sizeRelH>
            <wp14:sizeRelV relativeFrom="margin">
              <wp14:pctHeight>0</wp14:pctHeight>
            </wp14:sizeRelV>
          </wp:anchor>
        </w:drawing>
      </w:r>
      <w:r>
        <w:rPr>
          <w:color w:val="000000"/>
        </w:rPr>
        <w:t>Below is the code of translate Tesla headlines new “Title” column from various global language to English:</w:t>
      </w:r>
    </w:p>
    <w:p w14:paraId="6FBB3796" w14:textId="77777777" w:rsidR="00904A6D" w:rsidRDefault="00904A6D" w:rsidP="00904A6D">
      <w:pPr>
        <w:spacing w:after="240"/>
        <w:rPr>
          <w:color w:val="000000"/>
        </w:rPr>
      </w:pPr>
    </w:p>
    <w:p w14:paraId="7C507877" w14:textId="77777777" w:rsidR="00904A6D" w:rsidRDefault="00904A6D" w:rsidP="00904A6D">
      <w:pPr>
        <w:spacing w:after="240"/>
        <w:rPr>
          <w:color w:val="000000"/>
        </w:rPr>
      </w:pPr>
    </w:p>
    <w:p w14:paraId="362A5A8D" w14:textId="77777777" w:rsidR="00904A6D" w:rsidRDefault="00904A6D" w:rsidP="00904A6D">
      <w:pPr>
        <w:spacing w:after="240"/>
        <w:rPr>
          <w:color w:val="000000"/>
        </w:rPr>
      </w:pPr>
    </w:p>
    <w:p w14:paraId="11E0ADAA" w14:textId="77777777" w:rsidR="00904A6D" w:rsidRDefault="00904A6D" w:rsidP="00904A6D">
      <w:pPr>
        <w:spacing w:after="240"/>
        <w:rPr>
          <w:color w:val="000000"/>
        </w:rPr>
      </w:pPr>
    </w:p>
    <w:p w14:paraId="73730F72" w14:textId="77777777" w:rsidR="00904A6D" w:rsidRDefault="00904A6D" w:rsidP="00904A6D">
      <w:pPr>
        <w:pStyle w:val="TITLEROMANPAGESFTKKI"/>
        <w:jc w:val="both"/>
        <w:rPr>
          <w:color w:val="000000"/>
        </w:rPr>
      </w:pPr>
    </w:p>
    <w:p w14:paraId="20248D90" w14:textId="77777777" w:rsidR="00904A6D" w:rsidRDefault="00904A6D" w:rsidP="00904A6D">
      <w:pPr>
        <w:spacing w:after="240"/>
        <w:rPr>
          <w:color w:val="000000"/>
        </w:rPr>
      </w:pPr>
      <w:r w:rsidRPr="00D81A19">
        <w:rPr>
          <w:bCs/>
          <w:noProof/>
          <w:lang w:val="en-US" w:eastAsia="zh-CN"/>
        </w:rPr>
        <w:drawing>
          <wp:anchor distT="0" distB="0" distL="114300" distR="114300" simplePos="0" relativeHeight="251727872" behindDoc="1" locked="0" layoutInCell="1" allowOverlap="1" wp14:anchorId="11F51BDB" wp14:editId="033A5E61">
            <wp:simplePos x="0" y="0"/>
            <wp:positionH relativeFrom="column">
              <wp:posOffset>1086485</wp:posOffset>
            </wp:positionH>
            <wp:positionV relativeFrom="paragraph">
              <wp:posOffset>312420</wp:posOffset>
            </wp:positionV>
            <wp:extent cx="3636010" cy="1214755"/>
            <wp:effectExtent l="0" t="0" r="0" b="0"/>
            <wp:wrapNone/>
            <wp:docPr id="4033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28583" name=""/>
                    <pic:cNvPicPr/>
                  </pic:nvPicPr>
                  <pic:blipFill rotWithShape="1">
                    <a:blip r:embed="rId273">
                      <a:extLst>
                        <a:ext uri="{28A0092B-C50C-407E-A947-70E740481C1C}">
                          <a14:useLocalDpi xmlns:a14="http://schemas.microsoft.com/office/drawing/2010/main" val="0"/>
                        </a:ext>
                      </a:extLst>
                    </a:blip>
                    <a:srcRect t="2667" b="71143"/>
                    <a:stretch/>
                  </pic:blipFill>
                  <pic:spPr bwMode="auto">
                    <a:xfrm>
                      <a:off x="0" y="0"/>
                      <a:ext cx="3636010" cy="1214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79E9C" w14:textId="77777777" w:rsidR="00904A6D" w:rsidRDefault="00904A6D" w:rsidP="00904A6D">
      <w:pPr>
        <w:spacing w:after="240"/>
        <w:rPr>
          <w:color w:val="000000"/>
        </w:rPr>
      </w:pPr>
    </w:p>
    <w:p w14:paraId="7D6CA394" w14:textId="77777777" w:rsidR="00904A6D" w:rsidRDefault="00904A6D" w:rsidP="00904A6D">
      <w:pPr>
        <w:spacing w:after="240"/>
        <w:rPr>
          <w:color w:val="000000"/>
        </w:rPr>
      </w:pPr>
    </w:p>
    <w:p w14:paraId="4BCC6DF5" w14:textId="0891E4E6" w:rsidR="00904A6D" w:rsidRDefault="00904A6D" w:rsidP="00904A6D">
      <w:pPr>
        <w:spacing w:after="240"/>
        <w:rPr>
          <w:color w:val="000000"/>
        </w:rPr>
      </w:pPr>
      <w:r w:rsidRPr="00D81A19">
        <w:rPr>
          <w:bCs/>
          <w:noProof/>
          <w:lang w:val="en-US" w:eastAsia="zh-CN"/>
        </w:rPr>
        <w:drawing>
          <wp:anchor distT="0" distB="0" distL="114300" distR="114300" simplePos="0" relativeHeight="251728896" behindDoc="1" locked="0" layoutInCell="1" allowOverlap="1" wp14:anchorId="71435D17" wp14:editId="02DC0A17">
            <wp:simplePos x="0" y="0"/>
            <wp:positionH relativeFrom="column">
              <wp:posOffset>1080135</wp:posOffset>
            </wp:positionH>
            <wp:positionV relativeFrom="paragraph">
              <wp:posOffset>274955</wp:posOffset>
            </wp:positionV>
            <wp:extent cx="3644265" cy="3147695"/>
            <wp:effectExtent l="0" t="0" r="0" b="0"/>
            <wp:wrapNone/>
            <wp:docPr id="5614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28583" name=""/>
                    <pic:cNvPicPr/>
                  </pic:nvPicPr>
                  <pic:blipFill rotWithShape="1">
                    <a:blip r:embed="rId273">
                      <a:extLst>
                        <a:ext uri="{28A0092B-C50C-407E-A947-70E740481C1C}">
                          <a14:useLocalDpi xmlns:a14="http://schemas.microsoft.com/office/drawing/2010/main" val="0"/>
                        </a:ext>
                      </a:extLst>
                    </a:blip>
                    <a:srcRect t="30066" b="2243"/>
                    <a:stretch/>
                  </pic:blipFill>
                  <pic:spPr bwMode="auto">
                    <a:xfrm>
                      <a:off x="0" y="0"/>
                      <a:ext cx="3644265" cy="314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34051" w14:textId="5DE1105C" w:rsidR="00904A6D" w:rsidRDefault="00904A6D" w:rsidP="00904A6D">
      <w:pPr>
        <w:spacing w:after="240"/>
        <w:rPr>
          <w:color w:val="000000"/>
        </w:rPr>
      </w:pPr>
    </w:p>
    <w:p w14:paraId="1DE76E58" w14:textId="5E3CA662" w:rsidR="00904A6D" w:rsidRDefault="00904A6D" w:rsidP="00904A6D">
      <w:pPr>
        <w:spacing w:after="240"/>
        <w:rPr>
          <w:color w:val="000000"/>
        </w:rPr>
      </w:pPr>
    </w:p>
    <w:p w14:paraId="5280F6D1" w14:textId="77777777" w:rsidR="00904A6D" w:rsidRDefault="00904A6D" w:rsidP="00904A6D">
      <w:pPr>
        <w:spacing w:after="240"/>
        <w:rPr>
          <w:color w:val="000000"/>
        </w:rPr>
      </w:pPr>
    </w:p>
    <w:p w14:paraId="38898964" w14:textId="3D9E9A4A" w:rsidR="00904A6D" w:rsidRDefault="00904A6D" w:rsidP="00904A6D">
      <w:pPr>
        <w:spacing w:after="240"/>
        <w:rPr>
          <w:color w:val="000000"/>
        </w:rPr>
      </w:pPr>
    </w:p>
    <w:p w14:paraId="331520ED" w14:textId="77777777" w:rsidR="00904A6D" w:rsidRDefault="00904A6D" w:rsidP="00904A6D">
      <w:pPr>
        <w:spacing w:after="240"/>
        <w:rPr>
          <w:color w:val="000000"/>
        </w:rPr>
      </w:pPr>
    </w:p>
    <w:p w14:paraId="4C9CFBB0" w14:textId="77777777" w:rsidR="00904A6D" w:rsidRDefault="00904A6D" w:rsidP="00904A6D">
      <w:pPr>
        <w:spacing w:after="240"/>
        <w:rPr>
          <w:color w:val="000000"/>
        </w:rPr>
      </w:pPr>
      <w:r w:rsidRPr="00D81A19">
        <w:rPr>
          <w:bCs/>
          <w:noProof/>
          <w:lang w:val="en-US" w:eastAsia="zh-CN"/>
        </w:rPr>
        <w:lastRenderedPageBreak/>
        <w:drawing>
          <wp:anchor distT="0" distB="0" distL="114300" distR="114300" simplePos="0" relativeHeight="251725824" behindDoc="1" locked="0" layoutInCell="1" allowOverlap="1" wp14:anchorId="6E863AC2" wp14:editId="2E891A44">
            <wp:simplePos x="0" y="0"/>
            <wp:positionH relativeFrom="column">
              <wp:posOffset>1123776</wp:posOffset>
            </wp:positionH>
            <wp:positionV relativeFrom="paragraph">
              <wp:posOffset>233103</wp:posOffset>
            </wp:positionV>
            <wp:extent cx="3259667" cy="2936126"/>
            <wp:effectExtent l="0" t="0" r="0" b="0"/>
            <wp:wrapNone/>
            <wp:docPr id="968115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86968" name=""/>
                    <pic:cNvPicPr/>
                  </pic:nvPicPr>
                  <pic:blipFill rotWithShape="1">
                    <a:blip r:embed="rId274">
                      <a:extLst>
                        <a:ext uri="{28A0092B-C50C-407E-A947-70E740481C1C}">
                          <a14:useLocalDpi xmlns:a14="http://schemas.microsoft.com/office/drawing/2010/main" val="0"/>
                        </a:ext>
                      </a:extLst>
                    </a:blip>
                    <a:srcRect t="2312" b="32922"/>
                    <a:stretch/>
                  </pic:blipFill>
                  <pic:spPr bwMode="auto">
                    <a:xfrm>
                      <a:off x="0" y="0"/>
                      <a:ext cx="3259667" cy="2936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075BD" w14:textId="77777777" w:rsidR="00904A6D" w:rsidRDefault="00904A6D" w:rsidP="00904A6D">
      <w:pPr>
        <w:spacing w:after="240"/>
        <w:rPr>
          <w:color w:val="000000"/>
        </w:rPr>
      </w:pPr>
    </w:p>
    <w:p w14:paraId="1E61B598" w14:textId="77777777" w:rsidR="00904A6D" w:rsidRDefault="00904A6D" w:rsidP="00904A6D">
      <w:pPr>
        <w:spacing w:after="240"/>
        <w:rPr>
          <w:color w:val="000000"/>
        </w:rPr>
      </w:pPr>
    </w:p>
    <w:p w14:paraId="25804B35" w14:textId="77777777" w:rsidR="00904A6D" w:rsidRDefault="00904A6D" w:rsidP="00904A6D">
      <w:pPr>
        <w:spacing w:after="240"/>
        <w:rPr>
          <w:color w:val="000000"/>
        </w:rPr>
      </w:pPr>
    </w:p>
    <w:p w14:paraId="45D1F291" w14:textId="77777777" w:rsidR="00904A6D" w:rsidRDefault="00904A6D" w:rsidP="00904A6D">
      <w:pPr>
        <w:spacing w:after="240"/>
        <w:rPr>
          <w:color w:val="000000"/>
        </w:rPr>
      </w:pPr>
    </w:p>
    <w:p w14:paraId="22537500" w14:textId="77777777" w:rsidR="00904A6D" w:rsidRDefault="00904A6D" w:rsidP="00904A6D">
      <w:pPr>
        <w:spacing w:after="240"/>
        <w:rPr>
          <w:color w:val="000000"/>
        </w:rPr>
      </w:pPr>
    </w:p>
    <w:p w14:paraId="76BC500C" w14:textId="77777777" w:rsidR="00904A6D" w:rsidRDefault="00904A6D" w:rsidP="00904A6D">
      <w:pPr>
        <w:spacing w:after="240"/>
        <w:rPr>
          <w:color w:val="000000"/>
        </w:rPr>
      </w:pPr>
    </w:p>
    <w:p w14:paraId="3157CE67" w14:textId="77777777" w:rsidR="00904A6D" w:rsidRDefault="00904A6D" w:rsidP="00904A6D">
      <w:pPr>
        <w:spacing w:after="240"/>
        <w:rPr>
          <w:color w:val="000000"/>
        </w:rPr>
      </w:pPr>
    </w:p>
    <w:p w14:paraId="10960A94" w14:textId="77777777" w:rsidR="00904A6D" w:rsidRDefault="00904A6D" w:rsidP="00904A6D">
      <w:pPr>
        <w:spacing w:after="240"/>
        <w:rPr>
          <w:color w:val="000000"/>
        </w:rPr>
      </w:pPr>
    </w:p>
    <w:p w14:paraId="2D20F215" w14:textId="77777777" w:rsidR="00904A6D" w:rsidRDefault="00904A6D" w:rsidP="00904A6D">
      <w:pPr>
        <w:spacing w:after="240"/>
        <w:rPr>
          <w:color w:val="000000"/>
        </w:rPr>
      </w:pPr>
    </w:p>
    <w:p w14:paraId="1E285F97" w14:textId="77777777" w:rsidR="00904A6D" w:rsidRDefault="00904A6D" w:rsidP="00904A6D">
      <w:pPr>
        <w:spacing w:after="240"/>
        <w:rPr>
          <w:color w:val="000000"/>
        </w:rPr>
      </w:pPr>
    </w:p>
    <w:p w14:paraId="128A4610" w14:textId="77777777" w:rsidR="00904A6D" w:rsidRDefault="00904A6D" w:rsidP="00904A6D">
      <w:pPr>
        <w:spacing w:after="240"/>
        <w:rPr>
          <w:color w:val="000000"/>
        </w:rPr>
      </w:pPr>
    </w:p>
    <w:p w14:paraId="0C0A4DBD" w14:textId="77777777" w:rsidR="00904A6D" w:rsidRDefault="00904A6D" w:rsidP="00904A6D">
      <w:pPr>
        <w:spacing w:after="240"/>
        <w:rPr>
          <w:color w:val="000000"/>
        </w:rPr>
      </w:pPr>
    </w:p>
    <w:p w14:paraId="12AFC92C" w14:textId="77777777" w:rsidR="00904A6D" w:rsidRDefault="00904A6D" w:rsidP="00904A6D">
      <w:pPr>
        <w:spacing w:after="240"/>
        <w:rPr>
          <w:color w:val="000000"/>
        </w:rPr>
      </w:pPr>
    </w:p>
    <w:p w14:paraId="3B8F664E" w14:textId="77777777" w:rsidR="00904A6D" w:rsidRDefault="00904A6D" w:rsidP="00904A6D">
      <w:pPr>
        <w:spacing w:after="240"/>
        <w:rPr>
          <w:color w:val="000000"/>
        </w:rPr>
      </w:pPr>
    </w:p>
    <w:p w14:paraId="54393E31" w14:textId="77777777" w:rsidR="00904A6D" w:rsidRDefault="00904A6D" w:rsidP="00904A6D">
      <w:pPr>
        <w:spacing w:after="240"/>
        <w:rPr>
          <w:color w:val="000000"/>
        </w:rPr>
      </w:pPr>
    </w:p>
    <w:p w14:paraId="15762BE4" w14:textId="77777777" w:rsidR="00904A6D" w:rsidRDefault="00904A6D" w:rsidP="00904A6D">
      <w:pPr>
        <w:spacing w:after="240"/>
        <w:rPr>
          <w:color w:val="000000"/>
        </w:rPr>
      </w:pPr>
    </w:p>
    <w:p w14:paraId="205FBF8E" w14:textId="77777777" w:rsidR="00904A6D" w:rsidRDefault="00904A6D" w:rsidP="00904A6D">
      <w:pPr>
        <w:spacing w:after="240"/>
        <w:rPr>
          <w:color w:val="000000"/>
        </w:rPr>
      </w:pPr>
    </w:p>
    <w:p w14:paraId="2303A1FF" w14:textId="77777777" w:rsidR="00904A6D" w:rsidRDefault="00904A6D" w:rsidP="00904A6D">
      <w:pPr>
        <w:spacing w:after="240"/>
        <w:rPr>
          <w:color w:val="000000"/>
        </w:rPr>
      </w:pPr>
    </w:p>
    <w:p w14:paraId="594FAF2F" w14:textId="77777777" w:rsidR="00904A6D" w:rsidRDefault="00904A6D" w:rsidP="00904A6D">
      <w:pPr>
        <w:spacing w:after="240"/>
        <w:rPr>
          <w:color w:val="000000"/>
        </w:rPr>
      </w:pPr>
    </w:p>
    <w:p w14:paraId="254F2FBD" w14:textId="7BD97D21" w:rsidR="00904A6D" w:rsidRDefault="00904A6D" w:rsidP="00904A6D">
      <w:pPr>
        <w:spacing w:after="240"/>
        <w:rPr>
          <w:color w:val="000000"/>
        </w:rPr>
      </w:pPr>
      <w:r>
        <w:rPr>
          <w:color w:val="000000"/>
        </w:rPr>
        <w:lastRenderedPageBreak/>
        <w:t>Below code are the data preprocessing on the “Translated Title” column of the Tesla headline news datasets:</w:t>
      </w:r>
    </w:p>
    <w:p w14:paraId="69E73AED" w14:textId="77777777" w:rsidR="00904A6D" w:rsidRDefault="00904A6D" w:rsidP="00904A6D">
      <w:pPr>
        <w:spacing w:after="240"/>
        <w:rPr>
          <w:color w:val="000000"/>
        </w:rPr>
      </w:pPr>
      <w:r w:rsidRPr="004E444C">
        <w:rPr>
          <w:bCs/>
          <w:noProof/>
          <w:lang w:eastAsia="zh-CN"/>
        </w:rPr>
        <w:drawing>
          <wp:anchor distT="0" distB="0" distL="114300" distR="114300" simplePos="0" relativeHeight="251729920" behindDoc="1" locked="0" layoutInCell="1" allowOverlap="1" wp14:anchorId="5CC16ADC" wp14:editId="032D50B1">
            <wp:simplePos x="0" y="0"/>
            <wp:positionH relativeFrom="column">
              <wp:posOffset>1048597</wp:posOffset>
            </wp:positionH>
            <wp:positionV relativeFrom="paragraph">
              <wp:posOffset>9102</wp:posOffset>
            </wp:positionV>
            <wp:extent cx="3615055" cy="3598545"/>
            <wp:effectExtent l="0" t="0" r="0" b="0"/>
            <wp:wrapNone/>
            <wp:docPr id="18667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09976" name=""/>
                    <pic:cNvPicPr/>
                  </pic:nvPicPr>
                  <pic:blipFill>
                    <a:blip r:embed="rId275">
                      <a:extLst>
                        <a:ext uri="{28A0092B-C50C-407E-A947-70E740481C1C}">
                          <a14:useLocalDpi xmlns:a14="http://schemas.microsoft.com/office/drawing/2010/main" val="0"/>
                        </a:ext>
                      </a:extLst>
                    </a:blip>
                    <a:stretch>
                      <a:fillRect/>
                    </a:stretch>
                  </pic:blipFill>
                  <pic:spPr>
                    <a:xfrm>
                      <a:off x="0" y="0"/>
                      <a:ext cx="3615055" cy="3598545"/>
                    </a:xfrm>
                    <a:prstGeom prst="rect">
                      <a:avLst/>
                    </a:prstGeom>
                  </pic:spPr>
                </pic:pic>
              </a:graphicData>
            </a:graphic>
            <wp14:sizeRelH relativeFrom="margin">
              <wp14:pctWidth>0</wp14:pctWidth>
            </wp14:sizeRelH>
            <wp14:sizeRelV relativeFrom="margin">
              <wp14:pctHeight>0</wp14:pctHeight>
            </wp14:sizeRelV>
          </wp:anchor>
        </w:drawing>
      </w:r>
    </w:p>
    <w:p w14:paraId="66CC8B0F" w14:textId="77777777" w:rsidR="00904A6D" w:rsidRDefault="00904A6D" w:rsidP="00904A6D">
      <w:pPr>
        <w:spacing w:after="240"/>
        <w:rPr>
          <w:color w:val="000000"/>
        </w:rPr>
      </w:pPr>
    </w:p>
    <w:p w14:paraId="4FFFAD0B" w14:textId="77777777" w:rsidR="00904A6D" w:rsidRDefault="00904A6D" w:rsidP="00904A6D">
      <w:pPr>
        <w:spacing w:after="240"/>
        <w:rPr>
          <w:color w:val="000000"/>
        </w:rPr>
      </w:pPr>
    </w:p>
    <w:p w14:paraId="1E9E5CBC" w14:textId="77777777" w:rsidR="00904A6D" w:rsidRDefault="00904A6D" w:rsidP="00904A6D">
      <w:pPr>
        <w:spacing w:after="240"/>
        <w:rPr>
          <w:color w:val="000000"/>
        </w:rPr>
      </w:pPr>
    </w:p>
    <w:p w14:paraId="3C5854B1" w14:textId="77777777" w:rsidR="00904A6D" w:rsidRDefault="00904A6D" w:rsidP="00904A6D">
      <w:pPr>
        <w:spacing w:after="240"/>
        <w:rPr>
          <w:color w:val="000000"/>
        </w:rPr>
      </w:pPr>
    </w:p>
    <w:p w14:paraId="23B5CD37" w14:textId="77777777" w:rsidR="00904A6D" w:rsidRDefault="00904A6D" w:rsidP="00904A6D">
      <w:pPr>
        <w:spacing w:after="240"/>
        <w:rPr>
          <w:color w:val="000000"/>
        </w:rPr>
      </w:pPr>
    </w:p>
    <w:p w14:paraId="108E7254" w14:textId="77777777" w:rsidR="00904A6D" w:rsidRDefault="00904A6D" w:rsidP="00904A6D">
      <w:pPr>
        <w:spacing w:after="240"/>
        <w:rPr>
          <w:color w:val="000000"/>
        </w:rPr>
      </w:pPr>
    </w:p>
    <w:p w14:paraId="43C4AE99" w14:textId="77777777" w:rsidR="00904A6D" w:rsidRDefault="00904A6D" w:rsidP="00904A6D">
      <w:pPr>
        <w:spacing w:after="240"/>
        <w:rPr>
          <w:color w:val="000000"/>
        </w:rPr>
      </w:pPr>
    </w:p>
    <w:p w14:paraId="6B6AF241" w14:textId="77777777" w:rsidR="00904A6D" w:rsidRDefault="00904A6D" w:rsidP="00904A6D">
      <w:pPr>
        <w:spacing w:after="240"/>
        <w:rPr>
          <w:color w:val="000000"/>
        </w:rPr>
      </w:pPr>
      <w:r w:rsidRPr="004E444C">
        <w:rPr>
          <w:bCs/>
          <w:noProof/>
          <w:lang w:val="en-US" w:eastAsia="zh-CN"/>
        </w:rPr>
        <w:drawing>
          <wp:anchor distT="0" distB="0" distL="114300" distR="114300" simplePos="0" relativeHeight="251730944" behindDoc="1" locked="0" layoutInCell="1" allowOverlap="1" wp14:anchorId="7C7D56D0" wp14:editId="6F785276">
            <wp:simplePos x="0" y="0"/>
            <wp:positionH relativeFrom="column">
              <wp:posOffset>1286901</wp:posOffset>
            </wp:positionH>
            <wp:positionV relativeFrom="paragraph">
              <wp:posOffset>181854</wp:posOffset>
            </wp:positionV>
            <wp:extent cx="3295650" cy="4376420"/>
            <wp:effectExtent l="0" t="0" r="0" b="0"/>
            <wp:wrapNone/>
            <wp:docPr id="1894418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01476" name=""/>
                    <pic:cNvPicPr/>
                  </pic:nvPicPr>
                  <pic:blipFill rotWithShape="1">
                    <a:blip r:embed="rId276">
                      <a:extLst>
                        <a:ext uri="{28A0092B-C50C-407E-A947-70E740481C1C}">
                          <a14:useLocalDpi xmlns:a14="http://schemas.microsoft.com/office/drawing/2010/main" val="0"/>
                        </a:ext>
                      </a:extLst>
                    </a:blip>
                    <a:srcRect t="1691"/>
                    <a:stretch/>
                  </pic:blipFill>
                  <pic:spPr bwMode="auto">
                    <a:xfrm>
                      <a:off x="0" y="0"/>
                      <a:ext cx="3295650" cy="437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C9D2E" w14:textId="77777777" w:rsidR="00904A6D" w:rsidRDefault="00904A6D" w:rsidP="00904A6D">
      <w:pPr>
        <w:spacing w:after="240"/>
        <w:rPr>
          <w:color w:val="000000"/>
        </w:rPr>
      </w:pPr>
    </w:p>
    <w:p w14:paraId="2A86A10A" w14:textId="77777777" w:rsidR="00904A6D" w:rsidRDefault="00904A6D" w:rsidP="00904A6D">
      <w:pPr>
        <w:spacing w:after="240"/>
        <w:rPr>
          <w:color w:val="000000"/>
        </w:rPr>
      </w:pPr>
    </w:p>
    <w:p w14:paraId="09DCC05F" w14:textId="77777777" w:rsidR="00904A6D" w:rsidRDefault="00904A6D" w:rsidP="00904A6D">
      <w:pPr>
        <w:spacing w:after="240"/>
        <w:rPr>
          <w:color w:val="000000"/>
        </w:rPr>
      </w:pPr>
    </w:p>
    <w:p w14:paraId="74CCC347" w14:textId="77777777" w:rsidR="00904A6D" w:rsidRDefault="00904A6D" w:rsidP="00904A6D">
      <w:pPr>
        <w:spacing w:after="240"/>
        <w:rPr>
          <w:color w:val="000000"/>
        </w:rPr>
      </w:pPr>
    </w:p>
    <w:p w14:paraId="6E6C7D47" w14:textId="77777777" w:rsidR="00904A6D" w:rsidRDefault="00904A6D" w:rsidP="00904A6D">
      <w:pPr>
        <w:spacing w:after="240"/>
        <w:rPr>
          <w:color w:val="000000"/>
        </w:rPr>
      </w:pPr>
    </w:p>
    <w:p w14:paraId="530F0667" w14:textId="77777777" w:rsidR="00904A6D" w:rsidRDefault="00904A6D" w:rsidP="00904A6D">
      <w:pPr>
        <w:spacing w:after="240"/>
        <w:rPr>
          <w:color w:val="000000"/>
        </w:rPr>
      </w:pPr>
    </w:p>
    <w:p w14:paraId="02756FC5" w14:textId="77777777" w:rsidR="00904A6D" w:rsidRDefault="00904A6D" w:rsidP="00904A6D">
      <w:pPr>
        <w:spacing w:after="240"/>
        <w:rPr>
          <w:color w:val="000000"/>
        </w:rPr>
      </w:pPr>
    </w:p>
    <w:p w14:paraId="6E4D7D94" w14:textId="77777777" w:rsidR="00904A6D" w:rsidRDefault="00904A6D" w:rsidP="00904A6D">
      <w:pPr>
        <w:spacing w:after="240"/>
        <w:rPr>
          <w:color w:val="000000"/>
        </w:rPr>
      </w:pPr>
    </w:p>
    <w:p w14:paraId="2DD78CA2" w14:textId="77777777" w:rsidR="00904A6D" w:rsidRDefault="00904A6D" w:rsidP="00904A6D">
      <w:pPr>
        <w:spacing w:after="240"/>
        <w:rPr>
          <w:color w:val="000000"/>
        </w:rPr>
      </w:pPr>
    </w:p>
    <w:p w14:paraId="413AE29E" w14:textId="77777777" w:rsidR="00904A6D" w:rsidRDefault="00904A6D" w:rsidP="00904A6D">
      <w:pPr>
        <w:spacing w:after="240"/>
        <w:rPr>
          <w:color w:val="000000"/>
        </w:rPr>
      </w:pPr>
    </w:p>
    <w:p w14:paraId="0B1490FB" w14:textId="77777777" w:rsidR="00904A6D" w:rsidRDefault="00904A6D" w:rsidP="00904A6D">
      <w:pPr>
        <w:spacing w:after="240"/>
        <w:rPr>
          <w:color w:val="000000"/>
        </w:rPr>
      </w:pPr>
    </w:p>
    <w:p w14:paraId="2F0AAEE6" w14:textId="77777777" w:rsidR="00904A6D" w:rsidRDefault="00904A6D" w:rsidP="00904A6D">
      <w:pPr>
        <w:spacing w:after="240"/>
        <w:rPr>
          <w:color w:val="000000"/>
        </w:rPr>
      </w:pPr>
      <w:r w:rsidRPr="00D27B68">
        <w:rPr>
          <w:bCs/>
          <w:noProof/>
          <w:lang w:val="en-US" w:eastAsia="zh-CN"/>
        </w:rPr>
        <w:drawing>
          <wp:anchor distT="0" distB="0" distL="114300" distR="114300" simplePos="0" relativeHeight="251731968" behindDoc="1" locked="0" layoutInCell="1" allowOverlap="1" wp14:anchorId="7600752C" wp14:editId="0A9C0004">
            <wp:simplePos x="0" y="0"/>
            <wp:positionH relativeFrom="column">
              <wp:posOffset>1132059</wp:posOffset>
            </wp:positionH>
            <wp:positionV relativeFrom="paragraph">
              <wp:posOffset>8597</wp:posOffset>
            </wp:positionV>
            <wp:extent cx="3462655" cy="4527550"/>
            <wp:effectExtent l="0" t="0" r="0" b="0"/>
            <wp:wrapNone/>
            <wp:docPr id="201262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35830" name=""/>
                    <pic:cNvPicPr/>
                  </pic:nvPicPr>
                  <pic:blipFill>
                    <a:blip r:embed="rId277">
                      <a:extLst>
                        <a:ext uri="{28A0092B-C50C-407E-A947-70E740481C1C}">
                          <a14:useLocalDpi xmlns:a14="http://schemas.microsoft.com/office/drawing/2010/main" val="0"/>
                        </a:ext>
                      </a:extLst>
                    </a:blip>
                    <a:stretch>
                      <a:fillRect/>
                    </a:stretch>
                  </pic:blipFill>
                  <pic:spPr>
                    <a:xfrm>
                      <a:off x="0" y="0"/>
                      <a:ext cx="3462655" cy="4527550"/>
                    </a:xfrm>
                    <a:prstGeom prst="rect">
                      <a:avLst/>
                    </a:prstGeom>
                  </pic:spPr>
                </pic:pic>
              </a:graphicData>
            </a:graphic>
            <wp14:sizeRelH relativeFrom="margin">
              <wp14:pctWidth>0</wp14:pctWidth>
            </wp14:sizeRelH>
            <wp14:sizeRelV relativeFrom="margin">
              <wp14:pctHeight>0</wp14:pctHeight>
            </wp14:sizeRelV>
          </wp:anchor>
        </w:drawing>
      </w:r>
    </w:p>
    <w:p w14:paraId="47E46C7F" w14:textId="77777777" w:rsidR="00904A6D" w:rsidRDefault="00904A6D" w:rsidP="00904A6D">
      <w:pPr>
        <w:spacing w:after="240"/>
        <w:rPr>
          <w:color w:val="000000"/>
        </w:rPr>
      </w:pPr>
    </w:p>
    <w:p w14:paraId="21230DCB" w14:textId="77777777" w:rsidR="00904A6D" w:rsidRDefault="00904A6D" w:rsidP="00904A6D">
      <w:pPr>
        <w:spacing w:after="240"/>
        <w:rPr>
          <w:color w:val="000000"/>
        </w:rPr>
      </w:pPr>
    </w:p>
    <w:p w14:paraId="58D4ED6D" w14:textId="77777777" w:rsidR="00904A6D" w:rsidRDefault="00904A6D" w:rsidP="00904A6D">
      <w:pPr>
        <w:spacing w:after="240"/>
        <w:rPr>
          <w:color w:val="000000"/>
        </w:rPr>
      </w:pPr>
    </w:p>
    <w:p w14:paraId="7BA54FC7" w14:textId="77777777" w:rsidR="00904A6D" w:rsidRDefault="00904A6D" w:rsidP="00904A6D">
      <w:pPr>
        <w:spacing w:after="240"/>
        <w:rPr>
          <w:color w:val="000000"/>
        </w:rPr>
      </w:pPr>
    </w:p>
    <w:p w14:paraId="0FF275B0" w14:textId="77777777" w:rsidR="00904A6D" w:rsidRDefault="00904A6D" w:rsidP="00904A6D">
      <w:pPr>
        <w:spacing w:after="240"/>
        <w:rPr>
          <w:color w:val="000000"/>
        </w:rPr>
      </w:pPr>
    </w:p>
    <w:p w14:paraId="6399A618" w14:textId="77777777" w:rsidR="00904A6D" w:rsidRDefault="00904A6D" w:rsidP="00904A6D">
      <w:pPr>
        <w:spacing w:after="240"/>
        <w:rPr>
          <w:color w:val="000000"/>
        </w:rPr>
      </w:pPr>
    </w:p>
    <w:p w14:paraId="1885D9A9" w14:textId="77777777" w:rsidR="00904A6D" w:rsidRDefault="00904A6D" w:rsidP="00904A6D">
      <w:pPr>
        <w:spacing w:after="240"/>
        <w:rPr>
          <w:color w:val="000000"/>
        </w:rPr>
      </w:pPr>
    </w:p>
    <w:p w14:paraId="61FBF44C" w14:textId="77777777" w:rsidR="00904A6D" w:rsidRDefault="00904A6D" w:rsidP="00904A6D">
      <w:pPr>
        <w:spacing w:after="240"/>
        <w:rPr>
          <w:color w:val="000000"/>
        </w:rPr>
      </w:pPr>
    </w:p>
    <w:p w14:paraId="19D7E187" w14:textId="77777777" w:rsidR="00904A6D" w:rsidRDefault="00904A6D" w:rsidP="00904A6D">
      <w:pPr>
        <w:spacing w:after="240"/>
        <w:rPr>
          <w:color w:val="000000"/>
        </w:rPr>
      </w:pPr>
    </w:p>
    <w:p w14:paraId="09F3AA53" w14:textId="77777777" w:rsidR="00904A6D" w:rsidRDefault="00904A6D" w:rsidP="00904A6D">
      <w:pPr>
        <w:spacing w:after="240"/>
        <w:rPr>
          <w:color w:val="000000"/>
        </w:rPr>
      </w:pPr>
    </w:p>
    <w:p w14:paraId="6C5B02C7" w14:textId="77777777" w:rsidR="00904A6D" w:rsidRDefault="00904A6D" w:rsidP="00904A6D">
      <w:pPr>
        <w:spacing w:after="240"/>
        <w:rPr>
          <w:color w:val="000000"/>
        </w:rPr>
      </w:pPr>
    </w:p>
    <w:p w14:paraId="63D9E10E" w14:textId="6100877F" w:rsidR="00904A6D" w:rsidRDefault="00904A6D" w:rsidP="00904A6D">
      <w:pPr>
        <w:spacing w:after="240"/>
        <w:rPr>
          <w:color w:val="000000"/>
        </w:rPr>
      </w:pPr>
      <w:r>
        <w:rPr>
          <w:color w:val="000000"/>
        </w:rPr>
        <w:t>Below code is the Fuzzy Matching on remove the near-duplicate headlines on threshold level of 75%, 80%, 85% and 90%:</w:t>
      </w:r>
    </w:p>
    <w:p w14:paraId="389BCB0D" w14:textId="77777777" w:rsidR="00904A6D" w:rsidRDefault="00904A6D" w:rsidP="00904A6D">
      <w:pPr>
        <w:spacing w:after="240"/>
        <w:rPr>
          <w:color w:val="000000"/>
        </w:rPr>
      </w:pPr>
      <w:r w:rsidRPr="00896226">
        <w:rPr>
          <w:bCs/>
          <w:noProof/>
          <w:lang w:val="en-US" w:eastAsia="zh-CN"/>
        </w:rPr>
        <w:drawing>
          <wp:anchor distT="0" distB="0" distL="114300" distR="114300" simplePos="0" relativeHeight="251732992" behindDoc="1" locked="0" layoutInCell="1" allowOverlap="1" wp14:anchorId="1DB943A4" wp14:editId="6764A82B">
            <wp:simplePos x="0" y="0"/>
            <wp:positionH relativeFrom="column">
              <wp:posOffset>1334135</wp:posOffset>
            </wp:positionH>
            <wp:positionV relativeFrom="paragraph">
              <wp:posOffset>15875</wp:posOffset>
            </wp:positionV>
            <wp:extent cx="3061335" cy="3070860"/>
            <wp:effectExtent l="0" t="0" r="0" b="0"/>
            <wp:wrapNone/>
            <wp:docPr id="124420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1728" name=""/>
                    <pic:cNvPicPr/>
                  </pic:nvPicPr>
                  <pic:blipFill>
                    <a:blip r:embed="rId278">
                      <a:extLst>
                        <a:ext uri="{28A0092B-C50C-407E-A947-70E740481C1C}">
                          <a14:useLocalDpi xmlns:a14="http://schemas.microsoft.com/office/drawing/2010/main" val="0"/>
                        </a:ext>
                      </a:extLst>
                    </a:blip>
                    <a:stretch>
                      <a:fillRect/>
                    </a:stretch>
                  </pic:blipFill>
                  <pic:spPr>
                    <a:xfrm>
                      <a:off x="0" y="0"/>
                      <a:ext cx="3061335" cy="3070860"/>
                    </a:xfrm>
                    <a:prstGeom prst="rect">
                      <a:avLst/>
                    </a:prstGeom>
                  </pic:spPr>
                </pic:pic>
              </a:graphicData>
            </a:graphic>
            <wp14:sizeRelH relativeFrom="margin">
              <wp14:pctWidth>0</wp14:pctWidth>
            </wp14:sizeRelH>
            <wp14:sizeRelV relativeFrom="margin">
              <wp14:pctHeight>0</wp14:pctHeight>
            </wp14:sizeRelV>
          </wp:anchor>
        </w:drawing>
      </w:r>
    </w:p>
    <w:p w14:paraId="4BC979F4" w14:textId="77777777" w:rsidR="00904A6D" w:rsidRDefault="00904A6D" w:rsidP="00904A6D">
      <w:pPr>
        <w:spacing w:after="240"/>
        <w:rPr>
          <w:color w:val="000000"/>
        </w:rPr>
      </w:pPr>
    </w:p>
    <w:p w14:paraId="0B586361" w14:textId="77777777" w:rsidR="00904A6D" w:rsidRDefault="00904A6D" w:rsidP="00904A6D">
      <w:pPr>
        <w:spacing w:after="240"/>
        <w:rPr>
          <w:color w:val="000000"/>
        </w:rPr>
      </w:pPr>
    </w:p>
    <w:p w14:paraId="58E93CA1" w14:textId="77777777" w:rsidR="00904A6D" w:rsidRDefault="00904A6D" w:rsidP="00904A6D">
      <w:pPr>
        <w:spacing w:after="240"/>
        <w:rPr>
          <w:color w:val="000000"/>
        </w:rPr>
      </w:pPr>
    </w:p>
    <w:p w14:paraId="06C7D5C4" w14:textId="77777777" w:rsidR="00904A6D" w:rsidRDefault="00904A6D" w:rsidP="00904A6D">
      <w:pPr>
        <w:spacing w:after="240"/>
        <w:rPr>
          <w:color w:val="000000"/>
        </w:rPr>
      </w:pPr>
    </w:p>
    <w:p w14:paraId="19AA4503" w14:textId="77777777" w:rsidR="00904A6D" w:rsidRDefault="00904A6D" w:rsidP="00904A6D">
      <w:pPr>
        <w:spacing w:after="240"/>
        <w:rPr>
          <w:color w:val="000000"/>
        </w:rPr>
      </w:pPr>
    </w:p>
    <w:p w14:paraId="34265371" w14:textId="77777777" w:rsidR="00904A6D" w:rsidRDefault="00904A6D" w:rsidP="00904A6D">
      <w:pPr>
        <w:spacing w:after="240"/>
        <w:rPr>
          <w:color w:val="000000"/>
        </w:rPr>
      </w:pPr>
      <w:r w:rsidRPr="00896226">
        <w:rPr>
          <w:bCs/>
          <w:noProof/>
          <w:lang w:val="en-US" w:eastAsia="zh-CN"/>
        </w:rPr>
        <w:lastRenderedPageBreak/>
        <w:drawing>
          <wp:anchor distT="0" distB="0" distL="114300" distR="114300" simplePos="0" relativeHeight="251734016" behindDoc="1" locked="0" layoutInCell="1" allowOverlap="1" wp14:anchorId="1B945F4D" wp14:editId="2618D31C">
            <wp:simplePos x="0" y="0"/>
            <wp:positionH relativeFrom="column">
              <wp:posOffset>1422400</wp:posOffset>
            </wp:positionH>
            <wp:positionV relativeFrom="paragraph">
              <wp:posOffset>-1905</wp:posOffset>
            </wp:positionV>
            <wp:extent cx="2898775" cy="3837305"/>
            <wp:effectExtent l="0" t="0" r="0" b="0"/>
            <wp:wrapNone/>
            <wp:docPr id="28120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76604" name=""/>
                    <pic:cNvPicPr/>
                  </pic:nvPicPr>
                  <pic:blipFill rotWithShape="1">
                    <a:blip r:embed="rId279">
                      <a:extLst>
                        <a:ext uri="{28A0092B-C50C-407E-A947-70E740481C1C}">
                          <a14:useLocalDpi xmlns:a14="http://schemas.microsoft.com/office/drawing/2010/main" val="0"/>
                        </a:ext>
                      </a:extLst>
                    </a:blip>
                    <a:srcRect l="2818" t="2741"/>
                    <a:stretch/>
                  </pic:blipFill>
                  <pic:spPr bwMode="auto">
                    <a:xfrm>
                      <a:off x="0" y="0"/>
                      <a:ext cx="2898775" cy="3837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BD73D" w14:textId="77777777" w:rsidR="00904A6D" w:rsidRDefault="00904A6D" w:rsidP="00904A6D">
      <w:pPr>
        <w:spacing w:after="240"/>
        <w:rPr>
          <w:color w:val="000000"/>
        </w:rPr>
      </w:pPr>
    </w:p>
    <w:p w14:paraId="075D1A0D" w14:textId="77777777" w:rsidR="00904A6D" w:rsidRDefault="00904A6D" w:rsidP="00904A6D">
      <w:pPr>
        <w:spacing w:after="240"/>
        <w:rPr>
          <w:color w:val="000000"/>
        </w:rPr>
      </w:pPr>
    </w:p>
    <w:p w14:paraId="19BD24DD" w14:textId="77777777" w:rsidR="00904A6D" w:rsidRDefault="00904A6D" w:rsidP="00904A6D">
      <w:pPr>
        <w:spacing w:after="240"/>
        <w:rPr>
          <w:color w:val="000000"/>
        </w:rPr>
      </w:pPr>
    </w:p>
    <w:p w14:paraId="083BF859" w14:textId="77777777" w:rsidR="00904A6D" w:rsidRDefault="00904A6D" w:rsidP="00904A6D">
      <w:pPr>
        <w:spacing w:after="240"/>
        <w:rPr>
          <w:color w:val="000000"/>
        </w:rPr>
      </w:pPr>
    </w:p>
    <w:p w14:paraId="7FB31B6F" w14:textId="77777777" w:rsidR="00904A6D" w:rsidRDefault="00904A6D" w:rsidP="00904A6D">
      <w:pPr>
        <w:spacing w:after="240"/>
        <w:rPr>
          <w:color w:val="000000"/>
        </w:rPr>
      </w:pPr>
    </w:p>
    <w:p w14:paraId="15307EDE" w14:textId="77777777" w:rsidR="00904A6D" w:rsidRDefault="00904A6D" w:rsidP="00904A6D">
      <w:pPr>
        <w:spacing w:after="240"/>
        <w:rPr>
          <w:color w:val="000000"/>
        </w:rPr>
      </w:pPr>
    </w:p>
    <w:p w14:paraId="007FC2C6" w14:textId="77777777" w:rsidR="00904A6D" w:rsidRDefault="00904A6D" w:rsidP="00904A6D">
      <w:pPr>
        <w:spacing w:after="240"/>
        <w:rPr>
          <w:color w:val="000000"/>
        </w:rPr>
      </w:pPr>
    </w:p>
    <w:p w14:paraId="405FDB47" w14:textId="77777777" w:rsidR="00904A6D" w:rsidRDefault="00904A6D" w:rsidP="00904A6D">
      <w:pPr>
        <w:spacing w:after="240"/>
        <w:rPr>
          <w:color w:val="000000"/>
        </w:rPr>
      </w:pPr>
    </w:p>
    <w:p w14:paraId="386C1939" w14:textId="77777777" w:rsidR="00904A6D" w:rsidRDefault="00904A6D" w:rsidP="00904A6D">
      <w:pPr>
        <w:spacing w:after="240"/>
        <w:rPr>
          <w:color w:val="000000"/>
        </w:rPr>
      </w:pPr>
      <w:r w:rsidRPr="00896226">
        <w:rPr>
          <w:bCs/>
          <w:noProof/>
          <w:lang w:val="en-US" w:eastAsia="zh-CN"/>
        </w:rPr>
        <w:drawing>
          <wp:anchor distT="0" distB="0" distL="114300" distR="114300" simplePos="0" relativeHeight="251735040" behindDoc="1" locked="0" layoutInCell="1" allowOverlap="1" wp14:anchorId="21678D40" wp14:editId="1CA28CF2">
            <wp:simplePos x="0" y="0"/>
            <wp:positionH relativeFrom="column">
              <wp:posOffset>1457960</wp:posOffset>
            </wp:positionH>
            <wp:positionV relativeFrom="paragraph">
              <wp:posOffset>9672</wp:posOffset>
            </wp:positionV>
            <wp:extent cx="2819400" cy="3833495"/>
            <wp:effectExtent l="0" t="0" r="0" b="0"/>
            <wp:wrapNone/>
            <wp:docPr id="1650490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1150" name=""/>
                    <pic:cNvPicPr/>
                  </pic:nvPicPr>
                  <pic:blipFill rotWithShape="1">
                    <a:blip r:embed="rId280">
                      <a:extLst>
                        <a:ext uri="{28A0092B-C50C-407E-A947-70E740481C1C}">
                          <a14:useLocalDpi xmlns:a14="http://schemas.microsoft.com/office/drawing/2010/main" val="0"/>
                        </a:ext>
                      </a:extLst>
                    </a:blip>
                    <a:srcRect l="4465" t="1387"/>
                    <a:stretch/>
                  </pic:blipFill>
                  <pic:spPr bwMode="auto">
                    <a:xfrm>
                      <a:off x="0" y="0"/>
                      <a:ext cx="2819400" cy="383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06A43" w14:textId="77777777" w:rsidR="00904A6D" w:rsidRDefault="00904A6D" w:rsidP="00904A6D">
      <w:pPr>
        <w:spacing w:after="240"/>
        <w:rPr>
          <w:color w:val="000000"/>
        </w:rPr>
      </w:pPr>
    </w:p>
    <w:p w14:paraId="5EC95BEA" w14:textId="77777777" w:rsidR="00904A6D" w:rsidRDefault="00904A6D" w:rsidP="00904A6D">
      <w:pPr>
        <w:spacing w:after="240"/>
        <w:rPr>
          <w:color w:val="000000"/>
        </w:rPr>
      </w:pPr>
    </w:p>
    <w:p w14:paraId="6DD7F619" w14:textId="77777777" w:rsidR="00904A6D" w:rsidRDefault="00904A6D" w:rsidP="00904A6D">
      <w:pPr>
        <w:spacing w:after="240"/>
        <w:rPr>
          <w:color w:val="000000"/>
        </w:rPr>
      </w:pPr>
    </w:p>
    <w:p w14:paraId="110911F9" w14:textId="77777777" w:rsidR="00904A6D" w:rsidRDefault="00904A6D" w:rsidP="00904A6D">
      <w:pPr>
        <w:spacing w:after="240"/>
        <w:rPr>
          <w:color w:val="000000"/>
        </w:rPr>
      </w:pPr>
    </w:p>
    <w:p w14:paraId="24033EB9" w14:textId="77777777" w:rsidR="00904A6D" w:rsidRDefault="00904A6D" w:rsidP="00904A6D">
      <w:pPr>
        <w:spacing w:after="240"/>
        <w:rPr>
          <w:color w:val="000000"/>
        </w:rPr>
      </w:pPr>
    </w:p>
    <w:p w14:paraId="2B89FAB4" w14:textId="77777777" w:rsidR="00904A6D" w:rsidRDefault="00904A6D" w:rsidP="00904A6D">
      <w:pPr>
        <w:spacing w:after="240"/>
        <w:rPr>
          <w:color w:val="000000"/>
        </w:rPr>
      </w:pPr>
    </w:p>
    <w:p w14:paraId="67638768" w14:textId="77777777" w:rsidR="00904A6D" w:rsidRDefault="00904A6D" w:rsidP="00904A6D">
      <w:pPr>
        <w:spacing w:after="240"/>
        <w:rPr>
          <w:color w:val="000000"/>
        </w:rPr>
      </w:pPr>
    </w:p>
    <w:p w14:paraId="704E8D93" w14:textId="77777777" w:rsidR="00904A6D" w:rsidRDefault="00904A6D" w:rsidP="00904A6D">
      <w:pPr>
        <w:spacing w:after="240"/>
        <w:rPr>
          <w:color w:val="000000"/>
        </w:rPr>
      </w:pPr>
    </w:p>
    <w:p w14:paraId="109A36B8" w14:textId="77777777" w:rsidR="00904A6D" w:rsidRDefault="00904A6D" w:rsidP="00904A6D">
      <w:pPr>
        <w:spacing w:after="240"/>
        <w:rPr>
          <w:color w:val="000000"/>
        </w:rPr>
      </w:pPr>
    </w:p>
    <w:p w14:paraId="0731DD21" w14:textId="77777777" w:rsidR="00904A6D" w:rsidRDefault="00904A6D" w:rsidP="00904A6D">
      <w:pPr>
        <w:spacing w:after="240"/>
        <w:rPr>
          <w:color w:val="000000"/>
        </w:rPr>
      </w:pPr>
    </w:p>
    <w:p w14:paraId="1EFCFBE1" w14:textId="77777777" w:rsidR="00904A6D" w:rsidRDefault="00904A6D" w:rsidP="00904A6D">
      <w:pPr>
        <w:spacing w:after="240"/>
        <w:rPr>
          <w:color w:val="000000"/>
        </w:rPr>
      </w:pPr>
      <w:r w:rsidRPr="00896226">
        <w:rPr>
          <w:bCs/>
          <w:noProof/>
          <w:lang w:val="en-US" w:eastAsia="zh-CN"/>
        </w:rPr>
        <w:lastRenderedPageBreak/>
        <w:drawing>
          <wp:anchor distT="0" distB="0" distL="114300" distR="114300" simplePos="0" relativeHeight="251736064" behindDoc="1" locked="0" layoutInCell="1" allowOverlap="1" wp14:anchorId="2305D856" wp14:editId="32492C77">
            <wp:simplePos x="0" y="0"/>
            <wp:positionH relativeFrom="column">
              <wp:posOffset>1472027</wp:posOffset>
            </wp:positionH>
            <wp:positionV relativeFrom="paragraph">
              <wp:posOffset>-2784</wp:posOffset>
            </wp:positionV>
            <wp:extent cx="2781300" cy="2896235"/>
            <wp:effectExtent l="0" t="0" r="0" b="0"/>
            <wp:wrapNone/>
            <wp:docPr id="2031880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05889" name=""/>
                    <pic:cNvPicPr/>
                  </pic:nvPicPr>
                  <pic:blipFill rotWithShape="1">
                    <a:blip r:embed="rId281">
                      <a:extLst>
                        <a:ext uri="{28A0092B-C50C-407E-A947-70E740481C1C}">
                          <a14:useLocalDpi xmlns:a14="http://schemas.microsoft.com/office/drawing/2010/main" val="0"/>
                        </a:ext>
                      </a:extLst>
                    </a:blip>
                    <a:srcRect t="4222"/>
                    <a:stretch/>
                  </pic:blipFill>
                  <pic:spPr bwMode="auto">
                    <a:xfrm>
                      <a:off x="0" y="0"/>
                      <a:ext cx="2781300" cy="289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7A5C0" w14:textId="77777777" w:rsidR="00904A6D" w:rsidRDefault="00904A6D" w:rsidP="00904A6D">
      <w:pPr>
        <w:spacing w:after="240"/>
        <w:rPr>
          <w:color w:val="000000"/>
        </w:rPr>
      </w:pPr>
    </w:p>
    <w:p w14:paraId="3F7EADBD" w14:textId="77777777" w:rsidR="00904A6D" w:rsidRDefault="00904A6D" w:rsidP="00904A6D">
      <w:pPr>
        <w:spacing w:after="240"/>
        <w:rPr>
          <w:color w:val="000000"/>
        </w:rPr>
      </w:pPr>
    </w:p>
    <w:p w14:paraId="79DBF037" w14:textId="77777777" w:rsidR="00904A6D" w:rsidRDefault="00904A6D" w:rsidP="00904A6D">
      <w:pPr>
        <w:spacing w:after="240"/>
        <w:rPr>
          <w:color w:val="000000"/>
        </w:rPr>
      </w:pPr>
    </w:p>
    <w:p w14:paraId="059B75E7" w14:textId="77777777" w:rsidR="00904A6D" w:rsidRDefault="00904A6D" w:rsidP="00904A6D">
      <w:pPr>
        <w:spacing w:after="240"/>
        <w:rPr>
          <w:color w:val="000000"/>
        </w:rPr>
      </w:pPr>
    </w:p>
    <w:p w14:paraId="3806E593" w14:textId="77777777" w:rsidR="00904A6D" w:rsidRDefault="00904A6D" w:rsidP="00904A6D">
      <w:pPr>
        <w:spacing w:after="240"/>
        <w:rPr>
          <w:color w:val="000000"/>
        </w:rPr>
      </w:pPr>
    </w:p>
    <w:p w14:paraId="7BA21D41" w14:textId="77777777" w:rsidR="00904A6D" w:rsidRDefault="00904A6D" w:rsidP="00904A6D">
      <w:pPr>
        <w:spacing w:after="240"/>
        <w:rPr>
          <w:color w:val="000000"/>
        </w:rPr>
      </w:pPr>
    </w:p>
    <w:p w14:paraId="15493330" w14:textId="77777777" w:rsidR="00904A6D" w:rsidRDefault="00904A6D" w:rsidP="00904A6D">
      <w:pPr>
        <w:spacing w:after="240"/>
        <w:rPr>
          <w:color w:val="000000"/>
        </w:rPr>
      </w:pPr>
    </w:p>
    <w:p w14:paraId="5C233EC0" w14:textId="343D738F" w:rsidR="00B722B2" w:rsidRDefault="00B722B2" w:rsidP="00B722B2">
      <w:pPr>
        <w:pBdr>
          <w:top w:val="nil"/>
          <w:left w:val="nil"/>
          <w:bottom w:val="nil"/>
          <w:right w:val="nil"/>
          <w:between w:val="nil"/>
        </w:pBdr>
        <w:spacing w:after="240"/>
        <w:rPr>
          <w:color w:val="000000"/>
        </w:rPr>
        <w:sectPr w:rsidR="00B722B2">
          <w:headerReference w:type="default" r:id="rId282"/>
          <w:pgSz w:w="11907" w:h="16840"/>
          <w:pgMar w:top="1440" w:right="1440" w:bottom="1440" w:left="1440" w:header="720" w:footer="720" w:gutter="0"/>
          <w:cols w:space="720"/>
        </w:sectPr>
      </w:pPr>
    </w:p>
    <w:p w14:paraId="14BD8D6C" w14:textId="3CC6A4C3" w:rsidR="00904A6D" w:rsidRDefault="00904A6D" w:rsidP="00904A6D">
      <w:pPr>
        <w:pStyle w:val="TITLEROMANPAGESFTKKI"/>
        <w:rPr>
          <w:rFonts w:eastAsia="Times"/>
        </w:rPr>
      </w:pPr>
      <w:bookmarkStart w:id="499" w:name="_Toc201411469"/>
      <w:r>
        <w:lastRenderedPageBreak/>
        <w:t>APPENDIX C</w:t>
      </w:r>
      <w:r>
        <w:rPr>
          <w:rFonts w:eastAsia="Times"/>
        </w:rPr>
        <w:t>: FORECAST PLOT FROM EACH BEST SENTIMENT MODEL UNDER ARIMAX AND LSTM PIPELINE</w:t>
      </w:r>
      <w:bookmarkEnd w:id="499"/>
    </w:p>
    <w:p w14:paraId="52948F64" w14:textId="64CB4341" w:rsidR="005D31B4" w:rsidRDefault="00904A6D" w:rsidP="00B722B2">
      <w:pPr>
        <w:pBdr>
          <w:top w:val="nil"/>
          <w:left w:val="nil"/>
          <w:bottom w:val="nil"/>
          <w:right w:val="nil"/>
          <w:between w:val="nil"/>
        </w:pBdr>
        <w:spacing w:after="240"/>
        <w:rPr>
          <w:color w:val="000000"/>
        </w:rPr>
      </w:pPr>
      <w:r>
        <w:rPr>
          <w:color w:val="000000"/>
        </w:rPr>
        <w:t>Below are the best forecast plots from each sentiment model for two categories (Sent + Tech + Macro &amp; Sent + Tech):</w:t>
      </w:r>
    </w:p>
    <w:p w14:paraId="46A6C8D2" w14:textId="60E90111" w:rsidR="00904A6D" w:rsidRPr="00C65B07" w:rsidRDefault="00C65B07" w:rsidP="00904A6D">
      <w:pPr>
        <w:pBdr>
          <w:top w:val="nil"/>
          <w:left w:val="nil"/>
          <w:bottom w:val="nil"/>
          <w:right w:val="nil"/>
          <w:between w:val="nil"/>
        </w:pBdr>
        <w:spacing w:after="240"/>
        <w:jc w:val="center"/>
        <w:rPr>
          <w:b/>
          <w:bCs/>
          <w:color w:val="000000"/>
        </w:rPr>
      </w:pPr>
      <w:bookmarkStart w:id="500" w:name="_Hlk201416649"/>
      <w:r w:rsidRPr="00C65B07">
        <w:rPr>
          <w:b/>
          <w:bCs/>
          <w:color w:val="000000"/>
        </w:rPr>
        <w:t>Lexicon</w:t>
      </w:r>
    </w:p>
    <w:p w14:paraId="4FBB1EF9" w14:textId="38A88AFF" w:rsidR="00904A6D" w:rsidRPr="00C65B07" w:rsidRDefault="00C65B07" w:rsidP="00C65B07">
      <w:pPr>
        <w:pBdr>
          <w:top w:val="nil"/>
          <w:left w:val="nil"/>
          <w:bottom w:val="nil"/>
          <w:right w:val="nil"/>
          <w:between w:val="nil"/>
        </w:pBdr>
        <w:spacing w:after="240"/>
        <w:jc w:val="center"/>
        <w:rPr>
          <w:b/>
          <w:bCs/>
          <w:color w:val="000000"/>
        </w:rPr>
      </w:pPr>
      <w:r w:rsidRPr="00C65B07">
        <w:rPr>
          <w:b/>
          <w:bCs/>
          <w:color w:val="000000"/>
        </w:rPr>
        <w:t>ARIMAX</w:t>
      </w:r>
    </w:p>
    <w:p w14:paraId="541132E7" w14:textId="104ACFFA" w:rsidR="00904A6D" w:rsidRDefault="00904A6D" w:rsidP="00B722B2">
      <w:pPr>
        <w:pBdr>
          <w:top w:val="nil"/>
          <w:left w:val="nil"/>
          <w:bottom w:val="nil"/>
          <w:right w:val="nil"/>
          <w:between w:val="nil"/>
        </w:pBdr>
        <w:spacing w:after="240"/>
        <w:rPr>
          <w:color w:val="000000"/>
        </w:rPr>
      </w:pPr>
      <w:r>
        <w:rPr>
          <w:color w:val="000000"/>
        </w:rPr>
        <w:t>Loughran McDonald:</w:t>
      </w:r>
    </w:p>
    <w:p w14:paraId="4D47AFFB" w14:textId="00EF77D2" w:rsidR="005D31B4" w:rsidRDefault="00904A6D" w:rsidP="00B722B2">
      <w:pPr>
        <w:pBdr>
          <w:top w:val="nil"/>
          <w:left w:val="nil"/>
          <w:bottom w:val="nil"/>
          <w:right w:val="nil"/>
          <w:between w:val="nil"/>
        </w:pBdr>
        <w:spacing w:after="240"/>
        <w:rPr>
          <w:color w:val="000000"/>
        </w:rPr>
      </w:pPr>
      <w:r>
        <w:rPr>
          <w:noProof/>
        </w:rPr>
        <w:drawing>
          <wp:anchor distT="0" distB="0" distL="114300" distR="114300" simplePos="0" relativeHeight="251737088" behindDoc="1" locked="0" layoutInCell="1" allowOverlap="1" wp14:anchorId="7DD45BAC" wp14:editId="29818555">
            <wp:simplePos x="0" y="0"/>
            <wp:positionH relativeFrom="column">
              <wp:posOffset>0</wp:posOffset>
            </wp:positionH>
            <wp:positionV relativeFrom="paragraph">
              <wp:posOffset>-1270</wp:posOffset>
            </wp:positionV>
            <wp:extent cx="5731510" cy="2865755"/>
            <wp:effectExtent l="0" t="0" r="2540" b="0"/>
            <wp:wrapNone/>
            <wp:docPr id="200371980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anchor>
        </w:drawing>
      </w:r>
    </w:p>
    <w:p w14:paraId="2357A790" w14:textId="63865005" w:rsidR="005D31B4" w:rsidRDefault="005D31B4" w:rsidP="00B722B2">
      <w:pPr>
        <w:pBdr>
          <w:top w:val="nil"/>
          <w:left w:val="nil"/>
          <w:bottom w:val="nil"/>
          <w:right w:val="nil"/>
          <w:between w:val="nil"/>
        </w:pBdr>
        <w:spacing w:after="240"/>
        <w:rPr>
          <w:color w:val="000000"/>
        </w:rPr>
      </w:pPr>
    </w:p>
    <w:p w14:paraId="1E6DE83A" w14:textId="0E307115" w:rsidR="005D31B4" w:rsidRDefault="005D31B4" w:rsidP="00B722B2">
      <w:pPr>
        <w:pBdr>
          <w:top w:val="nil"/>
          <w:left w:val="nil"/>
          <w:bottom w:val="nil"/>
          <w:right w:val="nil"/>
          <w:between w:val="nil"/>
        </w:pBdr>
        <w:spacing w:after="240"/>
        <w:rPr>
          <w:color w:val="000000"/>
        </w:rPr>
      </w:pPr>
    </w:p>
    <w:p w14:paraId="416EB038" w14:textId="4C6620B2" w:rsidR="005D31B4" w:rsidRDefault="005D31B4" w:rsidP="00B722B2">
      <w:pPr>
        <w:pBdr>
          <w:top w:val="nil"/>
          <w:left w:val="nil"/>
          <w:bottom w:val="nil"/>
          <w:right w:val="nil"/>
          <w:between w:val="nil"/>
        </w:pBdr>
        <w:spacing w:after="240"/>
        <w:rPr>
          <w:color w:val="000000"/>
        </w:rPr>
      </w:pPr>
    </w:p>
    <w:p w14:paraId="7FACA031" w14:textId="15FFEDCD" w:rsidR="005D31B4" w:rsidRDefault="005D31B4" w:rsidP="00B722B2">
      <w:pPr>
        <w:pBdr>
          <w:top w:val="nil"/>
          <w:left w:val="nil"/>
          <w:bottom w:val="nil"/>
          <w:right w:val="nil"/>
          <w:between w:val="nil"/>
        </w:pBdr>
        <w:spacing w:after="240"/>
        <w:rPr>
          <w:color w:val="000000"/>
        </w:rPr>
      </w:pPr>
    </w:p>
    <w:p w14:paraId="08164582" w14:textId="128A4288" w:rsidR="005D31B4" w:rsidRDefault="005D31B4" w:rsidP="00B722B2">
      <w:pPr>
        <w:pBdr>
          <w:top w:val="nil"/>
          <w:left w:val="nil"/>
          <w:bottom w:val="nil"/>
          <w:right w:val="nil"/>
          <w:between w:val="nil"/>
        </w:pBdr>
        <w:spacing w:after="240"/>
        <w:rPr>
          <w:color w:val="000000"/>
        </w:rPr>
      </w:pPr>
    </w:p>
    <w:p w14:paraId="042D7624" w14:textId="45F1291E" w:rsidR="005D31B4" w:rsidRDefault="005D31B4" w:rsidP="00B722B2">
      <w:pPr>
        <w:pBdr>
          <w:top w:val="nil"/>
          <w:left w:val="nil"/>
          <w:bottom w:val="nil"/>
          <w:right w:val="nil"/>
          <w:between w:val="nil"/>
        </w:pBdr>
        <w:spacing w:after="240"/>
        <w:rPr>
          <w:color w:val="000000"/>
        </w:rPr>
      </w:pPr>
    </w:p>
    <w:p w14:paraId="704841C4" w14:textId="69BF0328" w:rsidR="005D31B4" w:rsidRDefault="00904A6D" w:rsidP="00C65B07">
      <w:pPr>
        <w:pBdr>
          <w:top w:val="nil"/>
          <w:left w:val="nil"/>
          <w:bottom w:val="nil"/>
          <w:right w:val="nil"/>
          <w:between w:val="nil"/>
        </w:pBdr>
        <w:spacing w:after="240"/>
        <w:rPr>
          <w:color w:val="000000"/>
        </w:rPr>
      </w:pPr>
      <w:r>
        <w:rPr>
          <w:noProof/>
        </w:rPr>
        <w:drawing>
          <wp:anchor distT="0" distB="0" distL="114300" distR="114300" simplePos="0" relativeHeight="251738112" behindDoc="1" locked="0" layoutInCell="1" allowOverlap="1" wp14:anchorId="6C102E30" wp14:editId="62984B74">
            <wp:simplePos x="0" y="0"/>
            <wp:positionH relativeFrom="column">
              <wp:posOffset>-57150</wp:posOffset>
            </wp:positionH>
            <wp:positionV relativeFrom="paragraph">
              <wp:posOffset>111760</wp:posOffset>
            </wp:positionV>
            <wp:extent cx="5731510" cy="2865755"/>
            <wp:effectExtent l="0" t="0" r="2540" b="0"/>
            <wp:wrapNone/>
            <wp:docPr id="7619998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anchor>
        </w:drawing>
      </w:r>
    </w:p>
    <w:p w14:paraId="5F94009F" w14:textId="77777777" w:rsidR="00C65B07" w:rsidRDefault="00C65B07" w:rsidP="00C65B07">
      <w:pPr>
        <w:pBdr>
          <w:top w:val="nil"/>
          <w:left w:val="nil"/>
          <w:bottom w:val="nil"/>
          <w:right w:val="nil"/>
          <w:between w:val="nil"/>
        </w:pBdr>
        <w:spacing w:after="240"/>
        <w:rPr>
          <w:color w:val="000000"/>
        </w:rPr>
      </w:pPr>
    </w:p>
    <w:p w14:paraId="3CE20A5F" w14:textId="77777777" w:rsidR="00C65B07" w:rsidRDefault="00C65B07" w:rsidP="00C65B07">
      <w:pPr>
        <w:pBdr>
          <w:top w:val="nil"/>
          <w:left w:val="nil"/>
          <w:bottom w:val="nil"/>
          <w:right w:val="nil"/>
          <w:between w:val="nil"/>
        </w:pBdr>
        <w:spacing w:after="240"/>
        <w:rPr>
          <w:color w:val="000000"/>
        </w:rPr>
      </w:pPr>
    </w:p>
    <w:p w14:paraId="1BB58187" w14:textId="77777777" w:rsidR="00C65B07" w:rsidRPr="00C65B07" w:rsidRDefault="00C65B07" w:rsidP="00C65B07">
      <w:pPr>
        <w:pBdr>
          <w:top w:val="nil"/>
          <w:left w:val="nil"/>
          <w:bottom w:val="nil"/>
          <w:right w:val="nil"/>
          <w:between w:val="nil"/>
        </w:pBdr>
        <w:spacing w:after="240"/>
        <w:rPr>
          <w:color w:val="000000"/>
        </w:rPr>
      </w:pPr>
    </w:p>
    <w:p w14:paraId="4B134D8D" w14:textId="77777777" w:rsidR="005D31B4" w:rsidRDefault="005D31B4" w:rsidP="00B722B2">
      <w:pPr>
        <w:pBdr>
          <w:top w:val="nil"/>
          <w:left w:val="nil"/>
          <w:bottom w:val="nil"/>
          <w:right w:val="nil"/>
          <w:between w:val="nil"/>
        </w:pBdr>
        <w:spacing w:after="240"/>
        <w:rPr>
          <w:color w:val="000000"/>
        </w:rPr>
      </w:pPr>
    </w:p>
    <w:p w14:paraId="425D6DF8" w14:textId="13A7A639" w:rsidR="005D31B4" w:rsidRDefault="00904A6D" w:rsidP="00B722B2">
      <w:pPr>
        <w:pBdr>
          <w:top w:val="nil"/>
          <w:left w:val="nil"/>
          <w:bottom w:val="nil"/>
          <w:right w:val="nil"/>
          <w:between w:val="nil"/>
        </w:pBdr>
        <w:spacing w:after="240"/>
        <w:rPr>
          <w:color w:val="000000"/>
        </w:rPr>
      </w:pPr>
      <w:r>
        <w:rPr>
          <w:color w:val="000000"/>
        </w:rPr>
        <w:lastRenderedPageBreak/>
        <w:t>VADER:</w:t>
      </w:r>
    </w:p>
    <w:p w14:paraId="52141DD0" w14:textId="6A301A8F" w:rsidR="00904A6D" w:rsidRDefault="00904A6D" w:rsidP="00B722B2">
      <w:pPr>
        <w:pBdr>
          <w:top w:val="nil"/>
          <w:left w:val="nil"/>
          <w:bottom w:val="nil"/>
          <w:right w:val="nil"/>
          <w:between w:val="nil"/>
        </w:pBdr>
        <w:spacing w:after="240"/>
        <w:rPr>
          <w:color w:val="000000"/>
        </w:rPr>
      </w:pPr>
      <w:r>
        <w:rPr>
          <w:noProof/>
        </w:rPr>
        <w:drawing>
          <wp:anchor distT="0" distB="0" distL="114300" distR="114300" simplePos="0" relativeHeight="251739136" behindDoc="1" locked="0" layoutInCell="1" allowOverlap="1" wp14:anchorId="5277C6D3" wp14:editId="12EFA968">
            <wp:simplePos x="0" y="0"/>
            <wp:positionH relativeFrom="column">
              <wp:posOffset>0</wp:posOffset>
            </wp:positionH>
            <wp:positionV relativeFrom="paragraph">
              <wp:posOffset>3810</wp:posOffset>
            </wp:positionV>
            <wp:extent cx="5731510" cy="2865755"/>
            <wp:effectExtent l="0" t="0" r="2540" b="0"/>
            <wp:wrapNone/>
            <wp:docPr id="11889564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anchor>
        </w:drawing>
      </w:r>
    </w:p>
    <w:p w14:paraId="71CC6E6C" w14:textId="77777777" w:rsidR="00904A6D" w:rsidRDefault="00904A6D" w:rsidP="00B722B2">
      <w:pPr>
        <w:pBdr>
          <w:top w:val="nil"/>
          <w:left w:val="nil"/>
          <w:bottom w:val="nil"/>
          <w:right w:val="nil"/>
          <w:between w:val="nil"/>
        </w:pBdr>
        <w:spacing w:after="240"/>
        <w:rPr>
          <w:color w:val="000000"/>
        </w:rPr>
      </w:pPr>
    </w:p>
    <w:p w14:paraId="21367933" w14:textId="77777777" w:rsidR="00904A6D" w:rsidRDefault="00904A6D" w:rsidP="00B722B2">
      <w:pPr>
        <w:pBdr>
          <w:top w:val="nil"/>
          <w:left w:val="nil"/>
          <w:bottom w:val="nil"/>
          <w:right w:val="nil"/>
          <w:between w:val="nil"/>
        </w:pBdr>
        <w:spacing w:after="240"/>
        <w:rPr>
          <w:color w:val="000000"/>
        </w:rPr>
      </w:pPr>
    </w:p>
    <w:p w14:paraId="0B60F118" w14:textId="77777777" w:rsidR="00904A6D" w:rsidRDefault="00904A6D" w:rsidP="00B722B2">
      <w:pPr>
        <w:pBdr>
          <w:top w:val="nil"/>
          <w:left w:val="nil"/>
          <w:bottom w:val="nil"/>
          <w:right w:val="nil"/>
          <w:between w:val="nil"/>
        </w:pBdr>
        <w:spacing w:after="240"/>
        <w:rPr>
          <w:color w:val="000000"/>
        </w:rPr>
      </w:pPr>
    </w:p>
    <w:p w14:paraId="2DEFE6B4" w14:textId="77777777" w:rsidR="00904A6D" w:rsidRDefault="00904A6D" w:rsidP="00B722B2">
      <w:pPr>
        <w:pBdr>
          <w:top w:val="nil"/>
          <w:left w:val="nil"/>
          <w:bottom w:val="nil"/>
          <w:right w:val="nil"/>
          <w:between w:val="nil"/>
        </w:pBdr>
        <w:spacing w:after="240"/>
        <w:rPr>
          <w:color w:val="000000"/>
        </w:rPr>
      </w:pPr>
    </w:p>
    <w:p w14:paraId="29CC88D3" w14:textId="77777777" w:rsidR="00904A6D" w:rsidRDefault="00904A6D" w:rsidP="00B722B2">
      <w:pPr>
        <w:pBdr>
          <w:top w:val="nil"/>
          <w:left w:val="nil"/>
          <w:bottom w:val="nil"/>
          <w:right w:val="nil"/>
          <w:between w:val="nil"/>
        </w:pBdr>
        <w:spacing w:after="240"/>
        <w:rPr>
          <w:color w:val="000000"/>
        </w:rPr>
      </w:pPr>
    </w:p>
    <w:p w14:paraId="59BDA57E" w14:textId="77777777" w:rsidR="00904A6D" w:rsidRDefault="00904A6D" w:rsidP="00B722B2">
      <w:pPr>
        <w:pBdr>
          <w:top w:val="nil"/>
          <w:left w:val="nil"/>
          <w:bottom w:val="nil"/>
          <w:right w:val="nil"/>
          <w:between w:val="nil"/>
        </w:pBdr>
        <w:spacing w:after="240"/>
        <w:rPr>
          <w:color w:val="000000"/>
        </w:rPr>
      </w:pPr>
    </w:p>
    <w:p w14:paraId="425DCF97" w14:textId="627D3790" w:rsidR="00904A6D" w:rsidRDefault="00904A6D" w:rsidP="00B722B2">
      <w:pPr>
        <w:pBdr>
          <w:top w:val="nil"/>
          <w:left w:val="nil"/>
          <w:bottom w:val="nil"/>
          <w:right w:val="nil"/>
          <w:between w:val="nil"/>
        </w:pBdr>
        <w:spacing w:after="240"/>
        <w:rPr>
          <w:color w:val="000000"/>
        </w:rPr>
      </w:pPr>
      <w:r>
        <w:rPr>
          <w:noProof/>
        </w:rPr>
        <w:drawing>
          <wp:anchor distT="0" distB="0" distL="114300" distR="114300" simplePos="0" relativeHeight="251740160" behindDoc="1" locked="0" layoutInCell="1" allowOverlap="1" wp14:anchorId="34904A28" wp14:editId="78C979EF">
            <wp:simplePos x="0" y="0"/>
            <wp:positionH relativeFrom="margin">
              <wp:align>right</wp:align>
            </wp:positionH>
            <wp:positionV relativeFrom="paragraph">
              <wp:posOffset>192405</wp:posOffset>
            </wp:positionV>
            <wp:extent cx="5731510" cy="2865755"/>
            <wp:effectExtent l="0" t="0" r="2540" b="0"/>
            <wp:wrapNone/>
            <wp:docPr id="18858983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anchor>
        </w:drawing>
      </w:r>
    </w:p>
    <w:p w14:paraId="0A8A2CDD" w14:textId="7799CDE8" w:rsidR="00904A6D" w:rsidRDefault="00904A6D" w:rsidP="00B722B2">
      <w:pPr>
        <w:pBdr>
          <w:top w:val="nil"/>
          <w:left w:val="nil"/>
          <w:bottom w:val="nil"/>
          <w:right w:val="nil"/>
          <w:between w:val="nil"/>
        </w:pBdr>
        <w:spacing w:after="240"/>
        <w:rPr>
          <w:color w:val="000000"/>
        </w:rPr>
      </w:pPr>
    </w:p>
    <w:p w14:paraId="66741080" w14:textId="77777777" w:rsidR="00904A6D" w:rsidRDefault="00904A6D" w:rsidP="00B722B2">
      <w:pPr>
        <w:pBdr>
          <w:top w:val="nil"/>
          <w:left w:val="nil"/>
          <w:bottom w:val="nil"/>
          <w:right w:val="nil"/>
          <w:between w:val="nil"/>
        </w:pBdr>
        <w:spacing w:after="240"/>
        <w:rPr>
          <w:color w:val="000000"/>
        </w:rPr>
      </w:pPr>
    </w:p>
    <w:p w14:paraId="49028616" w14:textId="77777777" w:rsidR="00904A6D" w:rsidRDefault="00904A6D" w:rsidP="00B722B2">
      <w:pPr>
        <w:pBdr>
          <w:top w:val="nil"/>
          <w:left w:val="nil"/>
          <w:bottom w:val="nil"/>
          <w:right w:val="nil"/>
          <w:between w:val="nil"/>
        </w:pBdr>
        <w:spacing w:after="240"/>
        <w:rPr>
          <w:color w:val="000000"/>
        </w:rPr>
      </w:pPr>
    </w:p>
    <w:p w14:paraId="7F9F61FA" w14:textId="77777777" w:rsidR="00904A6D" w:rsidRDefault="00904A6D" w:rsidP="00B722B2">
      <w:pPr>
        <w:pBdr>
          <w:top w:val="nil"/>
          <w:left w:val="nil"/>
          <w:bottom w:val="nil"/>
          <w:right w:val="nil"/>
          <w:between w:val="nil"/>
        </w:pBdr>
        <w:spacing w:after="240"/>
        <w:rPr>
          <w:color w:val="000000"/>
        </w:rPr>
      </w:pPr>
    </w:p>
    <w:p w14:paraId="3959D59F" w14:textId="77777777" w:rsidR="00904A6D" w:rsidRDefault="00904A6D" w:rsidP="00B722B2">
      <w:pPr>
        <w:pBdr>
          <w:top w:val="nil"/>
          <w:left w:val="nil"/>
          <w:bottom w:val="nil"/>
          <w:right w:val="nil"/>
          <w:between w:val="nil"/>
        </w:pBdr>
        <w:spacing w:after="240"/>
        <w:rPr>
          <w:color w:val="000000"/>
        </w:rPr>
      </w:pPr>
    </w:p>
    <w:p w14:paraId="2A02C8C1" w14:textId="77777777" w:rsidR="00904A6D" w:rsidRDefault="00904A6D" w:rsidP="00B722B2">
      <w:pPr>
        <w:pBdr>
          <w:top w:val="nil"/>
          <w:left w:val="nil"/>
          <w:bottom w:val="nil"/>
          <w:right w:val="nil"/>
          <w:between w:val="nil"/>
        </w:pBdr>
        <w:spacing w:after="240"/>
        <w:rPr>
          <w:color w:val="000000"/>
        </w:rPr>
      </w:pPr>
    </w:p>
    <w:p w14:paraId="6B737DD7" w14:textId="77777777" w:rsidR="00904A6D" w:rsidRDefault="00904A6D" w:rsidP="00B722B2">
      <w:pPr>
        <w:pBdr>
          <w:top w:val="nil"/>
          <w:left w:val="nil"/>
          <w:bottom w:val="nil"/>
          <w:right w:val="nil"/>
          <w:between w:val="nil"/>
        </w:pBdr>
        <w:spacing w:after="240"/>
        <w:rPr>
          <w:color w:val="000000"/>
        </w:rPr>
      </w:pPr>
    </w:p>
    <w:p w14:paraId="12E65B61" w14:textId="77777777" w:rsidR="00904A6D" w:rsidRDefault="00904A6D" w:rsidP="00B722B2">
      <w:pPr>
        <w:pBdr>
          <w:top w:val="nil"/>
          <w:left w:val="nil"/>
          <w:bottom w:val="nil"/>
          <w:right w:val="nil"/>
          <w:between w:val="nil"/>
        </w:pBdr>
        <w:spacing w:after="240"/>
        <w:rPr>
          <w:color w:val="000000"/>
        </w:rPr>
      </w:pPr>
    </w:p>
    <w:p w14:paraId="72B5134E" w14:textId="77777777" w:rsidR="00C65B07" w:rsidRDefault="00C65B07" w:rsidP="00B722B2">
      <w:pPr>
        <w:pBdr>
          <w:top w:val="nil"/>
          <w:left w:val="nil"/>
          <w:bottom w:val="nil"/>
          <w:right w:val="nil"/>
          <w:between w:val="nil"/>
        </w:pBdr>
        <w:spacing w:after="240"/>
        <w:rPr>
          <w:color w:val="000000"/>
        </w:rPr>
      </w:pPr>
    </w:p>
    <w:p w14:paraId="0A2CF24B" w14:textId="77777777" w:rsidR="00C65B07" w:rsidRDefault="00C65B07" w:rsidP="00B722B2">
      <w:pPr>
        <w:pBdr>
          <w:top w:val="nil"/>
          <w:left w:val="nil"/>
          <w:bottom w:val="nil"/>
          <w:right w:val="nil"/>
          <w:between w:val="nil"/>
        </w:pBdr>
        <w:spacing w:after="240"/>
        <w:rPr>
          <w:color w:val="000000"/>
        </w:rPr>
      </w:pPr>
    </w:p>
    <w:p w14:paraId="3B51D2AA" w14:textId="77777777" w:rsidR="00C65B07" w:rsidRDefault="00C65B07" w:rsidP="00B722B2">
      <w:pPr>
        <w:pBdr>
          <w:top w:val="nil"/>
          <w:left w:val="nil"/>
          <w:bottom w:val="nil"/>
          <w:right w:val="nil"/>
          <w:between w:val="nil"/>
        </w:pBdr>
        <w:spacing w:after="240"/>
        <w:rPr>
          <w:color w:val="000000"/>
        </w:rPr>
      </w:pPr>
    </w:p>
    <w:p w14:paraId="35EA4416" w14:textId="1578BF7E" w:rsidR="00C65B07" w:rsidRPr="00C65B07" w:rsidRDefault="00C65B07" w:rsidP="00C65B07">
      <w:pPr>
        <w:pBdr>
          <w:top w:val="nil"/>
          <w:left w:val="nil"/>
          <w:bottom w:val="nil"/>
          <w:right w:val="nil"/>
          <w:between w:val="nil"/>
        </w:pBdr>
        <w:spacing w:after="240"/>
        <w:jc w:val="center"/>
        <w:rPr>
          <w:b/>
          <w:bCs/>
          <w:color w:val="000000"/>
        </w:rPr>
      </w:pPr>
      <w:r w:rsidRPr="00C65B07">
        <w:rPr>
          <w:b/>
          <w:bCs/>
          <w:color w:val="000000"/>
        </w:rPr>
        <w:lastRenderedPageBreak/>
        <w:t>LSTM</w:t>
      </w:r>
    </w:p>
    <w:p w14:paraId="279B3FA1" w14:textId="2F57EDFE" w:rsidR="00C65B07" w:rsidRDefault="00C65B07" w:rsidP="00B722B2">
      <w:pPr>
        <w:pBdr>
          <w:top w:val="nil"/>
          <w:left w:val="nil"/>
          <w:bottom w:val="nil"/>
          <w:right w:val="nil"/>
          <w:between w:val="nil"/>
        </w:pBdr>
        <w:spacing w:after="240"/>
        <w:rPr>
          <w:color w:val="000000"/>
        </w:rPr>
      </w:pPr>
      <w:r>
        <w:rPr>
          <w:color w:val="000000"/>
        </w:rPr>
        <w:t xml:space="preserve">Loughran </w:t>
      </w:r>
      <w:proofErr w:type="spellStart"/>
      <w:r>
        <w:rPr>
          <w:color w:val="000000"/>
        </w:rPr>
        <w:t>Mcdonald</w:t>
      </w:r>
      <w:proofErr w:type="spellEnd"/>
      <w:r>
        <w:rPr>
          <w:color w:val="000000"/>
        </w:rPr>
        <w:t>:</w:t>
      </w:r>
    </w:p>
    <w:p w14:paraId="70772D6F" w14:textId="45F7E0F3" w:rsidR="00C65B07" w:rsidRDefault="00C65B07" w:rsidP="00B722B2">
      <w:pPr>
        <w:pBdr>
          <w:top w:val="nil"/>
          <w:left w:val="nil"/>
          <w:bottom w:val="nil"/>
          <w:right w:val="nil"/>
          <w:between w:val="nil"/>
        </w:pBdr>
        <w:spacing w:after="240"/>
        <w:rPr>
          <w:color w:val="000000"/>
        </w:rPr>
      </w:pPr>
      <w:r>
        <w:rPr>
          <w:noProof/>
        </w:rPr>
        <w:drawing>
          <wp:inline distT="0" distB="0" distL="0" distR="0" wp14:anchorId="52F12ABD" wp14:editId="0DA58104">
            <wp:extent cx="5732145" cy="2866390"/>
            <wp:effectExtent l="0" t="0" r="1905" b="0"/>
            <wp:docPr id="516756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732145" cy="2866390"/>
                    </a:xfrm>
                    <a:prstGeom prst="rect">
                      <a:avLst/>
                    </a:prstGeom>
                    <a:noFill/>
                    <a:ln>
                      <a:noFill/>
                    </a:ln>
                  </pic:spPr>
                </pic:pic>
              </a:graphicData>
            </a:graphic>
          </wp:inline>
        </w:drawing>
      </w:r>
    </w:p>
    <w:p w14:paraId="4EE9FBA8" w14:textId="288ED7F4" w:rsidR="00904A6D" w:rsidRDefault="00C65B07" w:rsidP="00B722B2">
      <w:pPr>
        <w:pBdr>
          <w:top w:val="nil"/>
          <w:left w:val="nil"/>
          <w:bottom w:val="nil"/>
          <w:right w:val="nil"/>
          <w:between w:val="nil"/>
        </w:pBdr>
        <w:spacing w:after="240"/>
        <w:rPr>
          <w:color w:val="000000"/>
        </w:rPr>
      </w:pPr>
      <w:r>
        <w:rPr>
          <w:noProof/>
        </w:rPr>
        <w:drawing>
          <wp:inline distT="0" distB="0" distL="0" distR="0" wp14:anchorId="59AFC719" wp14:editId="089D17C4">
            <wp:extent cx="5732145" cy="2866390"/>
            <wp:effectExtent l="0" t="0" r="1905" b="0"/>
            <wp:docPr id="1922825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732145" cy="2866390"/>
                    </a:xfrm>
                    <a:prstGeom prst="rect">
                      <a:avLst/>
                    </a:prstGeom>
                    <a:noFill/>
                    <a:ln>
                      <a:noFill/>
                    </a:ln>
                  </pic:spPr>
                </pic:pic>
              </a:graphicData>
            </a:graphic>
          </wp:inline>
        </w:drawing>
      </w:r>
    </w:p>
    <w:p w14:paraId="16DBD2B2" w14:textId="77777777" w:rsidR="00904A6D" w:rsidRDefault="00904A6D" w:rsidP="00B722B2">
      <w:pPr>
        <w:pBdr>
          <w:top w:val="nil"/>
          <w:left w:val="nil"/>
          <w:bottom w:val="nil"/>
          <w:right w:val="nil"/>
          <w:between w:val="nil"/>
        </w:pBdr>
        <w:spacing w:after="240"/>
        <w:rPr>
          <w:color w:val="000000"/>
        </w:rPr>
      </w:pPr>
    </w:p>
    <w:p w14:paraId="0B0E3C6F" w14:textId="77777777" w:rsidR="00C65B07" w:rsidRDefault="00C65B07" w:rsidP="00B722B2">
      <w:pPr>
        <w:pBdr>
          <w:top w:val="nil"/>
          <w:left w:val="nil"/>
          <w:bottom w:val="nil"/>
          <w:right w:val="nil"/>
          <w:between w:val="nil"/>
        </w:pBdr>
        <w:spacing w:after="240"/>
        <w:rPr>
          <w:color w:val="000000"/>
        </w:rPr>
      </w:pPr>
    </w:p>
    <w:p w14:paraId="43CDC870" w14:textId="77777777" w:rsidR="00C65B07" w:rsidRDefault="00C65B07" w:rsidP="00B722B2">
      <w:pPr>
        <w:pBdr>
          <w:top w:val="nil"/>
          <w:left w:val="nil"/>
          <w:bottom w:val="nil"/>
          <w:right w:val="nil"/>
          <w:between w:val="nil"/>
        </w:pBdr>
        <w:spacing w:after="240"/>
        <w:rPr>
          <w:color w:val="000000"/>
        </w:rPr>
      </w:pPr>
    </w:p>
    <w:p w14:paraId="3C86EA94" w14:textId="1CF878C9" w:rsidR="00C65B07" w:rsidRDefault="00C65B07" w:rsidP="00B722B2">
      <w:pPr>
        <w:pBdr>
          <w:top w:val="nil"/>
          <w:left w:val="nil"/>
          <w:bottom w:val="nil"/>
          <w:right w:val="nil"/>
          <w:between w:val="nil"/>
        </w:pBdr>
        <w:spacing w:after="240"/>
        <w:rPr>
          <w:color w:val="000000"/>
        </w:rPr>
      </w:pPr>
      <w:r>
        <w:rPr>
          <w:color w:val="000000"/>
        </w:rPr>
        <w:lastRenderedPageBreak/>
        <w:t>VADER:</w:t>
      </w:r>
    </w:p>
    <w:p w14:paraId="3A702DB1" w14:textId="77DEB8F9" w:rsidR="00904A6D" w:rsidRDefault="00C65B07" w:rsidP="00B722B2">
      <w:pPr>
        <w:pBdr>
          <w:top w:val="nil"/>
          <w:left w:val="nil"/>
          <w:bottom w:val="nil"/>
          <w:right w:val="nil"/>
          <w:between w:val="nil"/>
        </w:pBdr>
        <w:spacing w:after="240"/>
        <w:rPr>
          <w:color w:val="000000"/>
        </w:rPr>
      </w:pPr>
      <w:r>
        <w:rPr>
          <w:noProof/>
        </w:rPr>
        <w:drawing>
          <wp:inline distT="0" distB="0" distL="0" distR="0" wp14:anchorId="780F804A" wp14:editId="3A0C6575">
            <wp:extent cx="5732145" cy="2866390"/>
            <wp:effectExtent l="0" t="0" r="1905" b="0"/>
            <wp:docPr id="431805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732145" cy="2866390"/>
                    </a:xfrm>
                    <a:prstGeom prst="rect">
                      <a:avLst/>
                    </a:prstGeom>
                    <a:noFill/>
                    <a:ln>
                      <a:noFill/>
                    </a:ln>
                  </pic:spPr>
                </pic:pic>
              </a:graphicData>
            </a:graphic>
          </wp:inline>
        </w:drawing>
      </w:r>
      <w:r>
        <w:rPr>
          <w:noProof/>
        </w:rPr>
        <w:drawing>
          <wp:inline distT="0" distB="0" distL="0" distR="0" wp14:anchorId="3C7AEBF1" wp14:editId="497C210A">
            <wp:extent cx="5732145" cy="2866390"/>
            <wp:effectExtent l="0" t="0" r="1905" b="0"/>
            <wp:docPr id="797001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732145" cy="2866390"/>
                    </a:xfrm>
                    <a:prstGeom prst="rect">
                      <a:avLst/>
                    </a:prstGeom>
                    <a:noFill/>
                    <a:ln>
                      <a:noFill/>
                    </a:ln>
                  </pic:spPr>
                </pic:pic>
              </a:graphicData>
            </a:graphic>
          </wp:inline>
        </w:drawing>
      </w:r>
    </w:p>
    <w:p w14:paraId="4C4A5B30" w14:textId="77777777" w:rsidR="00C65B07" w:rsidRDefault="00C65B07" w:rsidP="00B722B2">
      <w:pPr>
        <w:pBdr>
          <w:top w:val="nil"/>
          <w:left w:val="nil"/>
          <w:bottom w:val="nil"/>
          <w:right w:val="nil"/>
          <w:between w:val="nil"/>
        </w:pBdr>
        <w:spacing w:after="240"/>
        <w:rPr>
          <w:color w:val="000000"/>
        </w:rPr>
      </w:pPr>
    </w:p>
    <w:p w14:paraId="1D7D715A" w14:textId="77777777" w:rsidR="00C65B07" w:rsidRDefault="00C65B07" w:rsidP="00B722B2">
      <w:pPr>
        <w:pBdr>
          <w:top w:val="nil"/>
          <w:left w:val="nil"/>
          <w:bottom w:val="nil"/>
          <w:right w:val="nil"/>
          <w:between w:val="nil"/>
        </w:pBdr>
        <w:spacing w:after="240"/>
        <w:rPr>
          <w:color w:val="000000"/>
        </w:rPr>
      </w:pPr>
    </w:p>
    <w:p w14:paraId="6D30C9A8" w14:textId="77777777" w:rsidR="00C65B07" w:rsidRDefault="00C65B07" w:rsidP="00B722B2">
      <w:pPr>
        <w:pBdr>
          <w:top w:val="nil"/>
          <w:left w:val="nil"/>
          <w:bottom w:val="nil"/>
          <w:right w:val="nil"/>
          <w:between w:val="nil"/>
        </w:pBdr>
        <w:spacing w:after="240"/>
        <w:rPr>
          <w:color w:val="000000"/>
        </w:rPr>
      </w:pPr>
    </w:p>
    <w:p w14:paraId="58F8FDAE" w14:textId="77777777" w:rsidR="00C65B07" w:rsidRDefault="00C65B07" w:rsidP="00B722B2">
      <w:pPr>
        <w:pBdr>
          <w:top w:val="nil"/>
          <w:left w:val="nil"/>
          <w:bottom w:val="nil"/>
          <w:right w:val="nil"/>
          <w:between w:val="nil"/>
        </w:pBdr>
        <w:spacing w:after="240"/>
        <w:rPr>
          <w:color w:val="000000"/>
        </w:rPr>
      </w:pPr>
    </w:p>
    <w:p w14:paraId="34267A2D" w14:textId="77777777" w:rsidR="00C65B07" w:rsidRDefault="00C65B07" w:rsidP="00B722B2">
      <w:pPr>
        <w:pBdr>
          <w:top w:val="nil"/>
          <w:left w:val="nil"/>
          <w:bottom w:val="nil"/>
          <w:right w:val="nil"/>
          <w:between w:val="nil"/>
        </w:pBdr>
        <w:spacing w:after="240"/>
        <w:rPr>
          <w:color w:val="000000"/>
        </w:rPr>
      </w:pPr>
    </w:p>
    <w:p w14:paraId="18244DAF" w14:textId="4329DA14" w:rsidR="00904A6D" w:rsidRDefault="00C65B07" w:rsidP="00C65B07">
      <w:pPr>
        <w:pBdr>
          <w:top w:val="nil"/>
          <w:left w:val="nil"/>
          <w:bottom w:val="nil"/>
          <w:right w:val="nil"/>
          <w:between w:val="nil"/>
        </w:pBdr>
        <w:spacing w:after="240"/>
        <w:jc w:val="center"/>
        <w:rPr>
          <w:b/>
          <w:bCs/>
          <w:color w:val="000000"/>
        </w:rPr>
      </w:pPr>
      <w:r w:rsidRPr="00C65B07">
        <w:rPr>
          <w:b/>
          <w:bCs/>
          <w:color w:val="000000"/>
        </w:rPr>
        <w:lastRenderedPageBreak/>
        <w:t>Machine Learning Sentiment Model</w:t>
      </w:r>
    </w:p>
    <w:p w14:paraId="1EE2E9C5" w14:textId="4205EAE3" w:rsidR="00C65B07" w:rsidRPr="00C65B07" w:rsidRDefault="00C65B07" w:rsidP="00C65B07">
      <w:pPr>
        <w:pBdr>
          <w:top w:val="nil"/>
          <w:left w:val="nil"/>
          <w:bottom w:val="nil"/>
          <w:right w:val="nil"/>
          <w:between w:val="nil"/>
        </w:pBdr>
        <w:spacing w:after="240"/>
        <w:jc w:val="center"/>
        <w:rPr>
          <w:b/>
          <w:bCs/>
          <w:color w:val="000000"/>
        </w:rPr>
      </w:pPr>
      <w:r>
        <w:rPr>
          <w:b/>
          <w:bCs/>
          <w:color w:val="000000"/>
        </w:rPr>
        <w:t>ARIMAX</w:t>
      </w:r>
    </w:p>
    <w:p w14:paraId="28C95E31" w14:textId="65D9916F" w:rsidR="00C65B07" w:rsidRDefault="003E245E" w:rsidP="00B722B2">
      <w:pPr>
        <w:pBdr>
          <w:top w:val="nil"/>
          <w:left w:val="nil"/>
          <w:bottom w:val="nil"/>
          <w:right w:val="nil"/>
          <w:between w:val="nil"/>
        </w:pBdr>
        <w:spacing w:after="240"/>
        <w:rPr>
          <w:color w:val="000000"/>
        </w:rPr>
      </w:pPr>
      <w:r w:rsidRPr="003F0752">
        <w:rPr>
          <w:noProof/>
          <w:color w:val="000000"/>
        </w:rPr>
        <w:drawing>
          <wp:anchor distT="0" distB="0" distL="114300" distR="114300" simplePos="0" relativeHeight="251741184" behindDoc="1" locked="0" layoutInCell="1" allowOverlap="1" wp14:anchorId="2EA86AB7" wp14:editId="2766AF64">
            <wp:simplePos x="0" y="0"/>
            <wp:positionH relativeFrom="margin">
              <wp:align>left</wp:align>
            </wp:positionH>
            <wp:positionV relativeFrom="paragraph">
              <wp:posOffset>414020</wp:posOffset>
            </wp:positionV>
            <wp:extent cx="6222310" cy="2074333"/>
            <wp:effectExtent l="0" t="0" r="7620" b="2540"/>
            <wp:wrapNone/>
            <wp:docPr id="9625582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6230951" cy="20772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B07">
        <w:rPr>
          <w:color w:val="000000"/>
        </w:rPr>
        <w:t>Logistic Regression:</w:t>
      </w:r>
    </w:p>
    <w:p w14:paraId="1B5BD3D4" w14:textId="151871FC" w:rsidR="00C65B07" w:rsidRDefault="00C65B07" w:rsidP="00B722B2">
      <w:pPr>
        <w:pBdr>
          <w:top w:val="nil"/>
          <w:left w:val="nil"/>
          <w:bottom w:val="nil"/>
          <w:right w:val="nil"/>
          <w:between w:val="nil"/>
        </w:pBdr>
        <w:spacing w:after="240"/>
        <w:rPr>
          <w:color w:val="000000"/>
        </w:rPr>
      </w:pPr>
    </w:p>
    <w:p w14:paraId="751EC25B" w14:textId="77777777" w:rsidR="00904A6D" w:rsidRDefault="00904A6D" w:rsidP="00B722B2">
      <w:pPr>
        <w:pBdr>
          <w:top w:val="nil"/>
          <w:left w:val="nil"/>
          <w:bottom w:val="nil"/>
          <w:right w:val="nil"/>
          <w:between w:val="nil"/>
        </w:pBdr>
        <w:spacing w:after="240"/>
        <w:rPr>
          <w:color w:val="000000"/>
        </w:rPr>
      </w:pPr>
    </w:p>
    <w:p w14:paraId="4E6DBB12" w14:textId="77777777" w:rsidR="00904A6D" w:rsidRDefault="00904A6D" w:rsidP="00B722B2">
      <w:pPr>
        <w:pBdr>
          <w:top w:val="nil"/>
          <w:left w:val="nil"/>
          <w:bottom w:val="nil"/>
          <w:right w:val="nil"/>
          <w:between w:val="nil"/>
        </w:pBdr>
        <w:spacing w:after="240"/>
        <w:rPr>
          <w:color w:val="000000"/>
        </w:rPr>
      </w:pPr>
    </w:p>
    <w:p w14:paraId="5D3B4D54" w14:textId="77777777" w:rsidR="00904A6D" w:rsidRDefault="00904A6D" w:rsidP="00B722B2">
      <w:pPr>
        <w:pBdr>
          <w:top w:val="nil"/>
          <w:left w:val="nil"/>
          <w:bottom w:val="nil"/>
          <w:right w:val="nil"/>
          <w:between w:val="nil"/>
        </w:pBdr>
        <w:spacing w:after="240"/>
        <w:rPr>
          <w:color w:val="000000"/>
        </w:rPr>
      </w:pPr>
    </w:p>
    <w:p w14:paraId="29CDA94F" w14:textId="2CED7A4D" w:rsidR="00904A6D" w:rsidRDefault="003E245E" w:rsidP="00B722B2">
      <w:pPr>
        <w:pBdr>
          <w:top w:val="nil"/>
          <w:left w:val="nil"/>
          <w:bottom w:val="nil"/>
          <w:right w:val="nil"/>
          <w:between w:val="nil"/>
        </w:pBdr>
        <w:spacing w:after="240"/>
        <w:rPr>
          <w:color w:val="000000"/>
        </w:rPr>
      </w:pPr>
      <w:r>
        <w:rPr>
          <w:noProof/>
        </w:rPr>
        <w:drawing>
          <wp:anchor distT="0" distB="0" distL="114300" distR="114300" simplePos="0" relativeHeight="251742208" behindDoc="1" locked="0" layoutInCell="1" allowOverlap="1" wp14:anchorId="63BBAADB" wp14:editId="2D799465">
            <wp:simplePos x="0" y="0"/>
            <wp:positionH relativeFrom="margin">
              <wp:align>left</wp:align>
            </wp:positionH>
            <wp:positionV relativeFrom="paragraph">
              <wp:posOffset>411903</wp:posOffset>
            </wp:positionV>
            <wp:extent cx="6146121" cy="2048934"/>
            <wp:effectExtent l="0" t="0" r="7620" b="8890"/>
            <wp:wrapNone/>
            <wp:docPr id="4585388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146121" cy="2048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52C21" w14:textId="05FF4457" w:rsidR="00904A6D" w:rsidRDefault="00904A6D" w:rsidP="00B722B2">
      <w:pPr>
        <w:pBdr>
          <w:top w:val="nil"/>
          <w:left w:val="nil"/>
          <w:bottom w:val="nil"/>
          <w:right w:val="nil"/>
          <w:between w:val="nil"/>
        </w:pBdr>
        <w:spacing w:after="240"/>
        <w:rPr>
          <w:color w:val="000000"/>
        </w:rPr>
      </w:pPr>
    </w:p>
    <w:p w14:paraId="505B835E" w14:textId="77777777" w:rsidR="00904A6D" w:rsidRDefault="00904A6D" w:rsidP="00B722B2">
      <w:pPr>
        <w:pBdr>
          <w:top w:val="nil"/>
          <w:left w:val="nil"/>
          <w:bottom w:val="nil"/>
          <w:right w:val="nil"/>
          <w:between w:val="nil"/>
        </w:pBdr>
        <w:spacing w:after="240"/>
        <w:rPr>
          <w:color w:val="000000"/>
        </w:rPr>
      </w:pPr>
    </w:p>
    <w:p w14:paraId="5A3CB01B" w14:textId="77777777" w:rsidR="00904A6D" w:rsidRDefault="00904A6D" w:rsidP="00B722B2">
      <w:pPr>
        <w:pBdr>
          <w:top w:val="nil"/>
          <w:left w:val="nil"/>
          <w:bottom w:val="nil"/>
          <w:right w:val="nil"/>
          <w:between w:val="nil"/>
        </w:pBdr>
        <w:spacing w:after="240"/>
        <w:rPr>
          <w:color w:val="000000"/>
        </w:rPr>
      </w:pPr>
    </w:p>
    <w:p w14:paraId="68DD3E7C" w14:textId="77777777" w:rsidR="00904A6D" w:rsidRDefault="00904A6D" w:rsidP="00B722B2">
      <w:pPr>
        <w:pBdr>
          <w:top w:val="nil"/>
          <w:left w:val="nil"/>
          <w:bottom w:val="nil"/>
          <w:right w:val="nil"/>
          <w:between w:val="nil"/>
        </w:pBdr>
        <w:spacing w:after="240"/>
        <w:rPr>
          <w:color w:val="000000"/>
        </w:rPr>
      </w:pPr>
    </w:p>
    <w:p w14:paraId="119135CD" w14:textId="77777777" w:rsidR="00904A6D" w:rsidRDefault="00904A6D" w:rsidP="00B722B2">
      <w:pPr>
        <w:pBdr>
          <w:top w:val="nil"/>
          <w:left w:val="nil"/>
          <w:bottom w:val="nil"/>
          <w:right w:val="nil"/>
          <w:between w:val="nil"/>
        </w:pBdr>
        <w:spacing w:after="240"/>
        <w:rPr>
          <w:color w:val="000000"/>
        </w:rPr>
      </w:pPr>
    </w:p>
    <w:p w14:paraId="3E68CFDE" w14:textId="06BF0A67" w:rsidR="00904A6D" w:rsidRDefault="003E245E" w:rsidP="00B722B2">
      <w:pPr>
        <w:pBdr>
          <w:top w:val="nil"/>
          <w:left w:val="nil"/>
          <w:bottom w:val="nil"/>
          <w:right w:val="nil"/>
          <w:between w:val="nil"/>
        </w:pBdr>
        <w:spacing w:after="240"/>
        <w:rPr>
          <w:color w:val="000000"/>
        </w:rPr>
      </w:pPr>
      <w:r w:rsidRPr="003F0752">
        <w:rPr>
          <w:noProof/>
          <w:color w:val="000000"/>
        </w:rPr>
        <w:drawing>
          <wp:anchor distT="0" distB="0" distL="114300" distR="114300" simplePos="0" relativeHeight="251743232" behindDoc="1" locked="0" layoutInCell="1" allowOverlap="1" wp14:anchorId="2A832B4C" wp14:editId="69FED081">
            <wp:simplePos x="0" y="0"/>
            <wp:positionH relativeFrom="margin">
              <wp:align>left</wp:align>
            </wp:positionH>
            <wp:positionV relativeFrom="paragraph">
              <wp:posOffset>417830</wp:posOffset>
            </wp:positionV>
            <wp:extent cx="6222310" cy="2074333"/>
            <wp:effectExtent l="0" t="0" r="7620" b="2540"/>
            <wp:wrapNone/>
            <wp:docPr id="994731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6222310" cy="2074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B07">
        <w:rPr>
          <w:color w:val="000000"/>
        </w:rPr>
        <w:t>SVM:</w:t>
      </w:r>
    </w:p>
    <w:p w14:paraId="6968E895" w14:textId="3363624E" w:rsidR="00904A6D" w:rsidRDefault="00C65B07" w:rsidP="00B722B2">
      <w:pPr>
        <w:pBdr>
          <w:top w:val="nil"/>
          <w:left w:val="nil"/>
          <w:bottom w:val="nil"/>
          <w:right w:val="nil"/>
          <w:between w:val="nil"/>
        </w:pBdr>
        <w:spacing w:after="240"/>
        <w:rPr>
          <w:color w:val="000000"/>
        </w:rPr>
      </w:pPr>
      <w:r>
        <w:rPr>
          <w:color w:val="000000"/>
        </w:rPr>
        <w:t xml:space="preserve">  </w:t>
      </w:r>
    </w:p>
    <w:p w14:paraId="7FB1ECBA" w14:textId="77777777" w:rsidR="00C65B07" w:rsidRDefault="00C65B07" w:rsidP="00B722B2">
      <w:pPr>
        <w:pBdr>
          <w:top w:val="nil"/>
          <w:left w:val="nil"/>
          <w:bottom w:val="nil"/>
          <w:right w:val="nil"/>
          <w:between w:val="nil"/>
        </w:pBdr>
        <w:spacing w:after="240"/>
        <w:rPr>
          <w:color w:val="000000"/>
        </w:rPr>
      </w:pPr>
    </w:p>
    <w:p w14:paraId="3A28E267" w14:textId="77777777" w:rsidR="00C65B07" w:rsidRDefault="00C65B07" w:rsidP="00B722B2">
      <w:pPr>
        <w:pBdr>
          <w:top w:val="nil"/>
          <w:left w:val="nil"/>
          <w:bottom w:val="nil"/>
          <w:right w:val="nil"/>
          <w:between w:val="nil"/>
        </w:pBdr>
        <w:spacing w:after="240"/>
        <w:rPr>
          <w:color w:val="000000"/>
        </w:rPr>
      </w:pPr>
    </w:p>
    <w:p w14:paraId="1F65BE4C" w14:textId="77777777" w:rsidR="00C65B07" w:rsidRDefault="00C65B07" w:rsidP="00B722B2">
      <w:pPr>
        <w:pBdr>
          <w:top w:val="nil"/>
          <w:left w:val="nil"/>
          <w:bottom w:val="nil"/>
          <w:right w:val="nil"/>
          <w:between w:val="nil"/>
        </w:pBdr>
        <w:spacing w:after="240"/>
        <w:rPr>
          <w:color w:val="000000"/>
        </w:rPr>
      </w:pPr>
    </w:p>
    <w:p w14:paraId="0CC18266" w14:textId="77777777" w:rsidR="00C65B07" w:rsidRDefault="00C65B07" w:rsidP="00B722B2">
      <w:pPr>
        <w:pBdr>
          <w:top w:val="nil"/>
          <w:left w:val="nil"/>
          <w:bottom w:val="nil"/>
          <w:right w:val="nil"/>
          <w:between w:val="nil"/>
        </w:pBdr>
        <w:spacing w:after="240"/>
        <w:rPr>
          <w:color w:val="000000"/>
        </w:rPr>
      </w:pPr>
    </w:p>
    <w:p w14:paraId="7D2953B8" w14:textId="77777777" w:rsidR="00C65B07" w:rsidRDefault="00C65B07" w:rsidP="00B722B2">
      <w:pPr>
        <w:pBdr>
          <w:top w:val="nil"/>
          <w:left w:val="nil"/>
          <w:bottom w:val="nil"/>
          <w:right w:val="nil"/>
          <w:between w:val="nil"/>
        </w:pBdr>
        <w:spacing w:after="240"/>
        <w:rPr>
          <w:color w:val="000000"/>
        </w:rPr>
      </w:pPr>
    </w:p>
    <w:p w14:paraId="31128A3B" w14:textId="77777777" w:rsidR="00C65B07" w:rsidRDefault="00C65B07" w:rsidP="00B722B2">
      <w:pPr>
        <w:pBdr>
          <w:top w:val="nil"/>
          <w:left w:val="nil"/>
          <w:bottom w:val="nil"/>
          <w:right w:val="nil"/>
          <w:between w:val="nil"/>
        </w:pBdr>
        <w:spacing w:after="240"/>
        <w:rPr>
          <w:color w:val="000000"/>
        </w:rPr>
      </w:pPr>
    </w:p>
    <w:p w14:paraId="56EE5EC4" w14:textId="6584FBC1" w:rsidR="00C65B07" w:rsidRDefault="00C65B07" w:rsidP="00B722B2">
      <w:pPr>
        <w:pBdr>
          <w:top w:val="nil"/>
          <w:left w:val="nil"/>
          <w:bottom w:val="nil"/>
          <w:right w:val="nil"/>
          <w:between w:val="nil"/>
        </w:pBdr>
        <w:spacing w:after="240"/>
        <w:rPr>
          <w:color w:val="000000"/>
        </w:rPr>
      </w:pPr>
      <w:r w:rsidRPr="003F0752">
        <w:rPr>
          <w:noProof/>
          <w:color w:val="000000"/>
        </w:rPr>
        <w:drawing>
          <wp:inline distT="0" distB="0" distL="0" distR="0" wp14:anchorId="39BB12C6" wp14:editId="5C36752C">
            <wp:extent cx="5968337" cy="1989666"/>
            <wp:effectExtent l="0" t="0" r="0" b="0"/>
            <wp:docPr id="10736471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975204" cy="1991955"/>
                    </a:xfrm>
                    <a:prstGeom prst="rect">
                      <a:avLst/>
                    </a:prstGeom>
                    <a:noFill/>
                    <a:ln>
                      <a:noFill/>
                    </a:ln>
                  </pic:spPr>
                </pic:pic>
              </a:graphicData>
            </a:graphic>
          </wp:inline>
        </w:drawing>
      </w:r>
    </w:p>
    <w:p w14:paraId="17A64C64" w14:textId="20291E3D" w:rsidR="00C65B07" w:rsidRDefault="00C65B07" w:rsidP="00B722B2">
      <w:pPr>
        <w:pBdr>
          <w:top w:val="nil"/>
          <w:left w:val="nil"/>
          <w:bottom w:val="nil"/>
          <w:right w:val="nil"/>
          <w:between w:val="nil"/>
        </w:pBdr>
        <w:spacing w:after="240"/>
        <w:rPr>
          <w:color w:val="000000"/>
        </w:rPr>
      </w:pPr>
      <w:r>
        <w:rPr>
          <w:color w:val="000000"/>
        </w:rPr>
        <w:t>Naive Bayes:</w:t>
      </w:r>
    </w:p>
    <w:p w14:paraId="2DC603E1" w14:textId="2EBC5D11" w:rsidR="00C65B07" w:rsidRDefault="00C65B07" w:rsidP="00B722B2">
      <w:pPr>
        <w:pBdr>
          <w:top w:val="nil"/>
          <w:left w:val="nil"/>
          <w:bottom w:val="nil"/>
          <w:right w:val="nil"/>
          <w:between w:val="nil"/>
        </w:pBdr>
        <w:spacing w:after="240"/>
        <w:rPr>
          <w:color w:val="000000"/>
        </w:rPr>
      </w:pPr>
      <w:r>
        <w:rPr>
          <w:noProof/>
        </w:rPr>
        <w:drawing>
          <wp:inline distT="0" distB="0" distL="0" distR="0" wp14:anchorId="0B4B24AE" wp14:editId="6695CA01">
            <wp:extent cx="5942942" cy="1981200"/>
            <wp:effectExtent l="0" t="0" r="1270" b="0"/>
            <wp:docPr id="63433473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951620" cy="1984093"/>
                    </a:xfrm>
                    <a:prstGeom prst="rect">
                      <a:avLst/>
                    </a:prstGeom>
                    <a:noFill/>
                    <a:ln>
                      <a:noFill/>
                    </a:ln>
                  </pic:spPr>
                </pic:pic>
              </a:graphicData>
            </a:graphic>
          </wp:inline>
        </w:drawing>
      </w:r>
    </w:p>
    <w:p w14:paraId="3C607214" w14:textId="5038E6DF" w:rsidR="00C65B07" w:rsidRDefault="00C65B07" w:rsidP="00B722B2">
      <w:pPr>
        <w:pBdr>
          <w:top w:val="nil"/>
          <w:left w:val="nil"/>
          <w:bottom w:val="nil"/>
          <w:right w:val="nil"/>
          <w:between w:val="nil"/>
        </w:pBdr>
        <w:spacing w:after="240"/>
        <w:rPr>
          <w:color w:val="000000"/>
        </w:rPr>
      </w:pPr>
      <w:r>
        <w:rPr>
          <w:noProof/>
        </w:rPr>
        <w:drawing>
          <wp:inline distT="0" distB="0" distL="0" distR="0" wp14:anchorId="31FDEB47" wp14:editId="1B9C4B06">
            <wp:extent cx="6171516" cy="2057400"/>
            <wp:effectExtent l="0" t="0" r="1270" b="0"/>
            <wp:docPr id="20434859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6175956" cy="2058880"/>
                    </a:xfrm>
                    <a:prstGeom prst="rect">
                      <a:avLst/>
                    </a:prstGeom>
                    <a:noFill/>
                    <a:ln>
                      <a:noFill/>
                    </a:ln>
                  </pic:spPr>
                </pic:pic>
              </a:graphicData>
            </a:graphic>
          </wp:inline>
        </w:drawing>
      </w:r>
    </w:p>
    <w:p w14:paraId="736DBA2B" w14:textId="77777777" w:rsidR="00C65B07" w:rsidRDefault="00C65B07" w:rsidP="00B722B2">
      <w:pPr>
        <w:pBdr>
          <w:top w:val="nil"/>
          <w:left w:val="nil"/>
          <w:bottom w:val="nil"/>
          <w:right w:val="nil"/>
          <w:between w:val="nil"/>
        </w:pBdr>
        <w:spacing w:after="240"/>
        <w:rPr>
          <w:color w:val="000000"/>
        </w:rPr>
      </w:pPr>
    </w:p>
    <w:p w14:paraId="71832285" w14:textId="77777777" w:rsidR="00C65B07" w:rsidRDefault="00C65B07" w:rsidP="00B722B2">
      <w:pPr>
        <w:pBdr>
          <w:top w:val="nil"/>
          <w:left w:val="nil"/>
          <w:bottom w:val="nil"/>
          <w:right w:val="nil"/>
          <w:between w:val="nil"/>
        </w:pBdr>
        <w:spacing w:after="240"/>
        <w:rPr>
          <w:color w:val="000000"/>
        </w:rPr>
      </w:pPr>
    </w:p>
    <w:p w14:paraId="26CB9007" w14:textId="6AD47A42" w:rsidR="00C65B07" w:rsidRDefault="00C65B07" w:rsidP="00B722B2">
      <w:pPr>
        <w:pBdr>
          <w:top w:val="nil"/>
          <w:left w:val="nil"/>
          <w:bottom w:val="nil"/>
          <w:right w:val="nil"/>
          <w:between w:val="nil"/>
        </w:pBdr>
        <w:spacing w:after="240"/>
        <w:rPr>
          <w:color w:val="000000"/>
        </w:rPr>
      </w:pPr>
      <w:r>
        <w:rPr>
          <w:color w:val="000000"/>
        </w:rPr>
        <w:lastRenderedPageBreak/>
        <w:t>Random Forest:</w:t>
      </w:r>
    </w:p>
    <w:p w14:paraId="2DE3459D" w14:textId="3DA7F7A1" w:rsidR="00C65B07" w:rsidRDefault="00C65B07" w:rsidP="00B722B2">
      <w:pPr>
        <w:pBdr>
          <w:top w:val="nil"/>
          <w:left w:val="nil"/>
          <w:bottom w:val="nil"/>
          <w:right w:val="nil"/>
          <w:between w:val="nil"/>
        </w:pBdr>
        <w:spacing w:after="240"/>
        <w:rPr>
          <w:color w:val="000000"/>
        </w:rPr>
      </w:pPr>
      <w:r>
        <w:rPr>
          <w:noProof/>
        </w:rPr>
        <w:drawing>
          <wp:inline distT="0" distB="0" distL="0" distR="0" wp14:anchorId="6FD3B999" wp14:editId="05DC6A15">
            <wp:extent cx="6323899" cy="2108200"/>
            <wp:effectExtent l="0" t="0" r="1270" b="6350"/>
            <wp:docPr id="18411696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333698" cy="2111467"/>
                    </a:xfrm>
                    <a:prstGeom prst="rect">
                      <a:avLst/>
                    </a:prstGeom>
                    <a:noFill/>
                    <a:ln>
                      <a:noFill/>
                    </a:ln>
                  </pic:spPr>
                </pic:pic>
              </a:graphicData>
            </a:graphic>
          </wp:inline>
        </w:drawing>
      </w:r>
    </w:p>
    <w:p w14:paraId="0B0A057D" w14:textId="265EA94E" w:rsidR="003E245E" w:rsidRDefault="00C65B07" w:rsidP="00B722B2">
      <w:pPr>
        <w:pBdr>
          <w:top w:val="nil"/>
          <w:left w:val="nil"/>
          <w:bottom w:val="nil"/>
          <w:right w:val="nil"/>
          <w:between w:val="nil"/>
        </w:pBdr>
        <w:spacing w:after="240"/>
        <w:rPr>
          <w:color w:val="000000"/>
        </w:rPr>
      </w:pPr>
      <w:r>
        <w:rPr>
          <w:noProof/>
        </w:rPr>
        <w:drawing>
          <wp:inline distT="0" distB="0" distL="0" distR="0" wp14:anchorId="6FE90FFE" wp14:editId="4447E018">
            <wp:extent cx="6323899" cy="2108200"/>
            <wp:effectExtent l="0" t="0" r="1270" b="6350"/>
            <wp:docPr id="577944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340381" cy="2113695"/>
                    </a:xfrm>
                    <a:prstGeom prst="rect">
                      <a:avLst/>
                    </a:prstGeom>
                    <a:noFill/>
                    <a:ln>
                      <a:noFill/>
                    </a:ln>
                  </pic:spPr>
                </pic:pic>
              </a:graphicData>
            </a:graphic>
          </wp:inline>
        </w:drawing>
      </w:r>
    </w:p>
    <w:p w14:paraId="3A548E52" w14:textId="5B98ABF7" w:rsidR="00C65B07" w:rsidRDefault="00C65B07" w:rsidP="00B722B2">
      <w:pPr>
        <w:pBdr>
          <w:top w:val="nil"/>
          <w:left w:val="nil"/>
          <w:bottom w:val="nil"/>
          <w:right w:val="nil"/>
          <w:between w:val="nil"/>
        </w:pBdr>
        <w:spacing w:after="240"/>
        <w:rPr>
          <w:color w:val="000000"/>
        </w:rPr>
      </w:pPr>
      <w:proofErr w:type="spellStart"/>
      <w:r>
        <w:rPr>
          <w:color w:val="000000"/>
        </w:rPr>
        <w:t>XGBoost</w:t>
      </w:r>
      <w:proofErr w:type="spellEnd"/>
      <w:r>
        <w:rPr>
          <w:color w:val="000000"/>
        </w:rPr>
        <w:t>:</w:t>
      </w:r>
    </w:p>
    <w:p w14:paraId="5F663583" w14:textId="011539FF" w:rsidR="00C65B07" w:rsidRDefault="00C65B07" w:rsidP="00B722B2">
      <w:pPr>
        <w:pBdr>
          <w:top w:val="nil"/>
          <w:left w:val="nil"/>
          <w:bottom w:val="nil"/>
          <w:right w:val="nil"/>
          <w:between w:val="nil"/>
        </w:pBdr>
        <w:spacing w:after="240"/>
        <w:rPr>
          <w:color w:val="000000"/>
        </w:rPr>
      </w:pPr>
      <w:r>
        <w:rPr>
          <w:noProof/>
        </w:rPr>
        <w:drawing>
          <wp:inline distT="0" distB="0" distL="0" distR="0" wp14:anchorId="28EAD259" wp14:editId="5E833E42">
            <wp:extent cx="6374693" cy="2125133"/>
            <wp:effectExtent l="0" t="0" r="7620" b="8890"/>
            <wp:docPr id="15817397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385704" cy="2128804"/>
                    </a:xfrm>
                    <a:prstGeom prst="rect">
                      <a:avLst/>
                    </a:prstGeom>
                    <a:noFill/>
                    <a:ln>
                      <a:noFill/>
                    </a:ln>
                  </pic:spPr>
                </pic:pic>
              </a:graphicData>
            </a:graphic>
          </wp:inline>
        </w:drawing>
      </w:r>
    </w:p>
    <w:p w14:paraId="32C87463" w14:textId="0A03587E" w:rsidR="00C65B07" w:rsidRDefault="00C65B07" w:rsidP="00B722B2">
      <w:pPr>
        <w:pBdr>
          <w:top w:val="nil"/>
          <w:left w:val="nil"/>
          <w:bottom w:val="nil"/>
          <w:right w:val="nil"/>
          <w:between w:val="nil"/>
        </w:pBdr>
        <w:spacing w:after="240"/>
        <w:rPr>
          <w:color w:val="000000"/>
        </w:rPr>
      </w:pPr>
    </w:p>
    <w:p w14:paraId="798BD3E2" w14:textId="6A71FE25" w:rsidR="00C65B07" w:rsidRDefault="00C65B07" w:rsidP="00B722B2">
      <w:pPr>
        <w:pBdr>
          <w:top w:val="nil"/>
          <w:left w:val="nil"/>
          <w:bottom w:val="nil"/>
          <w:right w:val="nil"/>
          <w:between w:val="nil"/>
        </w:pBdr>
        <w:spacing w:after="240"/>
        <w:rPr>
          <w:color w:val="000000"/>
        </w:rPr>
      </w:pPr>
      <w:r>
        <w:rPr>
          <w:noProof/>
        </w:rPr>
        <w:lastRenderedPageBreak/>
        <w:drawing>
          <wp:inline distT="0" distB="0" distL="0" distR="0" wp14:anchorId="05C3CC94" wp14:editId="0A976A46">
            <wp:extent cx="6222310" cy="2074333"/>
            <wp:effectExtent l="0" t="0" r="7620" b="2540"/>
            <wp:docPr id="117030228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227434" cy="2076041"/>
                    </a:xfrm>
                    <a:prstGeom prst="rect">
                      <a:avLst/>
                    </a:prstGeom>
                    <a:noFill/>
                    <a:ln>
                      <a:noFill/>
                    </a:ln>
                  </pic:spPr>
                </pic:pic>
              </a:graphicData>
            </a:graphic>
          </wp:inline>
        </w:drawing>
      </w:r>
    </w:p>
    <w:p w14:paraId="06861461" w14:textId="40D869F5" w:rsidR="00C65B07" w:rsidRPr="00C65B07" w:rsidRDefault="00C65B07" w:rsidP="00C65B07">
      <w:pPr>
        <w:pBdr>
          <w:top w:val="nil"/>
          <w:left w:val="nil"/>
          <w:bottom w:val="nil"/>
          <w:right w:val="nil"/>
          <w:between w:val="nil"/>
        </w:pBdr>
        <w:spacing w:after="240"/>
        <w:jc w:val="center"/>
        <w:rPr>
          <w:b/>
          <w:bCs/>
          <w:color w:val="000000"/>
        </w:rPr>
      </w:pPr>
      <w:r w:rsidRPr="00C65B07">
        <w:rPr>
          <w:b/>
          <w:bCs/>
          <w:color w:val="000000"/>
        </w:rPr>
        <w:t>LSTM</w:t>
      </w:r>
    </w:p>
    <w:p w14:paraId="08660DFE" w14:textId="541B4AFB" w:rsidR="00C65B07" w:rsidRDefault="00C65B07" w:rsidP="00B722B2">
      <w:pPr>
        <w:pBdr>
          <w:top w:val="nil"/>
          <w:left w:val="nil"/>
          <w:bottom w:val="nil"/>
          <w:right w:val="nil"/>
          <w:between w:val="nil"/>
        </w:pBdr>
        <w:spacing w:after="240"/>
        <w:rPr>
          <w:color w:val="000000"/>
        </w:rPr>
      </w:pPr>
      <w:r>
        <w:rPr>
          <w:color w:val="000000"/>
        </w:rPr>
        <w:t>Logistic Regression:</w:t>
      </w:r>
    </w:p>
    <w:p w14:paraId="12608C1C" w14:textId="100C9FE1" w:rsidR="00C65B07" w:rsidRDefault="00C65B07" w:rsidP="00B722B2">
      <w:pPr>
        <w:pBdr>
          <w:top w:val="nil"/>
          <w:left w:val="nil"/>
          <w:bottom w:val="nil"/>
          <w:right w:val="nil"/>
          <w:between w:val="nil"/>
        </w:pBdr>
        <w:spacing w:after="240"/>
        <w:rPr>
          <w:color w:val="000000"/>
        </w:rPr>
      </w:pPr>
      <w:r>
        <w:rPr>
          <w:noProof/>
        </w:rPr>
        <w:drawing>
          <wp:anchor distT="0" distB="0" distL="114300" distR="114300" simplePos="0" relativeHeight="251744256" behindDoc="1" locked="0" layoutInCell="1" allowOverlap="1" wp14:anchorId="57327C2D" wp14:editId="6C3F0A54">
            <wp:simplePos x="0" y="0"/>
            <wp:positionH relativeFrom="margin">
              <wp:align>right</wp:align>
            </wp:positionH>
            <wp:positionV relativeFrom="paragraph">
              <wp:posOffset>2518410</wp:posOffset>
            </wp:positionV>
            <wp:extent cx="5732145" cy="2388235"/>
            <wp:effectExtent l="0" t="0" r="1905" b="0"/>
            <wp:wrapNone/>
            <wp:docPr id="11033996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0"/>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732145" cy="2388235"/>
                    </a:xfrm>
                    <a:prstGeom prst="rect">
                      <a:avLst/>
                    </a:prstGeom>
                    <a:noFill/>
                    <a:ln>
                      <a:noFill/>
                    </a:ln>
                  </pic:spPr>
                </pic:pic>
              </a:graphicData>
            </a:graphic>
          </wp:anchor>
        </w:drawing>
      </w:r>
      <w:r>
        <w:rPr>
          <w:noProof/>
        </w:rPr>
        <w:drawing>
          <wp:inline distT="0" distB="0" distL="0" distR="0" wp14:anchorId="3475E6EC" wp14:editId="6F8F6C6A">
            <wp:extent cx="5732145" cy="2388235"/>
            <wp:effectExtent l="0" t="0" r="1905" b="0"/>
            <wp:docPr id="751574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732145" cy="2388235"/>
                    </a:xfrm>
                    <a:prstGeom prst="rect">
                      <a:avLst/>
                    </a:prstGeom>
                    <a:noFill/>
                    <a:ln>
                      <a:noFill/>
                    </a:ln>
                  </pic:spPr>
                </pic:pic>
              </a:graphicData>
            </a:graphic>
          </wp:inline>
        </w:drawing>
      </w:r>
    </w:p>
    <w:p w14:paraId="25BEE086" w14:textId="1147F19C" w:rsidR="00C65B07" w:rsidRDefault="00C65B07" w:rsidP="00B722B2">
      <w:pPr>
        <w:pBdr>
          <w:top w:val="nil"/>
          <w:left w:val="nil"/>
          <w:bottom w:val="nil"/>
          <w:right w:val="nil"/>
          <w:between w:val="nil"/>
        </w:pBdr>
        <w:spacing w:after="240"/>
        <w:rPr>
          <w:color w:val="000000"/>
        </w:rPr>
      </w:pPr>
    </w:p>
    <w:p w14:paraId="02D22DBB" w14:textId="77777777" w:rsidR="00C65B07" w:rsidRDefault="00C65B07" w:rsidP="00B722B2">
      <w:pPr>
        <w:pBdr>
          <w:top w:val="nil"/>
          <w:left w:val="nil"/>
          <w:bottom w:val="nil"/>
          <w:right w:val="nil"/>
          <w:between w:val="nil"/>
        </w:pBdr>
        <w:spacing w:after="240"/>
        <w:rPr>
          <w:color w:val="000000"/>
        </w:rPr>
      </w:pPr>
    </w:p>
    <w:p w14:paraId="7B42A4CE" w14:textId="77777777" w:rsidR="00C65B07" w:rsidRDefault="00C65B07" w:rsidP="00B722B2">
      <w:pPr>
        <w:pBdr>
          <w:top w:val="nil"/>
          <w:left w:val="nil"/>
          <w:bottom w:val="nil"/>
          <w:right w:val="nil"/>
          <w:between w:val="nil"/>
        </w:pBdr>
        <w:spacing w:after="240"/>
        <w:rPr>
          <w:color w:val="000000"/>
        </w:rPr>
      </w:pPr>
    </w:p>
    <w:p w14:paraId="525425D4" w14:textId="77777777" w:rsidR="00C65B07" w:rsidRDefault="00C65B07" w:rsidP="00B722B2">
      <w:pPr>
        <w:pBdr>
          <w:top w:val="nil"/>
          <w:left w:val="nil"/>
          <w:bottom w:val="nil"/>
          <w:right w:val="nil"/>
          <w:between w:val="nil"/>
        </w:pBdr>
        <w:spacing w:after="240"/>
        <w:rPr>
          <w:color w:val="000000"/>
        </w:rPr>
      </w:pPr>
    </w:p>
    <w:p w14:paraId="7A301F98" w14:textId="77777777" w:rsidR="00C65B07" w:rsidRDefault="00C65B07" w:rsidP="00B722B2">
      <w:pPr>
        <w:pBdr>
          <w:top w:val="nil"/>
          <w:left w:val="nil"/>
          <w:bottom w:val="nil"/>
          <w:right w:val="nil"/>
          <w:between w:val="nil"/>
        </w:pBdr>
        <w:spacing w:after="240"/>
        <w:rPr>
          <w:color w:val="000000"/>
        </w:rPr>
      </w:pPr>
    </w:p>
    <w:p w14:paraId="5F6881E6" w14:textId="77777777" w:rsidR="00C65B07" w:rsidRDefault="00C65B07" w:rsidP="00B722B2">
      <w:pPr>
        <w:pBdr>
          <w:top w:val="nil"/>
          <w:left w:val="nil"/>
          <w:bottom w:val="nil"/>
          <w:right w:val="nil"/>
          <w:between w:val="nil"/>
        </w:pBdr>
        <w:spacing w:after="240"/>
        <w:rPr>
          <w:color w:val="000000"/>
        </w:rPr>
      </w:pPr>
    </w:p>
    <w:p w14:paraId="53B8E68A" w14:textId="45CF50EE" w:rsidR="00C65B07" w:rsidRDefault="00C65B07" w:rsidP="00B722B2">
      <w:pPr>
        <w:pBdr>
          <w:top w:val="nil"/>
          <w:left w:val="nil"/>
          <w:bottom w:val="nil"/>
          <w:right w:val="nil"/>
          <w:between w:val="nil"/>
        </w:pBdr>
        <w:spacing w:after="240"/>
        <w:rPr>
          <w:color w:val="000000"/>
        </w:rPr>
      </w:pPr>
      <w:r>
        <w:rPr>
          <w:color w:val="000000"/>
        </w:rPr>
        <w:lastRenderedPageBreak/>
        <w:t>SVM:</w:t>
      </w:r>
    </w:p>
    <w:p w14:paraId="3AD8DA28" w14:textId="595A7644" w:rsidR="00C65B07" w:rsidRDefault="00C65B07" w:rsidP="00B722B2">
      <w:pPr>
        <w:pBdr>
          <w:top w:val="nil"/>
          <w:left w:val="nil"/>
          <w:bottom w:val="nil"/>
          <w:right w:val="nil"/>
          <w:between w:val="nil"/>
        </w:pBdr>
        <w:spacing w:after="240"/>
        <w:rPr>
          <w:color w:val="000000"/>
        </w:rPr>
      </w:pPr>
      <w:r>
        <w:rPr>
          <w:noProof/>
        </w:rPr>
        <w:drawing>
          <wp:inline distT="0" distB="0" distL="0" distR="0" wp14:anchorId="7C203877" wp14:editId="58439820">
            <wp:extent cx="5732145" cy="2388235"/>
            <wp:effectExtent l="0" t="0" r="1905" b="0"/>
            <wp:docPr id="6316240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732145" cy="2388235"/>
                    </a:xfrm>
                    <a:prstGeom prst="rect">
                      <a:avLst/>
                    </a:prstGeom>
                    <a:noFill/>
                    <a:ln>
                      <a:noFill/>
                    </a:ln>
                  </pic:spPr>
                </pic:pic>
              </a:graphicData>
            </a:graphic>
          </wp:inline>
        </w:drawing>
      </w:r>
    </w:p>
    <w:p w14:paraId="49BAD3BD" w14:textId="76B8F89D" w:rsidR="00C65B07" w:rsidRDefault="00C65B07" w:rsidP="00B722B2">
      <w:pPr>
        <w:pBdr>
          <w:top w:val="nil"/>
          <w:left w:val="nil"/>
          <w:bottom w:val="nil"/>
          <w:right w:val="nil"/>
          <w:between w:val="nil"/>
        </w:pBdr>
        <w:spacing w:after="240"/>
        <w:rPr>
          <w:color w:val="000000"/>
        </w:rPr>
      </w:pPr>
      <w:r>
        <w:rPr>
          <w:noProof/>
        </w:rPr>
        <w:drawing>
          <wp:inline distT="0" distB="0" distL="0" distR="0" wp14:anchorId="6E67D61A" wp14:editId="5B356571">
            <wp:extent cx="5732145" cy="2388235"/>
            <wp:effectExtent l="0" t="0" r="1905" b="0"/>
            <wp:docPr id="965078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732145" cy="2388235"/>
                    </a:xfrm>
                    <a:prstGeom prst="rect">
                      <a:avLst/>
                    </a:prstGeom>
                    <a:noFill/>
                    <a:ln>
                      <a:noFill/>
                    </a:ln>
                  </pic:spPr>
                </pic:pic>
              </a:graphicData>
            </a:graphic>
          </wp:inline>
        </w:drawing>
      </w:r>
    </w:p>
    <w:p w14:paraId="55445976" w14:textId="021AAF23" w:rsidR="00C65B07" w:rsidRDefault="00C65B07" w:rsidP="00B722B2">
      <w:pPr>
        <w:pBdr>
          <w:top w:val="nil"/>
          <w:left w:val="nil"/>
          <w:bottom w:val="nil"/>
          <w:right w:val="nil"/>
          <w:between w:val="nil"/>
        </w:pBdr>
        <w:spacing w:after="240"/>
        <w:rPr>
          <w:color w:val="000000"/>
        </w:rPr>
      </w:pPr>
      <w:r>
        <w:rPr>
          <w:color w:val="000000"/>
        </w:rPr>
        <w:t>Naive Bayes:</w:t>
      </w:r>
    </w:p>
    <w:p w14:paraId="2FEF5113" w14:textId="31268E15" w:rsidR="00C65B07" w:rsidRDefault="003E245E" w:rsidP="00B722B2">
      <w:pPr>
        <w:pBdr>
          <w:top w:val="nil"/>
          <w:left w:val="nil"/>
          <w:bottom w:val="nil"/>
          <w:right w:val="nil"/>
          <w:between w:val="nil"/>
        </w:pBdr>
        <w:spacing w:after="240"/>
        <w:rPr>
          <w:color w:val="000000"/>
        </w:rPr>
      </w:pPr>
      <w:r>
        <w:rPr>
          <w:noProof/>
        </w:rPr>
        <w:drawing>
          <wp:anchor distT="0" distB="0" distL="114300" distR="114300" simplePos="0" relativeHeight="251745280" behindDoc="1" locked="0" layoutInCell="1" allowOverlap="1" wp14:anchorId="633C3C97" wp14:editId="3386EBC5">
            <wp:simplePos x="0" y="0"/>
            <wp:positionH relativeFrom="margin">
              <wp:align>right</wp:align>
            </wp:positionH>
            <wp:positionV relativeFrom="paragraph">
              <wp:posOffset>8678</wp:posOffset>
            </wp:positionV>
            <wp:extent cx="5732145" cy="2388235"/>
            <wp:effectExtent l="0" t="0" r="1905" b="0"/>
            <wp:wrapNone/>
            <wp:docPr id="12154236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732145" cy="2388235"/>
                    </a:xfrm>
                    <a:prstGeom prst="rect">
                      <a:avLst/>
                    </a:prstGeom>
                    <a:noFill/>
                    <a:ln>
                      <a:noFill/>
                    </a:ln>
                  </pic:spPr>
                </pic:pic>
              </a:graphicData>
            </a:graphic>
          </wp:anchor>
        </w:drawing>
      </w:r>
    </w:p>
    <w:p w14:paraId="50439298" w14:textId="77777777" w:rsidR="00C65B07" w:rsidRDefault="00C65B07" w:rsidP="00B722B2">
      <w:pPr>
        <w:pBdr>
          <w:top w:val="nil"/>
          <w:left w:val="nil"/>
          <w:bottom w:val="nil"/>
          <w:right w:val="nil"/>
          <w:between w:val="nil"/>
        </w:pBdr>
        <w:spacing w:after="240"/>
        <w:rPr>
          <w:color w:val="000000"/>
        </w:rPr>
      </w:pPr>
    </w:p>
    <w:p w14:paraId="162E7697" w14:textId="77777777" w:rsidR="00C65B07" w:rsidRDefault="00C65B07" w:rsidP="00B722B2">
      <w:pPr>
        <w:pBdr>
          <w:top w:val="nil"/>
          <w:left w:val="nil"/>
          <w:bottom w:val="nil"/>
          <w:right w:val="nil"/>
          <w:between w:val="nil"/>
        </w:pBdr>
        <w:spacing w:after="240"/>
        <w:rPr>
          <w:color w:val="000000"/>
        </w:rPr>
      </w:pPr>
    </w:p>
    <w:p w14:paraId="7910A0C0" w14:textId="77777777" w:rsidR="00C65B07" w:rsidRDefault="00C65B07" w:rsidP="00B722B2">
      <w:pPr>
        <w:pBdr>
          <w:top w:val="nil"/>
          <w:left w:val="nil"/>
          <w:bottom w:val="nil"/>
          <w:right w:val="nil"/>
          <w:between w:val="nil"/>
        </w:pBdr>
        <w:spacing w:after="240"/>
        <w:rPr>
          <w:color w:val="000000"/>
        </w:rPr>
      </w:pPr>
    </w:p>
    <w:p w14:paraId="621144A4" w14:textId="77777777" w:rsidR="00C65B07" w:rsidRDefault="00C65B07" w:rsidP="00B722B2">
      <w:pPr>
        <w:pBdr>
          <w:top w:val="nil"/>
          <w:left w:val="nil"/>
          <w:bottom w:val="nil"/>
          <w:right w:val="nil"/>
          <w:between w:val="nil"/>
        </w:pBdr>
        <w:spacing w:after="240"/>
        <w:rPr>
          <w:color w:val="000000"/>
        </w:rPr>
      </w:pPr>
    </w:p>
    <w:p w14:paraId="05F57A60" w14:textId="77777777" w:rsidR="00C65B07" w:rsidRDefault="00C65B07" w:rsidP="00B722B2">
      <w:pPr>
        <w:pBdr>
          <w:top w:val="nil"/>
          <w:left w:val="nil"/>
          <w:bottom w:val="nil"/>
          <w:right w:val="nil"/>
          <w:between w:val="nil"/>
        </w:pBdr>
        <w:spacing w:after="240"/>
        <w:rPr>
          <w:color w:val="000000"/>
        </w:rPr>
      </w:pPr>
    </w:p>
    <w:p w14:paraId="6909AA99" w14:textId="4D9DB3EE" w:rsidR="00C65B07" w:rsidRDefault="003E245E" w:rsidP="00B722B2">
      <w:pPr>
        <w:pBdr>
          <w:top w:val="nil"/>
          <w:left w:val="nil"/>
          <w:bottom w:val="nil"/>
          <w:right w:val="nil"/>
          <w:between w:val="nil"/>
        </w:pBdr>
        <w:spacing w:after="240"/>
        <w:rPr>
          <w:color w:val="000000"/>
        </w:rPr>
      </w:pPr>
      <w:r>
        <w:rPr>
          <w:noProof/>
        </w:rPr>
        <w:lastRenderedPageBreak/>
        <w:drawing>
          <wp:anchor distT="0" distB="0" distL="114300" distR="114300" simplePos="0" relativeHeight="251748352" behindDoc="1" locked="0" layoutInCell="1" allowOverlap="1" wp14:anchorId="3D4C01A4" wp14:editId="32138FF8">
            <wp:simplePos x="0" y="0"/>
            <wp:positionH relativeFrom="column">
              <wp:posOffset>0</wp:posOffset>
            </wp:positionH>
            <wp:positionV relativeFrom="paragraph">
              <wp:posOffset>0</wp:posOffset>
            </wp:positionV>
            <wp:extent cx="5732145" cy="2388235"/>
            <wp:effectExtent l="0" t="0" r="1905" b="0"/>
            <wp:wrapNone/>
            <wp:docPr id="18380905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732145" cy="2388235"/>
                    </a:xfrm>
                    <a:prstGeom prst="rect">
                      <a:avLst/>
                    </a:prstGeom>
                    <a:noFill/>
                    <a:ln>
                      <a:noFill/>
                    </a:ln>
                  </pic:spPr>
                </pic:pic>
              </a:graphicData>
            </a:graphic>
          </wp:anchor>
        </w:drawing>
      </w:r>
    </w:p>
    <w:p w14:paraId="26A51AC7" w14:textId="77777777" w:rsidR="003E245E" w:rsidRDefault="003E245E" w:rsidP="00B722B2">
      <w:pPr>
        <w:pBdr>
          <w:top w:val="nil"/>
          <w:left w:val="nil"/>
          <w:bottom w:val="nil"/>
          <w:right w:val="nil"/>
          <w:between w:val="nil"/>
        </w:pBdr>
        <w:spacing w:after="240"/>
        <w:rPr>
          <w:color w:val="000000"/>
        </w:rPr>
      </w:pPr>
    </w:p>
    <w:p w14:paraId="709D53A4" w14:textId="77777777" w:rsidR="003E245E" w:rsidRDefault="003E245E" w:rsidP="00B722B2">
      <w:pPr>
        <w:pBdr>
          <w:top w:val="nil"/>
          <w:left w:val="nil"/>
          <w:bottom w:val="nil"/>
          <w:right w:val="nil"/>
          <w:between w:val="nil"/>
        </w:pBdr>
        <w:spacing w:after="240"/>
        <w:rPr>
          <w:color w:val="000000"/>
        </w:rPr>
      </w:pPr>
    </w:p>
    <w:p w14:paraId="0A6A9CAA" w14:textId="77777777" w:rsidR="003E245E" w:rsidRDefault="003E245E" w:rsidP="00B722B2">
      <w:pPr>
        <w:pBdr>
          <w:top w:val="nil"/>
          <w:left w:val="nil"/>
          <w:bottom w:val="nil"/>
          <w:right w:val="nil"/>
          <w:between w:val="nil"/>
        </w:pBdr>
        <w:spacing w:after="240"/>
        <w:rPr>
          <w:color w:val="000000"/>
        </w:rPr>
      </w:pPr>
    </w:p>
    <w:p w14:paraId="6BB8EAFD" w14:textId="77777777" w:rsidR="003E245E" w:rsidRDefault="003E245E" w:rsidP="00B722B2">
      <w:pPr>
        <w:pBdr>
          <w:top w:val="nil"/>
          <w:left w:val="nil"/>
          <w:bottom w:val="nil"/>
          <w:right w:val="nil"/>
          <w:between w:val="nil"/>
        </w:pBdr>
        <w:spacing w:after="240"/>
        <w:rPr>
          <w:color w:val="000000"/>
        </w:rPr>
      </w:pPr>
    </w:p>
    <w:p w14:paraId="393E11DE" w14:textId="77777777" w:rsidR="003E245E" w:rsidRDefault="003E245E" w:rsidP="00B722B2">
      <w:pPr>
        <w:pBdr>
          <w:top w:val="nil"/>
          <w:left w:val="nil"/>
          <w:bottom w:val="nil"/>
          <w:right w:val="nil"/>
          <w:between w:val="nil"/>
        </w:pBdr>
        <w:spacing w:after="240"/>
        <w:rPr>
          <w:color w:val="000000"/>
        </w:rPr>
      </w:pPr>
    </w:p>
    <w:p w14:paraId="669A6808" w14:textId="104ACFE2" w:rsidR="00C65B07" w:rsidRDefault="003E245E" w:rsidP="00B722B2">
      <w:pPr>
        <w:pBdr>
          <w:top w:val="nil"/>
          <w:left w:val="nil"/>
          <w:bottom w:val="nil"/>
          <w:right w:val="nil"/>
          <w:between w:val="nil"/>
        </w:pBdr>
        <w:spacing w:after="240"/>
        <w:rPr>
          <w:color w:val="000000"/>
        </w:rPr>
      </w:pPr>
      <w:r w:rsidRPr="003E245E">
        <w:rPr>
          <w:noProof/>
          <w:color w:val="000000"/>
        </w:rPr>
        <w:drawing>
          <wp:anchor distT="0" distB="0" distL="114300" distR="114300" simplePos="0" relativeHeight="251746304" behindDoc="1" locked="0" layoutInCell="1" allowOverlap="1" wp14:anchorId="57F8B583" wp14:editId="5F278645">
            <wp:simplePos x="0" y="0"/>
            <wp:positionH relativeFrom="margin">
              <wp:align>center</wp:align>
            </wp:positionH>
            <wp:positionV relativeFrom="paragraph">
              <wp:posOffset>318982</wp:posOffset>
            </wp:positionV>
            <wp:extent cx="7052734" cy="3022824"/>
            <wp:effectExtent l="0" t="0" r="0" b="6350"/>
            <wp:wrapNone/>
            <wp:docPr id="2232389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052734" cy="30228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Random Forest:</w:t>
      </w:r>
    </w:p>
    <w:p w14:paraId="15241B5C" w14:textId="4875E89D" w:rsidR="003E245E" w:rsidRDefault="003E245E" w:rsidP="00B722B2">
      <w:pPr>
        <w:pBdr>
          <w:top w:val="nil"/>
          <w:left w:val="nil"/>
          <w:bottom w:val="nil"/>
          <w:right w:val="nil"/>
          <w:between w:val="nil"/>
        </w:pBdr>
        <w:spacing w:after="240"/>
        <w:rPr>
          <w:color w:val="000000"/>
        </w:rPr>
      </w:pPr>
      <w:r>
        <w:rPr>
          <w:color w:val="000000"/>
        </w:rPr>
        <w:t xml:space="preserve">  </w:t>
      </w:r>
    </w:p>
    <w:p w14:paraId="6849767B" w14:textId="77777777" w:rsidR="003E245E" w:rsidRDefault="003E245E" w:rsidP="00B722B2">
      <w:pPr>
        <w:pBdr>
          <w:top w:val="nil"/>
          <w:left w:val="nil"/>
          <w:bottom w:val="nil"/>
          <w:right w:val="nil"/>
          <w:between w:val="nil"/>
        </w:pBdr>
        <w:spacing w:after="240"/>
        <w:rPr>
          <w:color w:val="000000"/>
        </w:rPr>
      </w:pPr>
    </w:p>
    <w:p w14:paraId="47353816" w14:textId="77777777" w:rsidR="003E245E" w:rsidRDefault="003E245E" w:rsidP="00B722B2">
      <w:pPr>
        <w:pBdr>
          <w:top w:val="nil"/>
          <w:left w:val="nil"/>
          <w:bottom w:val="nil"/>
          <w:right w:val="nil"/>
          <w:between w:val="nil"/>
        </w:pBdr>
        <w:spacing w:after="240"/>
        <w:rPr>
          <w:color w:val="000000"/>
        </w:rPr>
      </w:pPr>
    </w:p>
    <w:p w14:paraId="5041AAB5" w14:textId="77777777" w:rsidR="003E245E" w:rsidRDefault="003E245E" w:rsidP="00B722B2">
      <w:pPr>
        <w:pBdr>
          <w:top w:val="nil"/>
          <w:left w:val="nil"/>
          <w:bottom w:val="nil"/>
          <w:right w:val="nil"/>
          <w:between w:val="nil"/>
        </w:pBdr>
        <w:spacing w:after="240"/>
        <w:rPr>
          <w:color w:val="000000"/>
        </w:rPr>
      </w:pPr>
    </w:p>
    <w:p w14:paraId="3ADAD176" w14:textId="77777777" w:rsidR="003E245E" w:rsidRDefault="003E245E" w:rsidP="00B722B2">
      <w:pPr>
        <w:pBdr>
          <w:top w:val="nil"/>
          <w:left w:val="nil"/>
          <w:bottom w:val="nil"/>
          <w:right w:val="nil"/>
          <w:between w:val="nil"/>
        </w:pBdr>
        <w:spacing w:after="240"/>
        <w:rPr>
          <w:color w:val="000000"/>
        </w:rPr>
      </w:pPr>
    </w:p>
    <w:p w14:paraId="2E2E8D92" w14:textId="77777777" w:rsidR="003E245E" w:rsidRDefault="003E245E" w:rsidP="00B722B2">
      <w:pPr>
        <w:pBdr>
          <w:top w:val="nil"/>
          <w:left w:val="nil"/>
          <w:bottom w:val="nil"/>
          <w:right w:val="nil"/>
          <w:between w:val="nil"/>
        </w:pBdr>
        <w:spacing w:after="240"/>
        <w:rPr>
          <w:color w:val="000000"/>
        </w:rPr>
      </w:pPr>
    </w:p>
    <w:p w14:paraId="6D67C5F3" w14:textId="19326958" w:rsidR="003E245E" w:rsidRDefault="003E245E" w:rsidP="00B722B2">
      <w:pPr>
        <w:pBdr>
          <w:top w:val="nil"/>
          <w:left w:val="nil"/>
          <w:bottom w:val="nil"/>
          <w:right w:val="nil"/>
          <w:between w:val="nil"/>
        </w:pBdr>
        <w:spacing w:after="240"/>
        <w:rPr>
          <w:color w:val="000000"/>
        </w:rPr>
      </w:pPr>
      <w:r>
        <w:rPr>
          <w:noProof/>
        </w:rPr>
        <w:drawing>
          <wp:anchor distT="0" distB="0" distL="114300" distR="114300" simplePos="0" relativeHeight="251747328" behindDoc="1" locked="0" layoutInCell="1" allowOverlap="1" wp14:anchorId="07C1D692" wp14:editId="3E001F4C">
            <wp:simplePos x="0" y="0"/>
            <wp:positionH relativeFrom="margin">
              <wp:align>center</wp:align>
            </wp:positionH>
            <wp:positionV relativeFrom="paragraph">
              <wp:posOffset>430741</wp:posOffset>
            </wp:positionV>
            <wp:extent cx="6972935" cy="2988310"/>
            <wp:effectExtent l="0" t="0" r="0" b="2540"/>
            <wp:wrapNone/>
            <wp:docPr id="5212673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972935" cy="298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01320" w14:textId="17481F8B" w:rsidR="003E245E" w:rsidRDefault="003E245E" w:rsidP="00B722B2">
      <w:pPr>
        <w:pBdr>
          <w:top w:val="nil"/>
          <w:left w:val="nil"/>
          <w:bottom w:val="nil"/>
          <w:right w:val="nil"/>
          <w:between w:val="nil"/>
        </w:pBdr>
        <w:spacing w:after="240"/>
        <w:rPr>
          <w:color w:val="000000"/>
        </w:rPr>
      </w:pPr>
    </w:p>
    <w:p w14:paraId="12B02EEF" w14:textId="242777FA" w:rsidR="003E245E" w:rsidRDefault="003E245E" w:rsidP="00B722B2">
      <w:pPr>
        <w:pBdr>
          <w:top w:val="nil"/>
          <w:left w:val="nil"/>
          <w:bottom w:val="nil"/>
          <w:right w:val="nil"/>
          <w:between w:val="nil"/>
        </w:pBdr>
        <w:spacing w:after="240"/>
        <w:rPr>
          <w:color w:val="000000"/>
        </w:rPr>
      </w:pPr>
    </w:p>
    <w:p w14:paraId="3F7ACF11" w14:textId="4356869E" w:rsidR="003E245E" w:rsidRDefault="003E245E" w:rsidP="00B722B2">
      <w:pPr>
        <w:pBdr>
          <w:top w:val="nil"/>
          <w:left w:val="nil"/>
          <w:bottom w:val="nil"/>
          <w:right w:val="nil"/>
          <w:between w:val="nil"/>
        </w:pBdr>
        <w:spacing w:after="240"/>
        <w:rPr>
          <w:color w:val="000000"/>
        </w:rPr>
      </w:pPr>
    </w:p>
    <w:p w14:paraId="2D0314E0" w14:textId="502B1C67" w:rsidR="003E245E" w:rsidRDefault="003E245E" w:rsidP="00B722B2">
      <w:pPr>
        <w:pBdr>
          <w:top w:val="nil"/>
          <w:left w:val="nil"/>
          <w:bottom w:val="nil"/>
          <w:right w:val="nil"/>
          <w:between w:val="nil"/>
        </w:pBdr>
        <w:spacing w:after="240"/>
        <w:rPr>
          <w:color w:val="000000"/>
        </w:rPr>
      </w:pPr>
    </w:p>
    <w:p w14:paraId="65F49A51" w14:textId="77777777" w:rsidR="003E245E" w:rsidRDefault="003E245E" w:rsidP="00B722B2">
      <w:pPr>
        <w:pBdr>
          <w:top w:val="nil"/>
          <w:left w:val="nil"/>
          <w:bottom w:val="nil"/>
          <w:right w:val="nil"/>
          <w:between w:val="nil"/>
        </w:pBdr>
        <w:spacing w:after="240"/>
        <w:rPr>
          <w:color w:val="000000"/>
        </w:rPr>
      </w:pPr>
    </w:p>
    <w:p w14:paraId="2E1A7203" w14:textId="757906E3" w:rsidR="00C65B07" w:rsidRDefault="00C65B07" w:rsidP="00B722B2">
      <w:pPr>
        <w:pBdr>
          <w:top w:val="nil"/>
          <w:left w:val="nil"/>
          <w:bottom w:val="nil"/>
          <w:right w:val="nil"/>
          <w:between w:val="nil"/>
        </w:pBdr>
        <w:spacing w:after="240"/>
        <w:rPr>
          <w:color w:val="000000"/>
        </w:rPr>
      </w:pPr>
    </w:p>
    <w:p w14:paraId="2E858248" w14:textId="516A11DE" w:rsidR="00C65B07" w:rsidRDefault="003E245E" w:rsidP="00B722B2">
      <w:pPr>
        <w:pBdr>
          <w:top w:val="nil"/>
          <w:left w:val="nil"/>
          <w:bottom w:val="nil"/>
          <w:right w:val="nil"/>
          <w:between w:val="nil"/>
        </w:pBdr>
        <w:spacing w:after="240"/>
        <w:rPr>
          <w:color w:val="000000"/>
        </w:rPr>
      </w:pPr>
      <w:proofErr w:type="spellStart"/>
      <w:r>
        <w:rPr>
          <w:color w:val="000000"/>
        </w:rPr>
        <w:lastRenderedPageBreak/>
        <w:t>XGBoost</w:t>
      </w:r>
      <w:proofErr w:type="spellEnd"/>
      <w:r>
        <w:rPr>
          <w:color w:val="000000"/>
        </w:rPr>
        <w:t>:</w:t>
      </w:r>
    </w:p>
    <w:p w14:paraId="3FE06CC9" w14:textId="55B04F79" w:rsidR="003E245E" w:rsidRDefault="003E245E" w:rsidP="00B722B2">
      <w:pPr>
        <w:pBdr>
          <w:top w:val="nil"/>
          <w:left w:val="nil"/>
          <w:bottom w:val="nil"/>
          <w:right w:val="nil"/>
          <w:between w:val="nil"/>
        </w:pBdr>
        <w:spacing w:after="240"/>
        <w:rPr>
          <w:color w:val="000000"/>
        </w:rPr>
      </w:pPr>
      <w:r>
        <w:rPr>
          <w:noProof/>
        </w:rPr>
        <w:drawing>
          <wp:inline distT="0" distB="0" distL="0" distR="0" wp14:anchorId="423EE316" wp14:editId="1C1A253F">
            <wp:extent cx="5732145" cy="2388235"/>
            <wp:effectExtent l="0" t="0" r="1905" b="0"/>
            <wp:docPr id="21068968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732145" cy="2388235"/>
                    </a:xfrm>
                    <a:prstGeom prst="rect">
                      <a:avLst/>
                    </a:prstGeom>
                    <a:noFill/>
                    <a:ln>
                      <a:noFill/>
                    </a:ln>
                  </pic:spPr>
                </pic:pic>
              </a:graphicData>
            </a:graphic>
          </wp:inline>
        </w:drawing>
      </w:r>
    </w:p>
    <w:p w14:paraId="0961017A" w14:textId="298B0E2A" w:rsidR="00C65B07" w:rsidRDefault="003E245E" w:rsidP="00B722B2">
      <w:pPr>
        <w:pBdr>
          <w:top w:val="nil"/>
          <w:left w:val="nil"/>
          <w:bottom w:val="nil"/>
          <w:right w:val="nil"/>
          <w:between w:val="nil"/>
        </w:pBdr>
        <w:spacing w:after="240"/>
        <w:rPr>
          <w:color w:val="000000"/>
        </w:rPr>
      </w:pPr>
      <w:r>
        <w:rPr>
          <w:noProof/>
        </w:rPr>
        <w:drawing>
          <wp:inline distT="0" distB="0" distL="0" distR="0" wp14:anchorId="4E908519" wp14:editId="3B67E71D">
            <wp:extent cx="5732145" cy="2388235"/>
            <wp:effectExtent l="0" t="0" r="1905" b="0"/>
            <wp:docPr id="2990717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732145" cy="2388235"/>
                    </a:xfrm>
                    <a:prstGeom prst="rect">
                      <a:avLst/>
                    </a:prstGeom>
                    <a:noFill/>
                    <a:ln>
                      <a:noFill/>
                    </a:ln>
                  </pic:spPr>
                </pic:pic>
              </a:graphicData>
            </a:graphic>
          </wp:inline>
        </w:drawing>
      </w:r>
    </w:p>
    <w:p w14:paraId="73098108" w14:textId="77777777" w:rsidR="003E245E" w:rsidRDefault="003E245E" w:rsidP="00B722B2">
      <w:pPr>
        <w:pBdr>
          <w:top w:val="nil"/>
          <w:left w:val="nil"/>
          <w:bottom w:val="nil"/>
          <w:right w:val="nil"/>
          <w:between w:val="nil"/>
        </w:pBdr>
        <w:spacing w:after="240"/>
        <w:rPr>
          <w:color w:val="000000"/>
        </w:rPr>
      </w:pPr>
    </w:p>
    <w:p w14:paraId="3E20E3D4" w14:textId="77777777" w:rsidR="003E245E" w:rsidRDefault="003E245E" w:rsidP="00B722B2">
      <w:pPr>
        <w:pBdr>
          <w:top w:val="nil"/>
          <w:left w:val="nil"/>
          <w:bottom w:val="nil"/>
          <w:right w:val="nil"/>
          <w:between w:val="nil"/>
        </w:pBdr>
        <w:spacing w:after="240"/>
        <w:rPr>
          <w:color w:val="000000"/>
        </w:rPr>
      </w:pPr>
    </w:p>
    <w:p w14:paraId="039CC2A0" w14:textId="77777777" w:rsidR="003E245E" w:rsidRDefault="003E245E" w:rsidP="00B722B2">
      <w:pPr>
        <w:pBdr>
          <w:top w:val="nil"/>
          <w:left w:val="nil"/>
          <w:bottom w:val="nil"/>
          <w:right w:val="nil"/>
          <w:between w:val="nil"/>
        </w:pBdr>
        <w:spacing w:after="240"/>
        <w:rPr>
          <w:color w:val="000000"/>
        </w:rPr>
      </w:pPr>
    </w:p>
    <w:p w14:paraId="39C9213A" w14:textId="77777777" w:rsidR="003E245E" w:rsidRDefault="003E245E" w:rsidP="00B722B2">
      <w:pPr>
        <w:pBdr>
          <w:top w:val="nil"/>
          <w:left w:val="nil"/>
          <w:bottom w:val="nil"/>
          <w:right w:val="nil"/>
          <w:between w:val="nil"/>
        </w:pBdr>
        <w:spacing w:after="240"/>
        <w:rPr>
          <w:color w:val="000000"/>
        </w:rPr>
      </w:pPr>
    </w:p>
    <w:p w14:paraId="20F499BD" w14:textId="77777777" w:rsidR="003E245E" w:rsidRDefault="003E245E" w:rsidP="00B722B2">
      <w:pPr>
        <w:pBdr>
          <w:top w:val="nil"/>
          <w:left w:val="nil"/>
          <w:bottom w:val="nil"/>
          <w:right w:val="nil"/>
          <w:between w:val="nil"/>
        </w:pBdr>
        <w:spacing w:after="240"/>
        <w:rPr>
          <w:color w:val="000000"/>
        </w:rPr>
      </w:pPr>
    </w:p>
    <w:p w14:paraId="2FF4B050" w14:textId="77777777" w:rsidR="003E245E" w:rsidRDefault="003E245E" w:rsidP="00B722B2">
      <w:pPr>
        <w:pBdr>
          <w:top w:val="nil"/>
          <w:left w:val="nil"/>
          <w:bottom w:val="nil"/>
          <w:right w:val="nil"/>
          <w:between w:val="nil"/>
        </w:pBdr>
        <w:spacing w:after="240"/>
        <w:rPr>
          <w:color w:val="000000"/>
        </w:rPr>
      </w:pPr>
    </w:p>
    <w:p w14:paraId="3F60A517" w14:textId="77777777" w:rsidR="003E245E" w:rsidRDefault="003E245E" w:rsidP="00B722B2">
      <w:pPr>
        <w:pBdr>
          <w:top w:val="nil"/>
          <w:left w:val="nil"/>
          <w:bottom w:val="nil"/>
          <w:right w:val="nil"/>
          <w:between w:val="nil"/>
        </w:pBdr>
        <w:spacing w:after="240"/>
        <w:rPr>
          <w:color w:val="000000"/>
        </w:rPr>
      </w:pPr>
    </w:p>
    <w:p w14:paraId="143C6A5B" w14:textId="7A28D38F" w:rsidR="003E245E" w:rsidRDefault="003E245E" w:rsidP="003E245E">
      <w:pPr>
        <w:pBdr>
          <w:top w:val="nil"/>
          <w:left w:val="nil"/>
          <w:bottom w:val="nil"/>
          <w:right w:val="nil"/>
          <w:between w:val="nil"/>
        </w:pBdr>
        <w:spacing w:after="240"/>
        <w:jc w:val="center"/>
        <w:rPr>
          <w:b/>
          <w:bCs/>
          <w:color w:val="000000"/>
        </w:rPr>
      </w:pPr>
      <w:r>
        <w:rPr>
          <w:b/>
          <w:bCs/>
          <w:color w:val="000000"/>
        </w:rPr>
        <w:lastRenderedPageBreak/>
        <w:t>Deep Learning Sentiment Model</w:t>
      </w:r>
    </w:p>
    <w:p w14:paraId="0F38B9D9" w14:textId="561FDC9C" w:rsidR="003E245E" w:rsidRDefault="003E245E" w:rsidP="003E245E">
      <w:pPr>
        <w:pBdr>
          <w:top w:val="nil"/>
          <w:left w:val="nil"/>
          <w:bottom w:val="nil"/>
          <w:right w:val="nil"/>
          <w:between w:val="nil"/>
        </w:pBdr>
        <w:spacing w:after="240"/>
        <w:jc w:val="center"/>
        <w:rPr>
          <w:b/>
          <w:bCs/>
          <w:color w:val="000000"/>
        </w:rPr>
      </w:pPr>
      <w:r>
        <w:rPr>
          <w:b/>
          <w:bCs/>
          <w:color w:val="000000"/>
        </w:rPr>
        <w:t>ARIMAX</w:t>
      </w:r>
    </w:p>
    <w:p w14:paraId="1FFF0525" w14:textId="5023525B" w:rsidR="003E245E" w:rsidRDefault="003E245E" w:rsidP="003E245E">
      <w:pPr>
        <w:pBdr>
          <w:top w:val="nil"/>
          <w:left w:val="nil"/>
          <w:bottom w:val="nil"/>
          <w:right w:val="nil"/>
          <w:between w:val="nil"/>
        </w:pBdr>
        <w:spacing w:after="240"/>
        <w:rPr>
          <w:color w:val="000000"/>
        </w:rPr>
      </w:pPr>
      <w:proofErr w:type="spellStart"/>
      <w:r>
        <w:rPr>
          <w:color w:val="000000"/>
        </w:rPr>
        <w:t>FinBERT</w:t>
      </w:r>
      <w:proofErr w:type="spellEnd"/>
      <w:r>
        <w:rPr>
          <w:color w:val="000000"/>
        </w:rPr>
        <w:t>:</w:t>
      </w:r>
    </w:p>
    <w:p w14:paraId="11C61CD9" w14:textId="29645FAE" w:rsidR="003E245E" w:rsidRPr="003E245E" w:rsidRDefault="003E245E" w:rsidP="003E245E">
      <w:pPr>
        <w:pBdr>
          <w:top w:val="nil"/>
          <w:left w:val="nil"/>
          <w:bottom w:val="nil"/>
          <w:right w:val="nil"/>
          <w:between w:val="nil"/>
        </w:pBdr>
        <w:spacing w:after="240"/>
        <w:rPr>
          <w:color w:val="000000"/>
        </w:rPr>
      </w:pPr>
      <w:r>
        <w:rPr>
          <w:noProof/>
        </w:rPr>
        <w:drawing>
          <wp:inline distT="0" distB="0" distL="0" distR="0" wp14:anchorId="0AB76304" wp14:editId="6B83EC9A">
            <wp:extent cx="6457950" cy="3228975"/>
            <wp:effectExtent l="0" t="0" r="0" b="9525"/>
            <wp:docPr id="16137499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457950" cy="3228975"/>
                    </a:xfrm>
                    <a:prstGeom prst="rect">
                      <a:avLst/>
                    </a:prstGeom>
                    <a:noFill/>
                    <a:ln>
                      <a:noFill/>
                    </a:ln>
                  </pic:spPr>
                </pic:pic>
              </a:graphicData>
            </a:graphic>
          </wp:inline>
        </w:drawing>
      </w:r>
    </w:p>
    <w:p w14:paraId="6FEE5406" w14:textId="0FCC9BB9" w:rsidR="003E245E" w:rsidRDefault="003E245E" w:rsidP="00B722B2">
      <w:pPr>
        <w:pBdr>
          <w:top w:val="nil"/>
          <w:left w:val="nil"/>
          <w:bottom w:val="nil"/>
          <w:right w:val="nil"/>
          <w:between w:val="nil"/>
        </w:pBdr>
        <w:spacing w:after="240"/>
        <w:rPr>
          <w:color w:val="000000"/>
        </w:rPr>
      </w:pPr>
      <w:r>
        <w:rPr>
          <w:noProof/>
        </w:rPr>
        <w:drawing>
          <wp:inline distT="0" distB="0" distL="0" distR="0" wp14:anchorId="377EB05F" wp14:editId="7799E881">
            <wp:extent cx="6438900" cy="3219450"/>
            <wp:effectExtent l="0" t="0" r="0" b="0"/>
            <wp:docPr id="208833163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438900" cy="3219450"/>
                    </a:xfrm>
                    <a:prstGeom prst="rect">
                      <a:avLst/>
                    </a:prstGeom>
                    <a:noFill/>
                    <a:ln>
                      <a:noFill/>
                    </a:ln>
                  </pic:spPr>
                </pic:pic>
              </a:graphicData>
            </a:graphic>
          </wp:inline>
        </w:drawing>
      </w:r>
    </w:p>
    <w:p w14:paraId="5550D801" w14:textId="77777777" w:rsidR="003E245E" w:rsidRDefault="003E245E" w:rsidP="00B722B2">
      <w:pPr>
        <w:pBdr>
          <w:top w:val="nil"/>
          <w:left w:val="nil"/>
          <w:bottom w:val="nil"/>
          <w:right w:val="nil"/>
          <w:between w:val="nil"/>
        </w:pBdr>
        <w:spacing w:after="240"/>
        <w:rPr>
          <w:color w:val="000000"/>
        </w:rPr>
      </w:pPr>
    </w:p>
    <w:p w14:paraId="34628AA9" w14:textId="6850D71C" w:rsidR="003E245E" w:rsidRDefault="003E245E" w:rsidP="00B722B2">
      <w:pPr>
        <w:pBdr>
          <w:top w:val="nil"/>
          <w:left w:val="nil"/>
          <w:bottom w:val="nil"/>
          <w:right w:val="nil"/>
          <w:between w:val="nil"/>
        </w:pBdr>
        <w:spacing w:after="240"/>
        <w:rPr>
          <w:color w:val="000000"/>
        </w:rPr>
      </w:pPr>
      <w:proofErr w:type="spellStart"/>
      <w:r>
        <w:rPr>
          <w:color w:val="000000"/>
        </w:rPr>
        <w:lastRenderedPageBreak/>
        <w:t>RoBERTa</w:t>
      </w:r>
      <w:proofErr w:type="spellEnd"/>
      <w:r>
        <w:rPr>
          <w:color w:val="000000"/>
        </w:rPr>
        <w:t>:</w:t>
      </w:r>
    </w:p>
    <w:p w14:paraId="7998F479" w14:textId="4165BBB6" w:rsidR="003E245E" w:rsidRDefault="003E245E" w:rsidP="00B722B2">
      <w:pPr>
        <w:pBdr>
          <w:top w:val="nil"/>
          <w:left w:val="nil"/>
          <w:bottom w:val="nil"/>
          <w:right w:val="nil"/>
          <w:between w:val="nil"/>
        </w:pBdr>
        <w:spacing w:after="240"/>
        <w:rPr>
          <w:color w:val="000000"/>
        </w:rPr>
      </w:pPr>
      <w:r>
        <w:rPr>
          <w:noProof/>
        </w:rPr>
        <w:drawing>
          <wp:inline distT="0" distB="0" distL="0" distR="0" wp14:anchorId="76DEFD1F" wp14:editId="17E7CF92">
            <wp:extent cx="6381750" cy="3190875"/>
            <wp:effectExtent l="0" t="0" r="0" b="9525"/>
            <wp:docPr id="16525598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381750" cy="3190875"/>
                    </a:xfrm>
                    <a:prstGeom prst="rect">
                      <a:avLst/>
                    </a:prstGeom>
                    <a:noFill/>
                    <a:ln>
                      <a:noFill/>
                    </a:ln>
                  </pic:spPr>
                </pic:pic>
              </a:graphicData>
            </a:graphic>
          </wp:inline>
        </w:drawing>
      </w:r>
    </w:p>
    <w:p w14:paraId="7AF0B64F" w14:textId="33C8B935" w:rsidR="003E245E" w:rsidRDefault="003E245E" w:rsidP="00B722B2">
      <w:pPr>
        <w:pBdr>
          <w:top w:val="nil"/>
          <w:left w:val="nil"/>
          <w:bottom w:val="nil"/>
          <w:right w:val="nil"/>
          <w:between w:val="nil"/>
        </w:pBdr>
        <w:spacing w:after="240"/>
        <w:rPr>
          <w:color w:val="000000"/>
        </w:rPr>
      </w:pPr>
      <w:r>
        <w:rPr>
          <w:noProof/>
        </w:rPr>
        <w:drawing>
          <wp:inline distT="0" distB="0" distL="0" distR="0" wp14:anchorId="3675E27F" wp14:editId="1D0F9BA4">
            <wp:extent cx="6362700" cy="3181350"/>
            <wp:effectExtent l="0" t="0" r="0" b="0"/>
            <wp:docPr id="128109653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362700" cy="3181350"/>
                    </a:xfrm>
                    <a:prstGeom prst="rect">
                      <a:avLst/>
                    </a:prstGeom>
                    <a:noFill/>
                    <a:ln>
                      <a:noFill/>
                    </a:ln>
                  </pic:spPr>
                </pic:pic>
              </a:graphicData>
            </a:graphic>
          </wp:inline>
        </w:drawing>
      </w:r>
    </w:p>
    <w:p w14:paraId="29B51AE9" w14:textId="77777777" w:rsidR="003E245E" w:rsidRDefault="003E245E" w:rsidP="00B722B2">
      <w:pPr>
        <w:pBdr>
          <w:top w:val="nil"/>
          <w:left w:val="nil"/>
          <w:bottom w:val="nil"/>
          <w:right w:val="nil"/>
          <w:between w:val="nil"/>
        </w:pBdr>
        <w:spacing w:after="240"/>
        <w:rPr>
          <w:color w:val="000000"/>
        </w:rPr>
      </w:pPr>
    </w:p>
    <w:p w14:paraId="1E04EB5B" w14:textId="77777777" w:rsidR="00F52D58" w:rsidRDefault="00F52D58" w:rsidP="00B722B2">
      <w:pPr>
        <w:pBdr>
          <w:top w:val="nil"/>
          <w:left w:val="nil"/>
          <w:bottom w:val="nil"/>
          <w:right w:val="nil"/>
          <w:between w:val="nil"/>
        </w:pBdr>
        <w:spacing w:after="240"/>
        <w:rPr>
          <w:color w:val="000000"/>
        </w:rPr>
      </w:pPr>
    </w:p>
    <w:p w14:paraId="67493A84" w14:textId="77777777" w:rsidR="003E245E" w:rsidRDefault="003E245E" w:rsidP="00B722B2">
      <w:pPr>
        <w:pBdr>
          <w:top w:val="nil"/>
          <w:left w:val="nil"/>
          <w:bottom w:val="nil"/>
          <w:right w:val="nil"/>
          <w:between w:val="nil"/>
        </w:pBdr>
        <w:spacing w:after="240"/>
        <w:rPr>
          <w:color w:val="000000"/>
        </w:rPr>
      </w:pPr>
    </w:p>
    <w:p w14:paraId="48DD26CC" w14:textId="77777777" w:rsidR="003E245E" w:rsidRDefault="003E245E" w:rsidP="003E245E">
      <w:pPr>
        <w:spacing w:after="240"/>
        <w:rPr>
          <w:color w:val="000000"/>
        </w:rPr>
      </w:pPr>
      <w:proofErr w:type="spellStart"/>
      <w:r>
        <w:rPr>
          <w:color w:val="000000"/>
        </w:rPr>
        <w:lastRenderedPageBreak/>
        <w:t>DistillBERT</w:t>
      </w:r>
      <w:proofErr w:type="spellEnd"/>
      <w:r>
        <w:rPr>
          <w:color w:val="000000"/>
        </w:rPr>
        <w:t>:</w:t>
      </w:r>
    </w:p>
    <w:p w14:paraId="401ED7AC" w14:textId="7A325FF5" w:rsidR="003E245E" w:rsidRDefault="003E245E" w:rsidP="00B722B2">
      <w:pPr>
        <w:pBdr>
          <w:top w:val="nil"/>
          <w:left w:val="nil"/>
          <w:bottom w:val="nil"/>
          <w:right w:val="nil"/>
          <w:between w:val="nil"/>
        </w:pBdr>
        <w:spacing w:after="240"/>
        <w:rPr>
          <w:color w:val="000000"/>
        </w:rPr>
      </w:pPr>
      <w:r>
        <w:rPr>
          <w:noProof/>
        </w:rPr>
        <w:drawing>
          <wp:inline distT="0" distB="0" distL="0" distR="0" wp14:anchorId="7998333C" wp14:editId="6F21F37C">
            <wp:extent cx="6343650" cy="3171825"/>
            <wp:effectExtent l="0" t="0" r="0" b="9525"/>
            <wp:docPr id="150000210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343650" cy="3171825"/>
                    </a:xfrm>
                    <a:prstGeom prst="rect">
                      <a:avLst/>
                    </a:prstGeom>
                    <a:noFill/>
                    <a:ln>
                      <a:noFill/>
                    </a:ln>
                  </pic:spPr>
                </pic:pic>
              </a:graphicData>
            </a:graphic>
          </wp:inline>
        </w:drawing>
      </w:r>
    </w:p>
    <w:p w14:paraId="38CABCB9" w14:textId="06070B36" w:rsidR="003E245E" w:rsidRDefault="003E245E" w:rsidP="00B722B2">
      <w:pPr>
        <w:pBdr>
          <w:top w:val="nil"/>
          <w:left w:val="nil"/>
          <w:bottom w:val="nil"/>
          <w:right w:val="nil"/>
          <w:between w:val="nil"/>
        </w:pBdr>
        <w:spacing w:after="240"/>
        <w:rPr>
          <w:color w:val="000000"/>
        </w:rPr>
      </w:pPr>
      <w:r>
        <w:rPr>
          <w:noProof/>
        </w:rPr>
        <w:drawing>
          <wp:inline distT="0" distB="0" distL="0" distR="0" wp14:anchorId="5745DB1A" wp14:editId="0DCF23D6">
            <wp:extent cx="6343650" cy="3171825"/>
            <wp:effectExtent l="0" t="0" r="0" b="9525"/>
            <wp:docPr id="3482271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343650" cy="3171825"/>
                    </a:xfrm>
                    <a:prstGeom prst="rect">
                      <a:avLst/>
                    </a:prstGeom>
                    <a:noFill/>
                    <a:ln>
                      <a:noFill/>
                    </a:ln>
                  </pic:spPr>
                </pic:pic>
              </a:graphicData>
            </a:graphic>
          </wp:inline>
        </w:drawing>
      </w:r>
    </w:p>
    <w:p w14:paraId="05DFA950" w14:textId="77777777" w:rsidR="003E245E" w:rsidRDefault="003E245E" w:rsidP="00B722B2">
      <w:pPr>
        <w:pBdr>
          <w:top w:val="nil"/>
          <w:left w:val="nil"/>
          <w:bottom w:val="nil"/>
          <w:right w:val="nil"/>
          <w:between w:val="nil"/>
        </w:pBdr>
        <w:spacing w:after="240"/>
        <w:rPr>
          <w:color w:val="000000"/>
        </w:rPr>
      </w:pPr>
    </w:p>
    <w:p w14:paraId="6FD0E9DB" w14:textId="77777777" w:rsidR="003E245E" w:rsidRDefault="003E245E" w:rsidP="00B722B2">
      <w:pPr>
        <w:pBdr>
          <w:top w:val="nil"/>
          <w:left w:val="nil"/>
          <w:bottom w:val="nil"/>
          <w:right w:val="nil"/>
          <w:between w:val="nil"/>
        </w:pBdr>
        <w:spacing w:after="240"/>
        <w:rPr>
          <w:color w:val="000000"/>
        </w:rPr>
      </w:pPr>
    </w:p>
    <w:p w14:paraId="230C892E" w14:textId="77777777" w:rsidR="003E245E" w:rsidRDefault="003E245E" w:rsidP="00B722B2">
      <w:pPr>
        <w:pBdr>
          <w:top w:val="nil"/>
          <w:left w:val="nil"/>
          <w:bottom w:val="nil"/>
          <w:right w:val="nil"/>
          <w:between w:val="nil"/>
        </w:pBdr>
        <w:spacing w:after="240"/>
        <w:rPr>
          <w:color w:val="000000"/>
        </w:rPr>
      </w:pPr>
    </w:p>
    <w:p w14:paraId="58205C33" w14:textId="21054C2F" w:rsidR="003E245E" w:rsidRDefault="003E245E" w:rsidP="003E245E">
      <w:pPr>
        <w:pBdr>
          <w:top w:val="nil"/>
          <w:left w:val="nil"/>
          <w:bottom w:val="nil"/>
          <w:right w:val="nil"/>
          <w:between w:val="nil"/>
        </w:pBdr>
        <w:spacing w:after="240"/>
        <w:jc w:val="center"/>
        <w:rPr>
          <w:b/>
          <w:bCs/>
          <w:color w:val="000000"/>
        </w:rPr>
      </w:pPr>
      <w:r>
        <w:rPr>
          <w:b/>
          <w:bCs/>
          <w:color w:val="000000"/>
        </w:rPr>
        <w:lastRenderedPageBreak/>
        <w:t>LSTM</w:t>
      </w:r>
    </w:p>
    <w:p w14:paraId="6CB7C302" w14:textId="3D9B5ACB" w:rsidR="003E245E" w:rsidRPr="003E245E" w:rsidRDefault="003E245E" w:rsidP="003E245E">
      <w:pPr>
        <w:pBdr>
          <w:top w:val="nil"/>
          <w:left w:val="nil"/>
          <w:bottom w:val="nil"/>
          <w:right w:val="nil"/>
          <w:between w:val="nil"/>
        </w:pBdr>
        <w:spacing w:after="240"/>
        <w:rPr>
          <w:color w:val="000000"/>
        </w:rPr>
      </w:pPr>
      <w:r>
        <w:rPr>
          <w:noProof/>
        </w:rPr>
        <w:drawing>
          <wp:anchor distT="0" distB="0" distL="114300" distR="114300" simplePos="0" relativeHeight="251749376" behindDoc="1" locked="0" layoutInCell="1" allowOverlap="1" wp14:anchorId="0E377D7E" wp14:editId="26CEA908">
            <wp:simplePos x="0" y="0"/>
            <wp:positionH relativeFrom="margin">
              <wp:align>center</wp:align>
            </wp:positionH>
            <wp:positionV relativeFrom="paragraph">
              <wp:posOffset>260350</wp:posOffset>
            </wp:positionV>
            <wp:extent cx="7179205" cy="3076575"/>
            <wp:effectExtent l="0" t="0" r="3175" b="0"/>
            <wp:wrapNone/>
            <wp:docPr id="9608663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717920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color w:val="000000"/>
        </w:rPr>
        <w:t>FinBERT</w:t>
      </w:r>
      <w:proofErr w:type="spellEnd"/>
      <w:r>
        <w:rPr>
          <w:color w:val="000000"/>
        </w:rPr>
        <w:t>:</w:t>
      </w:r>
    </w:p>
    <w:p w14:paraId="3A0A167B" w14:textId="1B26E13B" w:rsidR="003E245E" w:rsidRDefault="003E245E" w:rsidP="00B722B2">
      <w:pPr>
        <w:pBdr>
          <w:top w:val="nil"/>
          <w:left w:val="nil"/>
          <w:bottom w:val="nil"/>
          <w:right w:val="nil"/>
          <w:between w:val="nil"/>
        </w:pBdr>
        <w:spacing w:after="240"/>
        <w:rPr>
          <w:color w:val="000000"/>
        </w:rPr>
      </w:pPr>
    </w:p>
    <w:p w14:paraId="04917FCF" w14:textId="77777777" w:rsidR="003E245E" w:rsidRDefault="003E245E" w:rsidP="00B722B2">
      <w:pPr>
        <w:pBdr>
          <w:top w:val="nil"/>
          <w:left w:val="nil"/>
          <w:bottom w:val="nil"/>
          <w:right w:val="nil"/>
          <w:between w:val="nil"/>
        </w:pBdr>
        <w:spacing w:after="240"/>
        <w:rPr>
          <w:color w:val="000000"/>
        </w:rPr>
      </w:pPr>
    </w:p>
    <w:p w14:paraId="39D10817" w14:textId="77777777" w:rsidR="003E245E" w:rsidRDefault="003E245E" w:rsidP="00B722B2">
      <w:pPr>
        <w:pBdr>
          <w:top w:val="nil"/>
          <w:left w:val="nil"/>
          <w:bottom w:val="nil"/>
          <w:right w:val="nil"/>
          <w:between w:val="nil"/>
        </w:pBdr>
        <w:spacing w:after="240"/>
        <w:rPr>
          <w:color w:val="000000"/>
        </w:rPr>
      </w:pPr>
    </w:p>
    <w:p w14:paraId="084CD680" w14:textId="77777777" w:rsidR="003E245E" w:rsidRDefault="003E245E" w:rsidP="00B722B2">
      <w:pPr>
        <w:pBdr>
          <w:top w:val="nil"/>
          <w:left w:val="nil"/>
          <w:bottom w:val="nil"/>
          <w:right w:val="nil"/>
          <w:between w:val="nil"/>
        </w:pBdr>
        <w:spacing w:after="240"/>
        <w:rPr>
          <w:color w:val="000000"/>
        </w:rPr>
      </w:pPr>
    </w:p>
    <w:p w14:paraId="18375A3D" w14:textId="77777777" w:rsidR="003E245E" w:rsidRDefault="003E245E" w:rsidP="00B722B2">
      <w:pPr>
        <w:pBdr>
          <w:top w:val="nil"/>
          <w:left w:val="nil"/>
          <w:bottom w:val="nil"/>
          <w:right w:val="nil"/>
          <w:between w:val="nil"/>
        </w:pBdr>
        <w:spacing w:after="240"/>
        <w:rPr>
          <w:color w:val="000000"/>
        </w:rPr>
      </w:pPr>
    </w:p>
    <w:p w14:paraId="383EF45E" w14:textId="77777777" w:rsidR="003E245E" w:rsidRDefault="003E245E" w:rsidP="00B722B2">
      <w:pPr>
        <w:pBdr>
          <w:top w:val="nil"/>
          <w:left w:val="nil"/>
          <w:bottom w:val="nil"/>
          <w:right w:val="nil"/>
          <w:between w:val="nil"/>
        </w:pBdr>
        <w:spacing w:after="240"/>
        <w:rPr>
          <w:color w:val="000000"/>
        </w:rPr>
      </w:pPr>
    </w:p>
    <w:p w14:paraId="2396DC1E" w14:textId="447122E6" w:rsidR="003E245E" w:rsidRDefault="003E245E" w:rsidP="00B722B2">
      <w:pPr>
        <w:pBdr>
          <w:top w:val="nil"/>
          <w:left w:val="nil"/>
          <w:bottom w:val="nil"/>
          <w:right w:val="nil"/>
          <w:between w:val="nil"/>
        </w:pBdr>
        <w:spacing w:after="240"/>
        <w:rPr>
          <w:color w:val="000000"/>
        </w:rPr>
      </w:pPr>
    </w:p>
    <w:p w14:paraId="773171AD" w14:textId="4354A480" w:rsidR="003E245E" w:rsidRDefault="003E245E" w:rsidP="00B722B2">
      <w:pPr>
        <w:pBdr>
          <w:top w:val="nil"/>
          <w:left w:val="nil"/>
          <w:bottom w:val="nil"/>
          <w:right w:val="nil"/>
          <w:between w:val="nil"/>
        </w:pBdr>
        <w:spacing w:after="240"/>
        <w:rPr>
          <w:color w:val="000000"/>
        </w:rPr>
      </w:pPr>
      <w:r>
        <w:rPr>
          <w:noProof/>
        </w:rPr>
        <w:drawing>
          <wp:anchor distT="0" distB="0" distL="114300" distR="114300" simplePos="0" relativeHeight="251750400" behindDoc="1" locked="0" layoutInCell="1" allowOverlap="1" wp14:anchorId="2DC6A03E" wp14:editId="6444B898">
            <wp:simplePos x="0" y="0"/>
            <wp:positionH relativeFrom="column">
              <wp:posOffset>-714375</wp:posOffset>
            </wp:positionH>
            <wp:positionV relativeFrom="paragraph">
              <wp:posOffset>129540</wp:posOffset>
            </wp:positionV>
            <wp:extent cx="7156978" cy="3067050"/>
            <wp:effectExtent l="0" t="0" r="6350" b="0"/>
            <wp:wrapNone/>
            <wp:docPr id="14686954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7166489" cy="3071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4935E" w14:textId="24A8E212" w:rsidR="003E245E" w:rsidRDefault="003E245E" w:rsidP="00B722B2">
      <w:pPr>
        <w:pBdr>
          <w:top w:val="nil"/>
          <w:left w:val="nil"/>
          <w:bottom w:val="nil"/>
          <w:right w:val="nil"/>
          <w:between w:val="nil"/>
        </w:pBdr>
        <w:spacing w:after="240"/>
        <w:rPr>
          <w:color w:val="000000"/>
        </w:rPr>
      </w:pPr>
    </w:p>
    <w:p w14:paraId="561B349C" w14:textId="77777777" w:rsidR="003E245E" w:rsidRDefault="003E245E" w:rsidP="00B722B2">
      <w:pPr>
        <w:pBdr>
          <w:top w:val="nil"/>
          <w:left w:val="nil"/>
          <w:bottom w:val="nil"/>
          <w:right w:val="nil"/>
          <w:between w:val="nil"/>
        </w:pBdr>
        <w:spacing w:after="240"/>
        <w:rPr>
          <w:color w:val="000000"/>
        </w:rPr>
      </w:pPr>
    </w:p>
    <w:p w14:paraId="572EFC08" w14:textId="77777777" w:rsidR="003E245E" w:rsidRDefault="003E245E" w:rsidP="00B722B2">
      <w:pPr>
        <w:pBdr>
          <w:top w:val="nil"/>
          <w:left w:val="nil"/>
          <w:bottom w:val="nil"/>
          <w:right w:val="nil"/>
          <w:between w:val="nil"/>
        </w:pBdr>
        <w:spacing w:after="240"/>
        <w:rPr>
          <w:color w:val="000000"/>
        </w:rPr>
      </w:pPr>
    </w:p>
    <w:p w14:paraId="3111F9FC" w14:textId="77777777" w:rsidR="003E245E" w:rsidRDefault="003E245E" w:rsidP="00B722B2">
      <w:pPr>
        <w:pBdr>
          <w:top w:val="nil"/>
          <w:left w:val="nil"/>
          <w:bottom w:val="nil"/>
          <w:right w:val="nil"/>
          <w:between w:val="nil"/>
        </w:pBdr>
        <w:spacing w:after="240"/>
        <w:rPr>
          <w:color w:val="000000"/>
        </w:rPr>
      </w:pPr>
    </w:p>
    <w:p w14:paraId="12177924" w14:textId="77777777" w:rsidR="003E245E" w:rsidRDefault="003E245E" w:rsidP="00B722B2">
      <w:pPr>
        <w:pBdr>
          <w:top w:val="nil"/>
          <w:left w:val="nil"/>
          <w:bottom w:val="nil"/>
          <w:right w:val="nil"/>
          <w:between w:val="nil"/>
        </w:pBdr>
        <w:spacing w:after="240"/>
        <w:rPr>
          <w:color w:val="000000"/>
        </w:rPr>
      </w:pPr>
    </w:p>
    <w:p w14:paraId="7149C3C5" w14:textId="77777777" w:rsidR="003E245E" w:rsidRDefault="003E245E" w:rsidP="00B722B2">
      <w:pPr>
        <w:pBdr>
          <w:top w:val="nil"/>
          <w:left w:val="nil"/>
          <w:bottom w:val="nil"/>
          <w:right w:val="nil"/>
          <w:between w:val="nil"/>
        </w:pBdr>
        <w:spacing w:after="240"/>
        <w:rPr>
          <w:color w:val="000000"/>
        </w:rPr>
      </w:pPr>
    </w:p>
    <w:p w14:paraId="2DFC8629" w14:textId="77777777" w:rsidR="003E245E" w:rsidRDefault="003E245E" w:rsidP="00B722B2">
      <w:pPr>
        <w:pBdr>
          <w:top w:val="nil"/>
          <w:left w:val="nil"/>
          <w:bottom w:val="nil"/>
          <w:right w:val="nil"/>
          <w:between w:val="nil"/>
        </w:pBdr>
        <w:spacing w:after="240"/>
        <w:rPr>
          <w:color w:val="000000"/>
        </w:rPr>
      </w:pPr>
    </w:p>
    <w:p w14:paraId="444778E1" w14:textId="77777777" w:rsidR="003E245E" w:rsidRDefault="003E245E" w:rsidP="00B722B2">
      <w:pPr>
        <w:pBdr>
          <w:top w:val="nil"/>
          <w:left w:val="nil"/>
          <w:bottom w:val="nil"/>
          <w:right w:val="nil"/>
          <w:between w:val="nil"/>
        </w:pBdr>
        <w:spacing w:after="240"/>
        <w:rPr>
          <w:color w:val="000000"/>
        </w:rPr>
      </w:pPr>
    </w:p>
    <w:p w14:paraId="4A579ACF" w14:textId="77777777" w:rsidR="003E245E" w:rsidRDefault="003E245E" w:rsidP="00B722B2">
      <w:pPr>
        <w:pBdr>
          <w:top w:val="nil"/>
          <w:left w:val="nil"/>
          <w:bottom w:val="nil"/>
          <w:right w:val="nil"/>
          <w:between w:val="nil"/>
        </w:pBdr>
        <w:spacing w:after="240"/>
        <w:rPr>
          <w:color w:val="000000"/>
        </w:rPr>
      </w:pPr>
    </w:p>
    <w:p w14:paraId="71DC7869" w14:textId="77777777" w:rsidR="003E245E" w:rsidRDefault="003E245E" w:rsidP="00B722B2">
      <w:pPr>
        <w:pBdr>
          <w:top w:val="nil"/>
          <w:left w:val="nil"/>
          <w:bottom w:val="nil"/>
          <w:right w:val="nil"/>
          <w:between w:val="nil"/>
        </w:pBdr>
        <w:spacing w:after="240"/>
        <w:rPr>
          <w:color w:val="000000"/>
        </w:rPr>
      </w:pPr>
    </w:p>
    <w:p w14:paraId="6858EC5B" w14:textId="5D99A95C" w:rsidR="003E245E" w:rsidRDefault="003E245E" w:rsidP="00B722B2">
      <w:pPr>
        <w:pBdr>
          <w:top w:val="nil"/>
          <w:left w:val="nil"/>
          <w:bottom w:val="nil"/>
          <w:right w:val="nil"/>
          <w:between w:val="nil"/>
        </w:pBdr>
        <w:spacing w:after="240"/>
        <w:rPr>
          <w:color w:val="000000"/>
        </w:rPr>
      </w:pPr>
      <w:r>
        <w:rPr>
          <w:noProof/>
        </w:rPr>
        <w:lastRenderedPageBreak/>
        <w:drawing>
          <wp:anchor distT="0" distB="0" distL="114300" distR="114300" simplePos="0" relativeHeight="251751424" behindDoc="1" locked="0" layoutInCell="1" allowOverlap="1" wp14:anchorId="29C6937E" wp14:editId="42FD4EE5">
            <wp:simplePos x="0" y="0"/>
            <wp:positionH relativeFrom="column">
              <wp:posOffset>-741892</wp:posOffset>
            </wp:positionH>
            <wp:positionV relativeFrom="paragraph">
              <wp:posOffset>316865</wp:posOffset>
            </wp:positionV>
            <wp:extent cx="7090299" cy="3038475"/>
            <wp:effectExtent l="0" t="0" r="0" b="0"/>
            <wp:wrapNone/>
            <wp:docPr id="18928919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7090299"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color w:val="000000"/>
        </w:rPr>
        <w:t>RoBERTa</w:t>
      </w:r>
      <w:proofErr w:type="spellEnd"/>
      <w:r>
        <w:rPr>
          <w:color w:val="000000"/>
        </w:rPr>
        <w:t>:</w:t>
      </w:r>
    </w:p>
    <w:p w14:paraId="11B1E61D" w14:textId="49C31F6E" w:rsidR="003E245E" w:rsidRDefault="003E245E" w:rsidP="00B722B2">
      <w:pPr>
        <w:pBdr>
          <w:top w:val="nil"/>
          <w:left w:val="nil"/>
          <w:bottom w:val="nil"/>
          <w:right w:val="nil"/>
          <w:between w:val="nil"/>
        </w:pBdr>
        <w:spacing w:after="240"/>
        <w:rPr>
          <w:color w:val="000000"/>
        </w:rPr>
      </w:pPr>
    </w:p>
    <w:p w14:paraId="0AD63AA2" w14:textId="77777777" w:rsidR="003E245E" w:rsidRDefault="003E245E" w:rsidP="00B722B2">
      <w:pPr>
        <w:pBdr>
          <w:top w:val="nil"/>
          <w:left w:val="nil"/>
          <w:bottom w:val="nil"/>
          <w:right w:val="nil"/>
          <w:between w:val="nil"/>
        </w:pBdr>
        <w:spacing w:after="240"/>
        <w:rPr>
          <w:color w:val="000000"/>
        </w:rPr>
      </w:pPr>
    </w:p>
    <w:p w14:paraId="6898026E" w14:textId="77777777" w:rsidR="003E245E" w:rsidRDefault="003E245E" w:rsidP="00B722B2">
      <w:pPr>
        <w:pBdr>
          <w:top w:val="nil"/>
          <w:left w:val="nil"/>
          <w:bottom w:val="nil"/>
          <w:right w:val="nil"/>
          <w:between w:val="nil"/>
        </w:pBdr>
        <w:spacing w:after="240"/>
        <w:rPr>
          <w:color w:val="000000"/>
        </w:rPr>
      </w:pPr>
    </w:p>
    <w:p w14:paraId="2BBCDE2A" w14:textId="77777777" w:rsidR="003E245E" w:rsidRDefault="003E245E" w:rsidP="00B722B2">
      <w:pPr>
        <w:pBdr>
          <w:top w:val="nil"/>
          <w:left w:val="nil"/>
          <w:bottom w:val="nil"/>
          <w:right w:val="nil"/>
          <w:between w:val="nil"/>
        </w:pBdr>
        <w:spacing w:after="240"/>
        <w:rPr>
          <w:color w:val="000000"/>
        </w:rPr>
      </w:pPr>
    </w:p>
    <w:p w14:paraId="2FD3455A" w14:textId="77777777" w:rsidR="003E245E" w:rsidRDefault="003E245E" w:rsidP="00B722B2">
      <w:pPr>
        <w:pBdr>
          <w:top w:val="nil"/>
          <w:left w:val="nil"/>
          <w:bottom w:val="nil"/>
          <w:right w:val="nil"/>
          <w:between w:val="nil"/>
        </w:pBdr>
        <w:spacing w:after="240"/>
        <w:rPr>
          <w:color w:val="000000"/>
        </w:rPr>
      </w:pPr>
    </w:p>
    <w:p w14:paraId="5DDE693A" w14:textId="77777777" w:rsidR="003E245E" w:rsidRDefault="003E245E" w:rsidP="00B722B2">
      <w:pPr>
        <w:pBdr>
          <w:top w:val="nil"/>
          <w:left w:val="nil"/>
          <w:bottom w:val="nil"/>
          <w:right w:val="nil"/>
          <w:between w:val="nil"/>
        </w:pBdr>
        <w:spacing w:after="240"/>
        <w:rPr>
          <w:color w:val="000000"/>
        </w:rPr>
      </w:pPr>
    </w:p>
    <w:p w14:paraId="626DB1C6" w14:textId="4DA6CB2B" w:rsidR="003E245E" w:rsidRDefault="003E245E" w:rsidP="00B722B2">
      <w:pPr>
        <w:pBdr>
          <w:top w:val="nil"/>
          <w:left w:val="nil"/>
          <w:bottom w:val="nil"/>
          <w:right w:val="nil"/>
          <w:between w:val="nil"/>
        </w:pBdr>
        <w:spacing w:after="240"/>
        <w:rPr>
          <w:color w:val="000000"/>
        </w:rPr>
      </w:pPr>
    </w:p>
    <w:p w14:paraId="4AF9A03C" w14:textId="12CD0AFD" w:rsidR="00C65B07" w:rsidRDefault="003E245E" w:rsidP="00B722B2">
      <w:pPr>
        <w:pBdr>
          <w:top w:val="nil"/>
          <w:left w:val="nil"/>
          <w:bottom w:val="nil"/>
          <w:right w:val="nil"/>
          <w:between w:val="nil"/>
        </w:pBdr>
        <w:spacing w:after="240"/>
        <w:rPr>
          <w:color w:val="000000"/>
        </w:rPr>
      </w:pPr>
      <w:r>
        <w:rPr>
          <w:noProof/>
        </w:rPr>
        <w:drawing>
          <wp:anchor distT="0" distB="0" distL="114300" distR="114300" simplePos="0" relativeHeight="251752448" behindDoc="1" locked="0" layoutInCell="1" allowOverlap="1" wp14:anchorId="26903F97" wp14:editId="18DEC446">
            <wp:simplePos x="0" y="0"/>
            <wp:positionH relativeFrom="column">
              <wp:posOffset>-783771</wp:posOffset>
            </wp:positionH>
            <wp:positionV relativeFrom="paragraph">
              <wp:posOffset>139337</wp:posOffset>
            </wp:positionV>
            <wp:extent cx="7163330" cy="3069772"/>
            <wp:effectExtent l="0" t="0" r="0" b="0"/>
            <wp:wrapNone/>
            <wp:docPr id="4252300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167058" cy="307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A8111" w14:textId="77777777" w:rsidR="00C65B07" w:rsidRDefault="003E245E" w:rsidP="00B722B2">
      <w:pPr>
        <w:pBdr>
          <w:top w:val="nil"/>
          <w:left w:val="nil"/>
          <w:bottom w:val="nil"/>
          <w:right w:val="nil"/>
          <w:between w:val="nil"/>
        </w:pBdr>
        <w:spacing w:after="240"/>
        <w:rPr>
          <w:color w:val="000000"/>
        </w:rPr>
      </w:pPr>
      <w:r>
        <w:rPr>
          <w:color w:val="000000"/>
        </w:rPr>
        <w:t xml:space="preserve"> </w:t>
      </w:r>
    </w:p>
    <w:p w14:paraId="18982468" w14:textId="77777777" w:rsidR="003E245E" w:rsidRDefault="003E245E" w:rsidP="00B722B2">
      <w:pPr>
        <w:pBdr>
          <w:top w:val="nil"/>
          <w:left w:val="nil"/>
          <w:bottom w:val="nil"/>
          <w:right w:val="nil"/>
          <w:between w:val="nil"/>
        </w:pBdr>
        <w:spacing w:after="240"/>
        <w:rPr>
          <w:color w:val="000000"/>
        </w:rPr>
      </w:pPr>
    </w:p>
    <w:p w14:paraId="29492FF7" w14:textId="77777777" w:rsidR="003E245E" w:rsidRDefault="003E245E" w:rsidP="00B722B2">
      <w:pPr>
        <w:pBdr>
          <w:top w:val="nil"/>
          <w:left w:val="nil"/>
          <w:bottom w:val="nil"/>
          <w:right w:val="nil"/>
          <w:between w:val="nil"/>
        </w:pBdr>
        <w:spacing w:after="240"/>
        <w:rPr>
          <w:color w:val="000000"/>
        </w:rPr>
      </w:pPr>
    </w:p>
    <w:p w14:paraId="61AAB716" w14:textId="77777777" w:rsidR="003E245E" w:rsidRDefault="003E245E" w:rsidP="00B722B2">
      <w:pPr>
        <w:pBdr>
          <w:top w:val="nil"/>
          <w:left w:val="nil"/>
          <w:bottom w:val="nil"/>
          <w:right w:val="nil"/>
          <w:between w:val="nil"/>
        </w:pBdr>
        <w:spacing w:after="240"/>
        <w:rPr>
          <w:color w:val="000000"/>
        </w:rPr>
      </w:pPr>
    </w:p>
    <w:p w14:paraId="1986FC34" w14:textId="77777777" w:rsidR="003E245E" w:rsidRDefault="003E245E" w:rsidP="00B722B2">
      <w:pPr>
        <w:pBdr>
          <w:top w:val="nil"/>
          <w:left w:val="nil"/>
          <w:bottom w:val="nil"/>
          <w:right w:val="nil"/>
          <w:between w:val="nil"/>
        </w:pBdr>
        <w:spacing w:after="240"/>
        <w:rPr>
          <w:color w:val="000000"/>
        </w:rPr>
      </w:pPr>
    </w:p>
    <w:p w14:paraId="37535B44" w14:textId="77777777" w:rsidR="003E245E" w:rsidRDefault="003E245E" w:rsidP="00B722B2">
      <w:pPr>
        <w:pBdr>
          <w:top w:val="nil"/>
          <w:left w:val="nil"/>
          <w:bottom w:val="nil"/>
          <w:right w:val="nil"/>
          <w:between w:val="nil"/>
        </w:pBdr>
        <w:spacing w:after="240"/>
        <w:rPr>
          <w:color w:val="000000"/>
        </w:rPr>
      </w:pPr>
    </w:p>
    <w:p w14:paraId="39AFA86F" w14:textId="77777777" w:rsidR="003E245E" w:rsidRDefault="003E245E" w:rsidP="00B722B2">
      <w:pPr>
        <w:pBdr>
          <w:top w:val="nil"/>
          <w:left w:val="nil"/>
          <w:bottom w:val="nil"/>
          <w:right w:val="nil"/>
          <w:between w:val="nil"/>
        </w:pBdr>
        <w:spacing w:after="240"/>
        <w:rPr>
          <w:color w:val="000000"/>
        </w:rPr>
      </w:pPr>
    </w:p>
    <w:p w14:paraId="24C2AC59" w14:textId="77777777" w:rsidR="003E245E" w:rsidRDefault="003E245E" w:rsidP="00B722B2">
      <w:pPr>
        <w:pBdr>
          <w:top w:val="nil"/>
          <w:left w:val="nil"/>
          <w:bottom w:val="nil"/>
          <w:right w:val="nil"/>
          <w:between w:val="nil"/>
        </w:pBdr>
        <w:spacing w:after="240"/>
        <w:rPr>
          <w:color w:val="000000"/>
        </w:rPr>
      </w:pPr>
    </w:p>
    <w:p w14:paraId="3F2D356F" w14:textId="77777777" w:rsidR="003E245E" w:rsidRDefault="003E245E" w:rsidP="00B722B2">
      <w:pPr>
        <w:pBdr>
          <w:top w:val="nil"/>
          <w:left w:val="nil"/>
          <w:bottom w:val="nil"/>
          <w:right w:val="nil"/>
          <w:between w:val="nil"/>
        </w:pBdr>
        <w:spacing w:after="240"/>
        <w:rPr>
          <w:color w:val="000000"/>
        </w:rPr>
      </w:pPr>
    </w:p>
    <w:p w14:paraId="5B5ABFB8" w14:textId="77777777" w:rsidR="003E245E" w:rsidRDefault="003E245E" w:rsidP="00B722B2">
      <w:pPr>
        <w:pBdr>
          <w:top w:val="nil"/>
          <w:left w:val="nil"/>
          <w:bottom w:val="nil"/>
          <w:right w:val="nil"/>
          <w:between w:val="nil"/>
        </w:pBdr>
        <w:spacing w:after="240"/>
        <w:rPr>
          <w:color w:val="000000"/>
        </w:rPr>
      </w:pPr>
    </w:p>
    <w:p w14:paraId="37E9C727" w14:textId="77777777" w:rsidR="003E245E" w:rsidRDefault="003E245E" w:rsidP="00B722B2">
      <w:pPr>
        <w:pBdr>
          <w:top w:val="nil"/>
          <w:left w:val="nil"/>
          <w:bottom w:val="nil"/>
          <w:right w:val="nil"/>
          <w:between w:val="nil"/>
        </w:pBdr>
        <w:spacing w:after="240"/>
        <w:rPr>
          <w:color w:val="000000"/>
        </w:rPr>
      </w:pPr>
    </w:p>
    <w:p w14:paraId="30097866" w14:textId="5E512406" w:rsidR="003E245E" w:rsidRDefault="003E245E" w:rsidP="00B722B2">
      <w:pPr>
        <w:pBdr>
          <w:top w:val="nil"/>
          <w:left w:val="nil"/>
          <w:bottom w:val="nil"/>
          <w:right w:val="nil"/>
          <w:between w:val="nil"/>
        </w:pBdr>
        <w:spacing w:after="240"/>
        <w:rPr>
          <w:color w:val="000000"/>
        </w:rPr>
      </w:pPr>
      <w:r>
        <w:rPr>
          <w:noProof/>
        </w:rPr>
        <w:lastRenderedPageBreak/>
        <w:drawing>
          <wp:anchor distT="0" distB="0" distL="114300" distR="114300" simplePos="0" relativeHeight="251753472" behindDoc="1" locked="0" layoutInCell="1" allowOverlap="1" wp14:anchorId="53B8CD1C" wp14:editId="532E89C3">
            <wp:simplePos x="0" y="0"/>
            <wp:positionH relativeFrom="column">
              <wp:posOffset>-783772</wp:posOffset>
            </wp:positionH>
            <wp:positionV relativeFrom="paragraph">
              <wp:posOffset>272142</wp:posOffset>
            </wp:positionV>
            <wp:extent cx="7188731" cy="3080657"/>
            <wp:effectExtent l="0" t="0" r="0" b="5715"/>
            <wp:wrapNone/>
            <wp:docPr id="97259280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204453" cy="30873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color w:val="000000"/>
        </w:rPr>
        <w:t>DistillBERT</w:t>
      </w:r>
      <w:proofErr w:type="spellEnd"/>
      <w:r>
        <w:rPr>
          <w:color w:val="000000"/>
        </w:rPr>
        <w:t>:</w:t>
      </w:r>
    </w:p>
    <w:p w14:paraId="5BC31429" w14:textId="2822E8FE" w:rsidR="003E245E" w:rsidRDefault="003E245E" w:rsidP="00B722B2">
      <w:pPr>
        <w:pBdr>
          <w:top w:val="nil"/>
          <w:left w:val="nil"/>
          <w:bottom w:val="nil"/>
          <w:right w:val="nil"/>
          <w:between w:val="nil"/>
        </w:pBdr>
        <w:spacing w:after="240"/>
        <w:rPr>
          <w:color w:val="000000"/>
        </w:rPr>
      </w:pPr>
    </w:p>
    <w:p w14:paraId="409AF901" w14:textId="77777777" w:rsidR="003E245E" w:rsidRDefault="003E245E" w:rsidP="00B722B2">
      <w:pPr>
        <w:pBdr>
          <w:top w:val="nil"/>
          <w:left w:val="nil"/>
          <w:bottom w:val="nil"/>
          <w:right w:val="nil"/>
          <w:between w:val="nil"/>
        </w:pBdr>
        <w:spacing w:after="240"/>
        <w:rPr>
          <w:color w:val="000000"/>
        </w:rPr>
      </w:pPr>
    </w:p>
    <w:p w14:paraId="466FE7A6" w14:textId="77777777" w:rsidR="003E245E" w:rsidRDefault="003E245E" w:rsidP="00B722B2">
      <w:pPr>
        <w:pBdr>
          <w:top w:val="nil"/>
          <w:left w:val="nil"/>
          <w:bottom w:val="nil"/>
          <w:right w:val="nil"/>
          <w:between w:val="nil"/>
        </w:pBdr>
        <w:spacing w:after="240"/>
        <w:rPr>
          <w:color w:val="000000"/>
        </w:rPr>
      </w:pPr>
    </w:p>
    <w:p w14:paraId="57E6B5CD" w14:textId="77777777" w:rsidR="003E245E" w:rsidRDefault="003E245E" w:rsidP="00B722B2">
      <w:pPr>
        <w:pBdr>
          <w:top w:val="nil"/>
          <w:left w:val="nil"/>
          <w:bottom w:val="nil"/>
          <w:right w:val="nil"/>
          <w:between w:val="nil"/>
        </w:pBdr>
        <w:spacing w:after="240"/>
        <w:rPr>
          <w:color w:val="000000"/>
        </w:rPr>
      </w:pPr>
    </w:p>
    <w:p w14:paraId="532D4371" w14:textId="77777777" w:rsidR="003E245E" w:rsidRDefault="003E245E" w:rsidP="00B722B2">
      <w:pPr>
        <w:pBdr>
          <w:top w:val="nil"/>
          <w:left w:val="nil"/>
          <w:bottom w:val="nil"/>
          <w:right w:val="nil"/>
          <w:between w:val="nil"/>
        </w:pBdr>
        <w:spacing w:after="240"/>
        <w:rPr>
          <w:color w:val="000000"/>
        </w:rPr>
      </w:pPr>
    </w:p>
    <w:p w14:paraId="18D926AC" w14:textId="77777777" w:rsidR="003E245E" w:rsidRDefault="003E245E" w:rsidP="00B722B2">
      <w:pPr>
        <w:pBdr>
          <w:top w:val="nil"/>
          <w:left w:val="nil"/>
          <w:bottom w:val="nil"/>
          <w:right w:val="nil"/>
          <w:between w:val="nil"/>
        </w:pBdr>
        <w:spacing w:after="240"/>
        <w:rPr>
          <w:color w:val="000000"/>
        </w:rPr>
      </w:pPr>
    </w:p>
    <w:p w14:paraId="5DC521FC" w14:textId="77777777" w:rsidR="003E245E" w:rsidRDefault="003E245E" w:rsidP="00B722B2">
      <w:pPr>
        <w:pBdr>
          <w:top w:val="nil"/>
          <w:left w:val="nil"/>
          <w:bottom w:val="nil"/>
          <w:right w:val="nil"/>
          <w:between w:val="nil"/>
        </w:pBdr>
        <w:spacing w:after="240"/>
        <w:rPr>
          <w:color w:val="000000"/>
        </w:rPr>
      </w:pPr>
    </w:p>
    <w:p w14:paraId="47FC191F" w14:textId="1195D5DA" w:rsidR="003E245E" w:rsidRDefault="00422662" w:rsidP="00B722B2">
      <w:pPr>
        <w:pBdr>
          <w:top w:val="nil"/>
          <w:left w:val="nil"/>
          <w:bottom w:val="nil"/>
          <w:right w:val="nil"/>
          <w:between w:val="nil"/>
        </w:pBdr>
        <w:spacing w:after="240"/>
        <w:rPr>
          <w:color w:val="000000"/>
        </w:rPr>
      </w:pPr>
      <w:r>
        <w:rPr>
          <w:noProof/>
        </w:rPr>
        <w:drawing>
          <wp:anchor distT="0" distB="0" distL="114300" distR="114300" simplePos="0" relativeHeight="251754496" behindDoc="1" locked="0" layoutInCell="1" allowOverlap="1" wp14:anchorId="59FBC671" wp14:editId="04D9A01A">
            <wp:simplePos x="0" y="0"/>
            <wp:positionH relativeFrom="column">
              <wp:posOffset>-728134</wp:posOffset>
            </wp:positionH>
            <wp:positionV relativeFrom="paragraph">
              <wp:posOffset>225212</wp:posOffset>
            </wp:positionV>
            <wp:extent cx="7132283" cy="3056467"/>
            <wp:effectExtent l="0" t="0" r="0" b="0"/>
            <wp:wrapNone/>
            <wp:docPr id="14199837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136823" cy="30584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69816" w14:textId="46ADB8C2" w:rsidR="003E245E" w:rsidRDefault="003E245E" w:rsidP="00B722B2">
      <w:pPr>
        <w:pBdr>
          <w:top w:val="nil"/>
          <w:left w:val="nil"/>
          <w:bottom w:val="nil"/>
          <w:right w:val="nil"/>
          <w:between w:val="nil"/>
        </w:pBdr>
        <w:spacing w:after="240"/>
        <w:rPr>
          <w:color w:val="000000"/>
        </w:rPr>
      </w:pPr>
    </w:p>
    <w:p w14:paraId="735842AF" w14:textId="77777777" w:rsidR="003E245E" w:rsidRDefault="003E245E" w:rsidP="00B722B2">
      <w:pPr>
        <w:pBdr>
          <w:top w:val="nil"/>
          <w:left w:val="nil"/>
          <w:bottom w:val="nil"/>
          <w:right w:val="nil"/>
          <w:between w:val="nil"/>
        </w:pBdr>
        <w:spacing w:after="240"/>
        <w:rPr>
          <w:color w:val="000000"/>
        </w:rPr>
      </w:pPr>
    </w:p>
    <w:p w14:paraId="43059E1B" w14:textId="77777777" w:rsidR="003E245E" w:rsidRDefault="003E245E" w:rsidP="00B722B2">
      <w:pPr>
        <w:pBdr>
          <w:top w:val="nil"/>
          <w:left w:val="nil"/>
          <w:bottom w:val="nil"/>
          <w:right w:val="nil"/>
          <w:between w:val="nil"/>
        </w:pBdr>
        <w:spacing w:after="240"/>
        <w:rPr>
          <w:color w:val="000000"/>
        </w:rPr>
      </w:pPr>
    </w:p>
    <w:p w14:paraId="1BCB74A8" w14:textId="77777777" w:rsidR="003E245E" w:rsidRDefault="003E245E" w:rsidP="00B722B2">
      <w:pPr>
        <w:pBdr>
          <w:top w:val="nil"/>
          <w:left w:val="nil"/>
          <w:bottom w:val="nil"/>
          <w:right w:val="nil"/>
          <w:between w:val="nil"/>
        </w:pBdr>
        <w:spacing w:after="240"/>
        <w:rPr>
          <w:color w:val="000000"/>
        </w:rPr>
      </w:pPr>
    </w:p>
    <w:p w14:paraId="2D2E0240" w14:textId="77777777" w:rsidR="003E245E" w:rsidRDefault="003E245E" w:rsidP="00B722B2">
      <w:pPr>
        <w:pBdr>
          <w:top w:val="nil"/>
          <w:left w:val="nil"/>
          <w:bottom w:val="nil"/>
          <w:right w:val="nil"/>
          <w:between w:val="nil"/>
        </w:pBdr>
        <w:spacing w:after="240"/>
        <w:rPr>
          <w:color w:val="000000"/>
        </w:rPr>
      </w:pPr>
    </w:p>
    <w:p w14:paraId="32E22232" w14:textId="77777777" w:rsidR="003E245E" w:rsidRDefault="003E245E" w:rsidP="00B722B2">
      <w:pPr>
        <w:pBdr>
          <w:top w:val="nil"/>
          <w:left w:val="nil"/>
          <w:bottom w:val="nil"/>
          <w:right w:val="nil"/>
          <w:between w:val="nil"/>
        </w:pBdr>
        <w:spacing w:after="240"/>
        <w:rPr>
          <w:color w:val="000000"/>
        </w:rPr>
      </w:pPr>
    </w:p>
    <w:p w14:paraId="3A728A2F" w14:textId="77777777" w:rsidR="003E245E" w:rsidRDefault="003E245E" w:rsidP="00B722B2">
      <w:pPr>
        <w:pBdr>
          <w:top w:val="nil"/>
          <w:left w:val="nil"/>
          <w:bottom w:val="nil"/>
          <w:right w:val="nil"/>
          <w:between w:val="nil"/>
        </w:pBdr>
        <w:spacing w:after="240"/>
        <w:rPr>
          <w:color w:val="000000"/>
        </w:rPr>
      </w:pPr>
    </w:p>
    <w:bookmarkEnd w:id="500"/>
    <w:p w14:paraId="64E1AB7E" w14:textId="351C6641" w:rsidR="003E245E" w:rsidRDefault="003E245E" w:rsidP="00B722B2">
      <w:pPr>
        <w:pBdr>
          <w:top w:val="nil"/>
          <w:left w:val="nil"/>
          <w:bottom w:val="nil"/>
          <w:right w:val="nil"/>
          <w:between w:val="nil"/>
        </w:pBdr>
        <w:spacing w:after="240"/>
        <w:rPr>
          <w:color w:val="000000"/>
        </w:rPr>
        <w:sectPr w:rsidR="003E245E">
          <w:pgSz w:w="11907" w:h="16840"/>
          <w:pgMar w:top="1440" w:right="1440" w:bottom="1440" w:left="1440" w:header="720" w:footer="72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70"/>
      </w:tblGrid>
      <w:tr w:rsidR="00D012D8" w14:paraId="630ACCCD" w14:textId="77777777" w:rsidTr="0083724B">
        <w:tc>
          <w:tcPr>
            <w:tcW w:w="9017" w:type="dxa"/>
            <w:gridSpan w:val="2"/>
          </w:tcPr>
          <w:p w14:paraId="153F9A21" w14:textId="09E197A2" w:rsidR="00D012D8" w:rsidRDefault="00D012D8" w:rsidP="0083724B">
            <w:pPr>
              <w:pStyle w:val="TextTableFTKKI"/>
            </w:pPr>
          </w:p>
          <w:p w14:paraId="1C4AD801" w14:textId="77777777" w:rsidR="0083724B" w:rsidRDefault="0083724B" w:rsidP="0083724B">
            <w:pPr>
              <w:pStyle w:val="TextTableFTKKI"/>
            </w:pPr>
          </w:p>
          <w:p w14:paraId="7857AA9E" w14:textId="77777777" w:rsidR="0083724B" w:rsidRDefault="0083724B" w:rsidP="0083724B">
            <w:pPr>
              <w:pStyle w:val="TextTableFTKKI"/>
            </w:pPr>
          </w:p>
          <w:p w14:paraId="73DA3FEE" w14:textId="77777777" w:rsidR="0083724B" w:rsidRDefault="0083724B" w:rsidP="0083724B">
            <w:pPr>
              <w:pStyle w:val="TextTableFTKKI"/>
            </w:pPr>
          </w:p>
          <w:p w14:paraId="4DFF984B" w14:textId="77777777" w:rsidR="0083724B" w:rsidRDefault="0083724B" w:rsidP="0083724B">
            <w:pPr>
              <w:pStyle w:val="TextTableFTKKI"/>
            </w:pPr>
          </w:p>
          <w:p w14:paraId="76847D8C" w14:textId="77777777" w:rsidR="0083724B" w:rsidRDefault="0083724B" w:rsidP="0083724B">
            <w:pPr>
              <w:pStyle w:val="TextTableFTKKI"/>
            </w:pPr>
          </w:p>
          <w:p w14:paraId="074AFE4F" w14:textId="46103315" w:rsidR="0083724B" w:rsidRDefault="0083724B" w:rsidP="0083724B">
            <w:pPr>
              <w:pStyle w:val="TextTableFTKKI"/>
            </w:pPr>
          </w:p>
        </w:tc>
      </w:tr>
      <w:tr w:rsidR="0083724B" w14:paraId="3D221034" w14:textId="77777777" w:rsidTr="0083724B">
        <w:tc>
          <w:tcPr>
            <w:tcW w:w="9017" w:type="dxa"/>
            <w:gridSpan w:val="2"/>
          </w:tcPr>
          <w:p w14:paraId="78FDD6B0" w14:textId="2E82C9CA" w:rsidR="0083724B" w:rsidRPr="00F7090D" w:rsidRDefault="005C4940" w:rsidP="008721D5">
            <w:pPr>
              <w:pStyle w:val="TITLEROMANPAGESFTKKI"/>
            </w:pPr>
            <w:bookmarkStart w:id="501" w:name="_Toc201411470"/>
            <w:r w:rsidRPr="00F7090D">
              <w:rPr>
                <w:noProof/>
              </w:rPr>
              <mc:AlternateContent>
                <mc:Choice Requires="wps">
                  <w:drawing>
                    <wp:anchor distT="0" distB="0" distL="114300" distR="114300" simplePos="0" relativeHeight="251659264" behindDoc="0" locked="0" layoutInCell="1" allowOverlap="1" wp14:anchorId="1867D256" wp14:editId="5F24742C">
                      <wp:simplePos x="0" y="0"/>
                      <wp:positionH relativeFrom="column">
                        <wp:posOffset>1887745</wp:posOffset>
                      </wp:positionH>
                      <wp:positionV relativeFrom="paragraph">
                        <wp:posOffset>-1404620</wp:posOffset>
                      </wp:positionV>
                      <wp:extent cx="1800000" cy="1773529"/>
                      <wp:effectExtent l="0" t="0" r="10160" b="17780"/>
                      <wp:wrapNone/>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800000" cy="1773529"/>
                              </a:xfrm>
                              <a:prstGeom prst="rect">
                                <a:avLst/>
                              </a:prstGeom>
                              <a:solidFill>
                                <a:schemeClr val="lt1"/>
                              </a:solidFill>
                              <a:ln w="6350">
                                <a:solidFill>
                                  <a:prstClr val="black"/>
                                </a:solidFill>
                              </a:ln>
                            </wps:spPr>
                            <wps:txbx>
                              <w:txbxContent>
                                <w:p w14:paraId="1EA01D72" w14:textId="30337ADA" w:rsidR="00F7090D" w:rsidRDefault="00422662" w:rsidP="0083724B">
                                  <w:pPr>
                                    <w:spacing w:after="240"/>
                                    <w:jc w:val="center"/>
                                  </w:pPr>
                                  <w:r>
                                    <w:rPr>
                                      <w:noProof/>
                                    </w:rPr>
                                    <w:drawing>
                                      <wp:inline distT="0" distB="0" distL="0" distR="0" wp14:anchorId="41FCD2C3" wp14:editId="74B2BEAB">
                                        <wp:extent cx="1414780" cy="1675130"/>
                                        <wp:effectExtent l="0" t="0" r="0" b="1270"/>
                                        <wp:docPr id="17051999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99948" name="Picture 1705199948"/>
                                                <pic:cNvPicPr/>
                                              </pic:nvPicPr>
                                              <pic:blipFill>
                                                <a:blip r:embed="rId319">
                                                  <a:extLst>
                                                    <a:ext uri="{28A0092B-C50C-407E-A947-70E740481C1C}">
                                                      <a14:useLocalDpi xmlns:a14="http://schemas.microsoft.com/office/drawing/2010/main" val="0"/>
                                                    </a:ext>
                                                  </a:extLst>
                                                </a:blip>
                                                <a:stretch>
                                                  <a:fillRect/>
                                                </a:stretch>
                                              </pic:blipFill>
                                              <pic:spPr>
                                                <a:xfrm>
                                                  <a:off x="0" y="0"/>
                                                  <a:ext cx="1414780" cy="1675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7D256" id="_x0000_t202" coordsize="21600,21600" o:spt="202" path="m,l,21600r21600,l21600,xe">
                      <v:stroke joinstyle="miter"/>
                      <v:path gradientshapeok="t" o:connecttype="rect"/>
                    </v:shapetype>
                    <v:shape id="Text Box 1" o:spid="_x0000_s1027" type="#_x0000_t202" style="position:absolute;left:0;text-align:left;margin-left:148.65pt;margin-top:-110.6pt;width:141.75pt;height:13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" fillcolor="white [3201]" strokeweight=".5pt">
                      <v:path arrowok="t"/>
                      <o:lock v:ext="edit" aspectratio="t"/>
                      <v:textbox>
                        <w:txbxContent>
                          <w:p w14:paraId="1EA01D72" w14:textId="30337ADA" w:rsidR="00F7090D" w:rsidRDefault="00422662" w:rsidP="0083724B">
                            <w:pPr>
                              <w:spacing w:after="240"/>
                              <w:jc w:val="center"/>
                            </w:pPr>
                            <w:r>
                              <w:rPr>
                                <w:noProof/>
                              </w:rPr>
                              <w:drawing>
                                <wp:inline distT="0" distB="0" distL="0" distR="0" wp14:anchorId="41FCD2C3" wp14:editId="74B2BEAB">
                                  <wp:extent cx="1414780" cy="1675130"/>
                                  <wp:effectExtent l="0" t="0" r="0" b="1270"/>
                                  <wp:docPr id="17051999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99948" name="Picture 1705199948"/>
                                          <pic:cNvPicPr/>
                                        </pic:nvPicPr>
                                        <pic:blipFill>
                                          <a:blip r:embed="rId319">
                                            <a:extLst>
                                              <a:ext uri="{28A0092B-C50C-407E-A947-70E740481C1C}">
                                                <a14:useLocalDpi xmlns:a14="http://schemas.microsoft.com/office/drawing/2010/main" val="0"/>
                                              </a:ext>
                                            </a:extLst>
                                          </a:blip>
                                          <a:stretch>
                                            <a:fillRect/>
                                          </a:stretch>
                                        </pic:blipFill>
                                        <pic:spPr>
                                          <a:xfrm>
                                            <a:off x="0" y="0"/>
                                            <a:ext cx="1414780" cy="1675130"/>
                                          </a:xfrm>
                                          <a:prstGeom prst="rect">
                                            <a:avLst/>
                                          </a:prstGeom>
                                        </pic:spPr>
                                      </pic:pic>
                                    </a:graphicData>
                                  </a:graphic>
                                </wp:inline>
                              </w:drawing>
                            </w:r>
                          </w:p>
                        </w:txbxContent>
                      </v:textbox>
                    </v:shape>
                  </w:pict>
                </mc:Fallback>
              </mc:AlternateContent>
            </w:r>
            <w:r w:rsidR="0083724B" w:rsidRPr="00F7090D">
              <w:t>BIODATA OF THE AUTHOR</w:t>
            </w:r>
            <w:bookmarkEnd w:id="501"/>
          </w:p>
        </w:tc>
      </w:tr>
      <w:tr w:rsidR="00D012D8" w14:paraId="54B35B5B" w14:textId="77777777" w:rsidTr="0083724B">
        <w:tc>
          <w:tcPr>
            <w:tcW w:w="2547" w:type="dxa"/>
          </w:tcPr>
          <w:p w14:paraId="305FC5D7" w14:textId="4CBE6D09" w:rsidR="00D012D8" w:rsidRDefault="00D012D8" w:rsidP="0083724B">
            <w:pPr>
              <w:pStyle w:val="TextTableFTKKI"/>
            </w:pPr>
            <w:r>
              <w:t xml:space="preserve">Name </w:t>
            </w:r>
          </w:p>
        </w:tc>
        <w:tc>
          <w:tcPr>
            <w:tcW w:w="6470" w:type="dxa"/>
          </w:tcPr>
          <w:p w14:paraId="65359C20" w14:textId="3E735D79" w:rsidR="00D012D8" w:rsidRDefault="0083724B" w:rsidP="0083724B">
            <w:pPr>
              <w:pStyle w:val="TextTableFTKKI"/>
            </w:pPr>
            <w:r>
              <w:t>:</w:t>
            </w:r>
            <w:r w:rsidR="00422662">
              <w:t xml:space="preserve"> Lai Chun Kit</w:t>
            </w:r>
          </w:p>
        </w:tc>
      </w:tr>
      <w:tr w:rsidR="0083724B" w14:paraId="48B7B6A9" w14:textId="77777777" w:rsidTr="0083724B">
        <w:tc>
          <w:tcPr>
            <w:tcW w:w="2547" w:type="dxa"/>
          </w:tcPr>
          <w:p w14:paraId="6EF7A980" w14:textId="258CEAB2" w:rsidR="0083724B" w:rsidRDefault="0083724B" w:rsidP="0083724B">
            <w:pPr>
              <w:pStyle w:val="TextTableFTKKI"/>
            </w:pPr>
            <w:r>
              <w:t>Nationality</w:t>
            </w:r>
          </w:p>
        </w:tc>
        <w:tc>
          <w:tcPr>
            <w:tcW w:w="6470" w:type="dxa"/>
          </w:tcPr>
          <w:p w14:paraId="2E2E7E80" w14:textId="7C74BFF2" w:rsidR="0083724B" w:rsidRDefault="0083724B" w:rsidP="0083724B">
            <w:pPr>
              <w:pStyle w:val="TextTableFTKKI"/>
            </w:pPr>
            <w:r>
              <w:t>:</w:t>
            </w:r>
            <w:r w:rsidR="00422662">
              <w:t xml:space="preserve"> Malaysian</w:t>
            </w:r>
          </w:p>
        </w:tc>
      </w:tr>
      <w:tr w:rsidR="00D012D8" w14:paraId="01C125C5" w14:textId="77777777" w:rsidTr="0083724B">
        <w:tc>
          <w:tcPr>
            <w:tcW w:w="2547" w:type="dxa"/>
          </w:tcPr>
          <w:p w14:paraId="7FC482D4" w14:textId="44EBA196" w:rsidR="00D012D8" w:rsidRDefault="0083724B" w:rsidP="0083724B">
            <w:pPr>
              <w:pStyle w:val="TextTableFTKKI"/>
            </w:pPr>
            <w:r>
              <w:t>Permanent Address</w:t>
            </w:r>
          </w:p>
        </w:tc>
        <w:tc>
          <w:tcPr>
            <w:tcW w:w="6470" w:type="dxa"/>
          </w:tcPr>
          <w:p w14:paraId="30DBF7E0" w14:textId="04E5EBDA" w:rsidR="00D012D8" w:rsidRDefault="0083724B" w:rsidP="0083724B">
            <w:pPr>
              <w:pStyle w:val="TextTableFTKKI"/>
            </w:pPr>
            <w:r>
              <w:t>:</w:t>
            </w:r>
            <w:r w:rsidR="00422662">
              <w:t xml:space="preserve"> No.50, Jalan Bernam 10, Taman Bernam Baru, 35900, Tanjong Malim</w:t>
            </w:r>
          </w:p>
        </w:tc>
      </w:tr>
      <w:tr w:rsidR="00D012D8" w14:paraId="44592876" w14:textId="77777777" w:rsidTr="0083724B">
        <w:tc>
          <w:tcPr>
            <w:tcW w:w="2547" w:type="dxa"/>
          </w:tcPr>
          <w:p w14:paraId="69D29E6D" w14:textId="6DB30C55" w:rsidR="00D012D8" w:rsidRDefault="0083724B" w:rsidP="0083724B">
            <w:pPr>
              <w:pStyle w:val="TextTableFTKKI"/>
            </w:pPr>
            <w:r>
              <w:t>Telephone Number</w:t>
            </w:r>
          </w:p>
        </w:tc>
        <w:tc>
          <w:tcPr>
            <w:tcW w:w="6470" w:type="dxa"/>
          </w:tcPr>
          <w:p w14:paraId="5014ADB7" w14:textId="3C09C8AA" w:rsidR="00D012D8" w:rsidRDefault="0083724B" w:rsidP="0083724B">
            <w:pPr>
              <w:pStyle w:val="TextTableFTKKI"/>
            </w:pPr>
            <w:r>
              <w:t>:</w:t>
            </w:r>
            <w:r w:rsidR="00422662">
              <w:t xml:space="preserve"> 017-5142980</w:t>
            </w:r>
          </w:p>
        </w:tc>
      </w:tr>
      <w:tr w:rsidR="00D012D8" w14:paraId="075720F1" w14:textId="77777777" w:rsidTr="0083724B">
        <w:tc>
          <w:tcPr>
            <w:tcW w:w="2547" w:type="dxa"/>
          </w:tcPr>
          <w:p w14:paraId="2B720EAF" w14:textId="00CA4058" w:rsidR="00D012D8" w:rsidRDefault="0083724B" w:rsidP="0083724B">
            <w:pPr>
              <w:pStyle w:val="TextTableFTKKI"/>
            </w:pPr>
            <w:r>
              <w:t>Email</w:t>
            </w:r>
          </w:p>
        </w:tc>
        <w:tc>
          <w:tcPr>
            <w:tcW w:w="6470" w:type="dxa"/>
          </w:tcPr>
          <w:p w14:paraId="51AA24EB" w14:textId="6F02A5E9" w:rsidR="00D012D8" w:rsidRDefault="0083724B" w:rsidP="0083724B">
            <w:pPr>
              <w:pStyle w:val="TextTableFTKKI"/>
            </w:pPr>
            <w:r>
              <w:t>:</w:t>
            </w:r>
            <w:r w:rsidR="00422662">
              <w:t xml:space="preserve"> vaniepersie@gmail.com</w:t>
            </w:r>
          </w:p>
        </w:tc>
      </w:tr>
      <w:tr w:rsidR="00D012D8" w14:paraId="07774A1A" w14:textId="77777777" w:rsidTr="0083724B">
        <w:tc>
          <w:tcPr>
            <w:tcW w:w="2547" w:type="dxa"/>
          </w:tcPr>
          <w:p w14:paraId="349781A9" w14:textId="7C53596C" w:rsidR="00D012D8" w:rsidRDefault="0083724B" w:rsidP="0083724B">
            <w:pPr>
              <w:pStyle w:val="TextTableFTKKI"/>
            </w:pPr>
            <w:r>
              <w:t>Education</w:t>
            </w:r>
          </w:p>
        </w:tc>
        <w:tc>
          <w:tcPr>
            <w:tcW w:w="6470" w:type="dxa"/>
          </w:tcPr>
          <w:p w14:paraId="33560E81" w14:textId="6373C29F" w:rsidR="00D012D8" w:rsidRDefault="0083724B" w:rsidP="0083724B">
            <w:pPr>
              <w:pStyle w:val="TextTableFTKKI"/>
            </w:pPr>
            <w:r>
              <w:t>:</w:t>
            </w:r>
            <w:r w:rsidR="00422662">
              <w:t xml:space="preserve"> Bachelor of Science in Financial Mathematics (with Honours)</w:t>
            </w:r>
          </w:p>
        </w:tc>
      </w:tr>
      <w:tr w:rsidR="00D012D8" w14:paraId="2700C1B7" w14:textId="77777777" w:rsidTr="0083724B">
        <w:tc>
          <w:tcPr>
            <w:tcW w:w="2547" w:type="dxa"/>
          </w:tcPr>
          <w:p w14:paraId="066275C1" w14:textId="70E3E021" w:rsidR="00D012D8" w:rsidRDefault="0083724B" w:rsidP="0083724B">
            <w:pPr>
              <w:pStyle w:val="TextTableFTKKI"/>
            </w:pPr>
            <w:r>
              <w:t>Award(s)/ Achievements</w:t>
            </w:r>
          </w:p>
        </w:tc>
        <w:tc>
          <w:tcPr>
            <w:tcW w:w="6470" w:type="dxa"/>
          </w:tcPr>
          <w:p w14:paraId="614CB91E" w14:textId="77777777" w:rsidR="00D012D8" w:rsidRDefault="0083724B" w:rsidP="0083724B">
            <w:pPr>
              <w:pStyle w:val="TextTableFTKKI"/>
            </w:pPr>
            <w:r>
              <w:t>:</w:t>
            </w:r>
            <w:r w:rsidR="00422662">
              <w:t xml:space="preserve"> Five Consecutive Dean List with </w:t>
            </w:r>
            <w:proofErr w:type="spellStart"/>
            <w:r w:rsidR="00422662">
              <w:t>cgpa</w:t>
            </w:r>
            <w:proofErr w:type="spellEnd"/>
            <w:r w:rsidR="00422662">
              <w:t xml:space="preserve"> 3.78</w:t>
            </w:r>
          </w:p>
          <w:p w14:paraId="63502B5C" w14:textId="159C4B68" w:rsidR="00422662" w:rsidRDefault="00422662" w:rsidP="00422662">
            <w:pPr>
              <w:pStyle w:val="TextTableFTKKI"/>
              <w:ind w:firstLine="108"/>
            </w:pPr>
            <w:r w:rsidRPr="00422662">
              <w:t>RASIO 8.0 Data Science Competition Third Place</w:t>
            </w:r>
          </w:p>
          <w:p w14:paraId="0A4C2A55" w14:textId="38EFF9D1" w:rsidR="00422662" w:rsidRDefault="00422662" w:rsidP="00422662">
            <w:pPr>
              <w:pStyle w:val="TextTableFTKKI"/>
              <w:ind w:firstLine="108"/>
            </w:pPr>
            <w:r w:rsidRPr="00422662">
              <w:t>Carnival Innovation UMT 2024 Silver Medal</w:t>
            </w:r>
            <w:r>
              <w:t xml:space="preserve"> (</w:t>
            </w:r>
            <w:proofErr w:type="spellStart"/>
            <w:r>
              <w:t>Nomsim</w:t>
            </w:r>
            <w:proofErr w:type="spellEnd"/>
            <w:r>
              <w:t>: Interest Rate   Simulator)</w:t>
            </w:r>
          </w:p>
        </w:tc>
      </w:tr>
      <w:tr w:rsidR="00D012D8" w14:paraId="0DA508F3" w14:textId="77777777" w:rsidTr="0083724B">
        <w:tc>
          <w:tcPr>
            <w:tcW w:w="2547" w:type="dxa"/>
          </w:tcPr>
          <w:p w14:paraId="63146438" w14:textId="77777777" w:rsidR="00D012D8" w:rsidRDefault="00D012D8" w:rsidP="0083724B">
            <w:pPr>
              <w:pStyle w:val="TextTableFTKKI"/>
            </w:pPr>
          </w:p>
        </w:tc>
        <w:tc>
          <w:tcPr>
            <w:tcW w:w="6470" w:type="dxa"/>
          </w:tcPr>
          <w:p w14:paraId="205590E9" w14:textId="601D3287" w:rsidR="00D012D8" w:rsidRDefault="00422662" w:rsidP="0083724B">
            <w:pPr>
              <w:pStyle w:val="TextTableFTKKI"/>
            </w:pPr>
            <w:r>
              <w:t xml:space="preserve"> </w:t>
            </w:r>
          </w:p>
        </w:tc>
      </w:tr>
    </w:tbl>
    <w:p w14:paraId="407CEC98" w14:textId="77777777" w:rsidR="00B03E6A" w:rsidRDefault="00B03E6A">
      <w:pPr>
        <w:pBdr>
          <w:top w:val="nil"/>
          <w:left w:val="nil"/>
          <w:bottom w:val="nil"/>
          <w:right w:val="nil"/>
          <w:between w:val="nil"/>
        </w:pBdr>
        <w:spacing w:after="240"/>
        <w:rPr>
          <w:color w:val="000000"/>
        </w:rPr>
      </w:pPr>
    </w:p>
    <w:p w14:paraId="38E32EDB" w14:textId="77777777" w:rsidR="005D31B4" w:rsidRDefault="005D31B4">
      <w:pPr>
        <w:pBdr>
          <w:top w:val="nil"/>
          <w:left w:val="nil"/>
          <w:bottom w:val="nil"/>
          <w:right w:val="nil"/>
          <w:between w:val="nil"/>
        </w:pBdr>
        <w:spacing w:after="240"/>
        <w:rPr>
          <w:color w:val="000000"/>
        </w:rPr>
      </w:pPr>
    </w:p>
    <w:p w14:paraId="777E76D1" w14:textId="77777777" w:rsidR="005D31B4" w:rsidRDefault="005D31B4">
      <w:pPr>
        <w:pBdr>
          <w:top w:val="nil"/>
          <w:left w:val="nil"/>
          <w:bottom w:val="nil"/>
          <w:right w:val="nil"/>
          <w:between w:val="nil"/>
        </w:pBdr>
        <w:spacing w:after="240"/>
        <w:rPr>
          <w:color w:val="000000"/>
        </w:rPr>
      </w:pPr>
    </w:p>
    <w:p w14:paraId="491EE3F5" w14:textId="77777777" w:rsidR="005D31B4" w:rsidRDefault="005D31B4">
      <w:pPr>
        <w:pBdr>
          <w:top w:val="nil"/>
          <w:left w:val="nil"/>
          <w:bottom w:val="nil"/>
          <w:right w:val="nil"/>
          <w:between w:val="nil"/>
        </w:pBdr>
        <w:spacing w:after="240"/>
        <w:rPr>
          <w:color w:val="000000"/>
        </w:rPr>
      </w:pPr>
    </w:p>
    <w:p w14:paraId="6BC496DF" w14:textId="77777777" w:rsidR="005D31B4" w:rsidRDefault="005D31B4">
      <w:pPr>
        <w:pBdr>
          <w:top w:val="nil"/>
          <w:left w:val="nil"/>
          <w:bottom w:val="nil"/>
          <w:right w:val="nil"/>
          <w:between w:val="nil"/>
        </w:pBdr>
        <w:spacing w:after="240"/>
        <w:rPr>
          <w:color w:val="000000"/>
        </w:rPr>
      </w:pPr>
    </w:p>
    <w:p w14:paraId="05B879AA" w14:textId="77777777" w:rsidR="005D31B4" w:rsidRDefault="005D31B4">
      <w:pPr>
        <w:pBdr>
          <w:top w:val="nil"/>
          <w:left w:val="nil"/>
          <w:bottom w:val="nil"/>
          <w:right w:val="nil"/>
          <w:between w:val="nil"/>
        </w:pBdr>
        <w:spacing w:after="240"/>
        <w:rPr>
          <w:color w:val="000000"/>
        </w:rPr>
      </w:pPr>
    </w:p>
    <w:p w14:paraId="18A02B8A" w14:textId="6BD61A06" w:rsidR="005D31B4" w:rsidRPr="005D31B4" w:rsidRDefault="005D31B4" w:rsidP="005D31B4">
      <w:pPr>
        <w:pBdr>
          <w:top w:val="nil"/>
          <w:left w:val="nil"/>
          <w:bottom w:val="nil"/>
          <w:right w:val="nil"/>
          <w:between w:val="nil"/>
        </w:pBdr>
        <w:spacing w:after="240"/>
        <w:jc w:val="center"/>
        <w:rPr>
          <w:b/>
          <w:bCs/>
          <w:color w:val="000000"/>
        </w:rPr>
      </w:pPr>
      <w:r>
        <w:rPr>
          <w:b/>
          <w:bCs/>
        </w:rPr>
        <w:t>LAPORAN TURNITIN</w:t>
      </w:r>
    </w:p>
    <w:p w14:paraId="193BC388" w14:textId="7E721E55" w:rsidR="005D31B4" w:rsidRDefault="00F41511">
      <w:pPr>
        <w:pBdr>
          <w:top w:val="nil"/>
          <w:left w:val="nil"/>
          <w:bottom w:val="nil"/>
          <w:right w:val="nil"/>
          <w:between w:val="nil"/>
        </w:pBdr>
        <w:spacing w:after="240"/>
        <w:rPr>
          <w:color w:val="000000"/>
        </w:rPr>
      </w:pPr>
      <w:r w:rsidRPr="00F41511">
        <w:rPr>
          <w:noProof/>
          <w:color w:val="000000"/>
        </w:rPr>
        <w:drawing>
          <wp:anchor distT="0" distB="0" distL="114300" distR="114300" simplePos="0" relativeHeight="251755520" behindDoc="1" locked="0" layoutInCell="1" allowOverlap="1" wp14:anchorId="7B02A061" wp14:editId="37995021">
            <wp:simplePos x="0" y="0"/>
            <wp:positionH relativeFrom="margin">
              <wp:align>center</wp:align>
            </wp:positionH>
            <wp:positionV relativeFrom="paragraph">
              <wp:posOffset>24765</wp:posOffset>
            </wp:positionV>
            <wp:extent cx="4925112" cy="6439799"/>
            <wp:effectExtent l="0" t="0" r="8890" b="0"/>
            <wp:wrapNone/>
            <wp:docPr id="184455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58888" name=""/>
                    <pic:cNvPicPr/>
                  </pic:nvPicPr>
                  <pic:blipFill>
                    <a:blip r:embed="rId320">
                      <a:extLst>
                        <a:ext uri="{28A0092B-C50C-407E-A947-70E740481C1C}">
                          <a14:useLocalDpi xmlns:a14="http://schemas.microsoft.com/office/drawing/2010/main" val="0"/>
                        </a:ext>
                      </a:extLst>
                    </a:blip>
                    <a:stretch>
                      <a:fillRect/>
                    </a:stretch>
                  </pic:blipFill>
                  <pic:spPr>
                    <a:xfrm>
                      <a:off x="0" y="0"/>
                      <a:ext cx="4925112" cy="6439799"/>
                    </a:xfrm>
                    <a:prstGeom prst="rect">
                      <a:avLst/>
                    </a:prstGeom>
                  </pic:spPr>
                </pic:pic>
              </a:graphicData>
            </a:graphic>
          </wp:anchor>
        </w:drawing>
      </w:r>
    </w:p>
    <w:sectPr w:rsidR="005D31B4">
      <w:pgSz w:w="11907"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DDCE6" w14:textId="77777777" w:rsidR="00921626" w:rsidRDefault="00921626">
      <w:pPr>
        <w:spacing w:after="240" w:line="240" w:lineRule="auto"/>
      </w:pPr>
      <w:r>
        <w:separator/>
      </w:r>
    </w:p>
    <w:p w14:paraId="0810409F" w14:textId="77777777" w:rsidR="00921626" w:rsidRDefault="00921626">
      <w:pPr>
        <w:spacing w:after="240"/>
      </w:pPr>
    </w:p>
    <w:p w14:paraId="728BB7CD" w14:textId="77777777" w:rsidR="00921626" w:rsidRDefault="00921626">
      <w:pPr>
        <w:spacing w:after="240"/>
      </w:pPr>
    </w:p>
  </w:endnote>
  <w:endnote w:type="continuationSeparator" w:id="0">
    <w:p w14:paraId="1285CF4B" w14:textId="77777777" w:rsidR="00921626" w:rsidRDefault="00921626">
      <w:pPr>
        <w:spacing w:after="240" w:line="240" w:lineRule="auto"/>
      </w:pPr>
      <w:r>
        <w:continuationSeparator/>
      </w:r>
    </w:p>
    <w:p w14:paraId="326E3E19" w14:textId="77777777" w:rsidR="00921626" w:rsidRDefault="00921626">
      <w:pPr>
        <w:spacing w:after="240"/>
      </w:pPr>
    </w:p>
    <w:p w14:paraId="4A51145B" w14:textId="77777777" w:rsidR="00921626" w:rsidRDefault="00921626">
      <w:pPr>
        <w:spacing w:after="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87956" w14:textId="77777777" w:rsidR="00F7090D" w:rsidRDefault="00F7090D">
    <w:pPr>
      <w:pStyle w:val="Footer"/>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846834"/>
      <w:docPartObj>
        <w:docPartGallery w:val="Page Numbers (Bottom of Page)"/>
        <w:docPartUnique/>
      </w:docPartObj>
    </w:sdtPr>
    <w:sdtEndPr>
      <w:rPr>
        <w:noProof/>
      </w:rPr>
    </w:sdtEndPr>
    <w:sdtContent>
      <w:p w14:paraId="6FC42122" w14:textId="4A583483" w:rsidR="00F7090D" w:rsidRDefault="00F7090D">
        <w:pPr>
          <w:pStyle w:val="Footer"/>
          <w:spacing w:before="480" w:after="240"/>
          <w:jc w:val="center"/>
        </w:pPr>
        <w:r>
          <w:fldChar w:fldCharType="begin"/>
        </w:r>
        <w:r>
          <w:instrText xml:space="preserve"> PAGE   \* MERGEFORMAT </w:instrText>
        </w:r>
        <w:r>
          <w:fldChar w:fldCharType="separate"/>
        </w:r>
        <w:r>
          <w:rPr>
            <w:noProof/>
          </w:rPr>
          <w:t>2</w:t>
        </w:r>
        <w:r>
          <w:rPr>
            <w:noProof/>
          </w:rPr>
          <w:fldChar w:fldCharType="end"/>
        </w:r>
      </w:p>
    </w:sdtContent>
  </w:sdt>
  <w:p w14:paraId="5B34C591" w14:textId="77777777" w:rsidR="00F7090D" w:rsidRDefault="00F7090D">
    <w:pPr>
      <w:pStyle w:val="Footer"/>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69E88" w14:textId="77777777" w:rsidR="00F7090D" w:rsidRDefault="00F7090D">
    <w:pPr>
      <w:pStyle w:val="Footer"/>
      <w:spacing w:after="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399398"/>
      <w:docPartObj>
        <w:docPartGallery w:val="Page Numbers (Bottom of Page)"/>
        <w:docPartUnique/>
      </w:docPartObj>
    </w:sdtPr>
    <w:sdtEndPr>
      <w:rPr>
        <w:noProof/>
      </w:rPr>
    </w:sdtEndPr>
    <w:sdtContent>
      <w:p w14:paraId="119A289E" w14:textId="77777777" w:rsidR="00F7090D" w:rsidRDefault="00F7090D">
        <w:pPr>
          <w:pStyle w:val="Footer"/>
          <w:spacing w:before="480" w:after="240"/>
          <w:jc w:val="center"/>
        </w:pPr>
        <w:r>
          <w:fldChar w:fldCharType="begin"/>
        </w:r>
        <w:r>
          <w:instrText xml:space="preserve"> PAGE   \* MERGEFORMAT </w:instrText>
        </w:r>
        <w:r>
          <w:fldChar w:fldCharType="separate"/>
        </w:r>
        <w:r>
          <w:rPr>
            <w:noProof/>
          </w:rPr>
          <w:t>2</w:t>
        </w:r>
        <w:r>
          <w:rPr>
            <w:noProof/>
          </w:rPr>
          <w:fldChar w:fldCharType="end"/>
        </w:r>
      </w:p>
    </w:sdtContent>
  </w:sdt>
  <w:p w14:paraId="6214E56D" w14:textId="77777777" w:rsidR="00F7090D" w:rsidRDefault="00F7090D">
    <w:pPr>
      <w:pStyle w:val="Footer"/>
      <w:spacing w:after="24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4268245"/>
      <w:docPartObj>
        <w:docPartGallery w:val="Page Numbers (Bottom of Page)"/>
        <w:docPartUnique/>
      </w:docPartObj>
    </w:sdtPr>
    <w:sdtContent>
      <w:p w14:paraId="19B7F28D" w14:textId="77777777" w:rsidR="00FF2655" w:rsidRDefault="00FF2655">
        <w:pPr>
          <w:pStyle w:val="Footer"/>
          <w:spacing w:before="480" w:after="240"/>
          <w:jc w:val="center"/>
        </w:pPr>
        <w:r>
          <w:fldChar w:fldCharType="begin"/>
        </w:r>
        <w:r>
          <w:instrText xml:space="preserve"> PAGE </w:instrText>
        </w:r>
        <w:r>
          <w:fldChar w:fldCharType="separate"/>
        </w:r>
        <w:r>
          <w:t>14</w:t>
        </w:r>
        <w:r>
          <w:fldChar w:fldCharType="end"/>
        </w:r>
      </w:p>
    </w:sdtContent>
  </w:sdt>
  <w:p w14:paraId="40E0C24C" w14:textId="77777777" w:rsidR="00FF2655" w:rsidRDefault="00FF2655">
    <w:pPr>
      <w:pStyle w:val="Footer"/>
      <w:spacing w:after="24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2658C" w14:textId="77777777" w:rsidR="00FF2655" w:rsidRDefault="00FF2655">
    <w:pPr>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C6955" w14:textId="77777777" w:rsidR="00921626" w:rsidRDefault="00921626">
      <w:pPr>
        <w:spacing w:after="240" w:line="240" w:lineRule="auto"/>
      </w:pPr>
      <w:r>
        <w:separator/>
      </w:r>
    </w:p>
    <w:p w14:paraId="4701E035" w14:textId="77777777" w:rsidR="00921626" w:rsidRDefault="00921626">
      <w:pPr>
        <w:spacing w:after="240"/>
      </w:pPr>
    </w:p>
    <w:p w14:paraId="2E0334AF" w14:textId="77777777" w:rsidR="00921626" w:rsidRDefault="00921626">
      <w:pPr>
        <w:spacing w:after="240"/>
      </w:pPr>
    </w:p>
  </w:footnote>
  <w:footnote w:type="continuationSeparator" w:id="0">
    <w:p w14:paraId="0F3F0CBA" w14:textId="77777777" w:rsidR="00921626" w:rsidRDefault="00921626">
      <w:pPr>
        <w:spacing w:after="240" w:line="240" w:lineRule="auto"/>
      </w:pPr>
      <w:r>
        <w:continuationSeparator/>
      </w:r>
    </w:p>
    <w:p w14:paraId="00D7ED07" w14:textId="77777777" w:rsidR="00921626" w:rsidRDefault="00921626">
      <w:pPr>
        <w:spacing w:after="240"/>
      </w:pPr>
    </w:p>
    <w:p w14:paraId="76ACD485" w14:textId="77777777" w:rsidR="00921626" w:rsidRDefault="00921626">
      <w:pPr>
        <w:spacing w:after="24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F61F" w14:textId="77777777" w:rsidR="00F7090D" w:rsidRDefault="00F7090D">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593E9" w14:textId="77777777" w:rsidR="00F7090D" w:rsidRDefault="00F7090D">
    <w:pPr>
      <w:pBdr>
        <w:top w:val="nil"/>
        <w:left w:val="nil"/>
        <w:bottom w:val="nil"/>
        <w:right w:val="nil"/>
        <w:between w:val="nil"/>
      </w:pBdr>
      <w:tabs>
        <w:tab w:val="center" w:pos="4513"/>
        <w:tab w:val="right" w:pos="9026"/>
      </w:tabs>
      <w:spacing w:after="24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8C752" w14:textId="77777777" w:rsidR="00F7090D" w:rsidRDefault="00F7090D">
    <w:pPr>
      <w:pStyle w:val="Header"/>
      <w:spacing w:after="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CB0E" w14:textId="77777777" w:rsidR="00FF2655" w:rsidRDefault="00FF2655">
    <w:pPr>
      <w:tabs>
        <w:tab w:val="center" w:pos="4513"/>
        <w:tab w:val="right" w:pos="9026"/>
      </w:tabs>
      <w:spacing w:after="240" w:line="240" w:lineRule="auto"/>
      <w:jc w:val="right"/>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5492C" w14:textId="77777777" w:rsidR="00FF2655" w:rsidRDefault="00FF2655">
    <w:pPr>
      <w:spacing w:after="24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A0060" w14:textId="77777777" w:rsidR="00F7090D" w:rsidRDefault="00F7090D">
    <w:pPr>
      <w:pBdr>
        <w:top w:val="nil"/>
        <w:left w:val="nil"/>
        <w:bottom w:val="nil"/>
        <w:right w:val="nil"/>
        <w:between w:val="nil"/>
      </w:pBdr>
      <w:tabs>
        <w:tab w:val="center" w:pos="4513"/>
        <w:tab w:val="right" w:pos="9026"/>
      </w:tabs>
      <w:spacing w:after="24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A92"/>
    <w:multiLevelType w:val="multilevel"/>
    <w:tmpl w:val="178232D6"/>
    <w:lvl w:ilvl="0">
      <w:start w:val="1"/>
      <w:numFmt w:val="bullet"/>
      <w:pStyle w:val="Heading1"/>
      <w:lvlText w:val=""/>
      <w:lvlJc w:val="left"/>
      <w:pPr>
        <w:ind w:left="-630" w:firstLine="720"/>
      </w:pPr>
      <w:rPr>
        <w:rFonts w:ascii="Symbol" w:hAnsi="Symbol"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none"/>
      <w:lvlText w:val="%1.1.1.1"/>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1" w15:restartNumberingAfterBreak="0">
    <w:nsid w:val="08386B4C"/>
    <w:multiLevelType w:val="hybridMultilevel"/>
    <w:tmpl w:val="3FCA7A60"/>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 w15:restartNumberingAfterBreak="0">
    <w:nsid w:val="169A4D09"/>
    <w:multiLevelType w:val="hybridMultilevel"/>
    <w:tmpl w:val="C236282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CB57EC"/>
    <w:multiLevelType w:val="multilevel"/>
    <w:tmpl w:val="5D08627C"/>
    <w:lvl w:ilvl="0">
      <w:start w:val="1"/>
      <w:numFmt w:val="lowerRoman"/>
      <w:pStyle w:val="NumberingParagraphFTKKI"/>
      <w:lvlText w:val="%1."/>
      <w:lvlJc w:val="right"/>
      <w:pPr>
        <w:ind w:left="72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19AE6220"/>
    <w:multiLevelType w:val="hybridMultilevel"/>
    <w:tmpl w:val="3F54F0BA"/>
    <w:lvl w:ilvl="0" w:tplc="A7FE3BC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20620C81"/>
    <w:multiLevelType w:val="hybridMultilevel"/>
    <w:tmpl w:val="9F5E597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241A2E8F"/>
    <w:multiLevelType w:val="hybridMultilevel"/>
    <w:tmpl w:val="D668EC5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26EC68F2"/>
    <w:multiLevelType w:val="hybridMultilevel"/>
    <w:tmpl w:val="C192A9A0"/>
    <w:lvl w:ilvl="0" w:tplc="E8BC3398">
      <w:start w:val="1"/>
      <w:numFmt w:val="decimal"/>
      <w:lvlText w:val="%1."/>
      <w:lvlJc w:val="left"/>
      <w:pPr>
        <w:ind w:left="810" w:hanging="360"/>
      </w:pPr>
      <w:rPr>
        <w:rFonts w:hint="default"/>
      </w:rPr>
    </w:lvl>
    <w:lvl w:ilvl="1" w:tplc="44090019" w:tentative="1">
      <w:start w:val="1"/>
      <w:numFmt w:val="lowerLetter"/>
      <w:lvlText w:val="%2."/>
      <w:lvlJc w:val="left"/>
      <w:pPr>
        <w:ind w:left="1530" w:hanging="360"/>
      </w:pPr>
    </w:lvl>
    <w:lvl w:ilvl="2" w:tplc="4409001B" w:tentative="1">
      <w:start w:val="1"/>
      <w:numFmt w:val="lowerRoman"/>
      <w:lvlText w:val="%3."/>
      <w:lvlJc w:val="right"/>
      <w:pPr>
        <w:ind w:left="2250" w:hanging="180"/>
      </w:pPr>
    </w:lvl>
    <w:lvl w:ilvl="3" w:tplc="4409000F" w:tentative="1">
      <w:start w:val="1"/>
      <w:numFmt w:val="decimal"/>
      <w:lvlText w:val="%4."/>
      <w:lvlJc w:val="left"/>
      <w:pPr>
        <w:ind w:left="2970" w:hanging="360"/>
      </w:pPr>
    </w:lvl>
    <w:lvl w:ilvl="4" w:tplc="44090019" w:tentative="1">
      <w:start w:val="1"/>
      <w:numFmt w:val="lowerLetter"/>
      <w:lvlText w:val="%5."/>
      <w:lvlJc w:val="left"/>
      <w:pPr>
        <w:ind w:left="3690" w:hanging="360"/>
      </w:pPr>
    </w:lvl>
    <w:lvl w:ilvl="5" w:tplc="4409001B" w:tentative="1">
      <w:start w:val="1"/>
      <w:numFmt w:val="lowerRoman"/>
      <w:lvlText w:val="%6."/>
      <w:lvlJc w:val="right"/>
      <w:pPr>
        <w:ind w:left="4410" w:hanging="180"/>
      </w:pPr>
    </w:lvl>
    <w:lvl w:ilvl="6" w:tplc="4409000F" w:tentative="1">
      <w:start w:val="1"/>
      <w:numFmt w:val="decimal"/>
      <w:lvlText w:val="%7."/>
      <w:lvlJc w:val="left"/>
      <w:pPr>
        <w:ind w:left="5130" w:hanging="360"/>
      </w:pPr>
    </w:lvl>
    <w:lvl w:ilvl="7" w:tplc="44090019" w:tentative="1">
      <w:start w:val="1"/>
      <w:numFmt w:val="lowerLetter"/>
      <w:lvlText w:val="%8."/>
      <w:lvlJc w:val="left"/>
      <w:pPr>
        <w:ind w:left="5850" w:hanging="360"/>
      </w:pPr>
    </w:lvl>
    <w:lvl w:ilvl="8" w:tplc="4409001B" w:tentative="1">
      <w:start w:val="1"/>
      <w:numFmt w:val="lowerRoman"/>
      <w:lvlText w:val="%9."/>
      <w:lvlJc w:val="right"/>
      <w:pPr>
        <w:ind w:left="6570" w:hanging="180"/>
      </w:pPr>
    </w:lvl>
  </w:abstractNum>
  <w:abstractNum w:abstractNumId="8" w15:restartNumberingAfterBreak="0">
    <w:nsid w:val="27E541D7"/>
    <w:multiLevelType w:val="hybridMultilevel"/>
    <w:tmpl w:val="515483C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28D1229E"/>
    <w:multiLevelType w:val="hybridMultilevel"/>
    <w:tmpl w:val="1BFC1520"/>
    <w:lvl w:ilvl="0" w:tplc="A92435E8">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0" w15:restartNumberingAfterBreak="0">
    <w:nsid w:val="29B707FE"/>
    <w:multiLevelType w:val="hybridMultilevel"/>
    <w:tmpl w:val="7BB2BA3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2D6C54CE"/>
    <w:multiLevelType w:val="multilevel"/>
    <w:tmpl w:val="41BEA038"/>
    <w:lvl w:ilvl="0">
      <w:start w:val="1"/>
      <w:numFmt w:val="decimal"/>
      <w:pStyle w:val="ParagraphItemize"/>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DEC65DD"/>
    <w:multiLevelType w:val="hybridMultilevel"/>
    <w:tmpl w:val="84BA73DE"/>
    <w:lvl w:ilvl="0" w:tplc="6DFCEBE4">
      <w:start w:val="1"/>
      <w:numFmt w:val="bullet"/>
      <w:lvlText w:val=""/>
      <w:lvlJc w:val="left"/>
      <w:pPr>
        <w:ind w:left="144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F243F4A"/>
    <w:multiLevelType w:val="multilevel"/>
    <w:tmpl w:val="A0705D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6E4570"/>
    <w:multiLevelType w:val="hybridMultilevel"/>
    <w:tmpl w:val="0B8091D2"/>
    <w:lvl w:ilvl="0" w:tplc="072EEA10">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5" w15:restartNumberingAfterBreak="0">
    <w:nsid w:val="397759E1"/>
    <w:multiLevelType w:val="hybridMultilevel"/>
    <w:tmpl w:val="C236282A"/>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4244630E"/>
    <w:multiLevelType w:val="hybridMultilevel"/>
    <w:tmpl w:val="D16234B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45AE5E1A"/>
    <w:multiLevelType w:val="hybridMultilevel"/>
    <w:tmpl w:val="2B6AFB5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D2F4A9B"/>
    <w:multiLevelType w:val="multilevel"/>
    <w:tmpl w:val="76703D36"/>
    <w:lvl w:ilvl="0">
      <w:start w:val="1"/>
      <w:numFmt w:val="lowerRoman"/>
      <w:pStyle w:val="Paragraphnumber"/>
      <w:lvlText w:val="%1."/>
      <w:lvlJc w:val="right"/>
      <w:pPr>
        <w:ind w:left="36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4DC832DD"/>
    <w:multiLevelType w:val="hybridMultilevel"/>
    <w:tmpl w:val="D1624D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50EE106D"/>
    <w:multiLevelType w:val="multilevel"/>
    <w:tmpl w:val="BA945B54"/>
    <w:lvl w:ilvl="0">
      <w:start w:val="1"/>
      <w:numFmt w:val="decimal"/>
      <w:lvlText w:val="%1)"/>
      <w:lvlJc w:val="left"/>
      <w:pPr>
        <w:ind w:left="1080" w:hanging="360"/>
      </w:pPr>
      <w:rPr>
        <w:rFonts w:hint="default"/>
      </w:rPr>
    </w:lvl>
    <w:lvl w:ilvl="1">
      <w:start w:val="1"/>
      <w:numFmt w:val="lowerLetter"/>
      <w:pStyle w:val="Heading2"/>
      <w:lvlText w:val="%2."/>
      <w:lvlJc w:val="left"/>
      <w:pPr>
        <w:ind w:left="1800" w:hanging="360"/>
      </w:pPr>
      <w:rPr>
        <w:rFonts w:hint="default"/>
      </w:rPr>
    </w:lvl>
    <w:lvl w:ilvl="2">
      <w:start w:val="1"/>
      <w:numFmt w:val="lowerRoman"/>
      <w:pStyle w:val="Heading3"/>
      <w:lvlText w:val="%3."/>
      <w:lvlJc w:val="right"/>
      <w:pPr>
        <w:ind w:left="2520" w:hanging="180"/>
      </w:pPr>
      <w:rPr>
        <w:rFonts w:hint="default"/>
      </w:rPr>
    </w:lvl>
    <w:lvl w:ilvl="3">
      <w:start w:val="1"/>
      <w:numFmt w:val="none"/>
      <w:lvlText w:val="%1.1.1.1"/>
      <w:lvlJc w:val="left"/>
      <w:pPr>
        <w:ind w:left="3240" w:hanging="360"/>
      </w:pPr>
      <w:rPr>
        <w:rFonts w:hint="default"/>
      </w:rPr>
    </w:lvl>
    <w:lvl w:ilvl="4">
      <w:start w:val="1"/>
      <w:numFmt w:val="lowerLetter"/>
      <w:pStyle w:val="Heading5"/>
      <w:lvlText w:val="%5."/>
      <w:lvlJc w:val="left"/>
      <w:pPr>
        <w:ind w:left="3960" w:hanging="360"/>
      </w:pPr>
      <w:rPr>
        <w:rFonts w:hint="default"/>
      </w:rPr>
    </w:lvl>
    <w:lvl w:ilvl="5">
      <w:start w:val="1"/>
      <w:numFmt w:val="lowerRoman"/>
      <w:pStyle w:val="Heading6"/>
      <w:lvlText w:val="%6."/>
      <w:lvlJc w:val="right"/>
      <w:pPr>
        <w:ind w:left="4680" w:hanging="180"/>
      </w:pPr>
      <w:rPr>
        <w:rFonts w:hint="default"/>
      </w:rPr>
    </w:lvl>
    <w:lvl w:ilvl="6">
      <w:start w:val="1"/>
      <w:numFmt w:val="decimal"/>
      <w:pStyle w:val="Heading7"/>
      <w:lvlText w:val="%7."/>
      <w:lvlJc w:val="left"/>
      <w:pPr>
        <w:ind w:left="5400" w:hanging="360"/>
      </w:pPr>
      <w:rPr>
        <w:rFonts w:hint="default"/>
      </w:rPr>
    </w:lvl>
    <w:lvl w:ilvl="7">
      <w:start w:val="1"/>
      <w:numFmt w:val="lowerLetter"/>
      <w:pStyle w:val="Heading8"/>
      <w:lvlText w:val="%8."/>
      <w:lvlJc w:val="left"/>
      <w:pPr>
        <w:ind w:left="6120" w:hanging="360"/>
      </w:pPr>
      <w:rPr>
        <w:rFonts w:hint="default"/>
      </w:rPr>
    </w:lvl>
    <w:lvl w:ilvl="8">
      <w:start w:val="1"/>
      <w:numFmt w:val="lowerRoman"/>
      <w:pStyle w:val="Heading9"/>
      <w:lvlText w:val="%9."/>
      <w:lvlJc w:val="right"/>
      <w:pPr>
        <w:ind w:left="6840" w:hanging="180"/>
      </w:pPr>
      <w:rPr>
        <w:rFonts w:hint="default"/>
      </w:rPr>
    </w:lvl>
  </w:abstractNum>
  <w:abstractNum w:abstractNumId="21" w15:restartNumberingAfterBreak="0">
    <w:nsid w:val="585D2905"/>
    <w:multiLevelType w:val="hybridMultilevel"/>
    <w:tmpl w:val="B664B28C"/>
    <w:lvl w:ilvl="0" w:tplc="5DDAE2E0">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5BA50963"/>
    <w:multiLevelType w:val="hybridMultilevel"/>
    <w:tmpl w:val="DD22EE7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13F6AC9"/>
    <w:multiLevelType w:val="hybridMultilevel"/>
    <w:tmpl w:val="A308141C"/>
    <w:lvl w:ilvl="0" w:tplc="E61686AE">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15:restartNumberingAfterBreak="0">
    <w:nsid w:val="632D7B21"/>
    <w:multiLevelType w:val="multilevel"/>
    <w:tmpl w:val="9E0A6592"/>
    <w:lvl w:ilvl="0">
      <w:start w:val="1"/>
      <w:numFmt w:val="decimal"/>
      <w:pStyle w:val="HEADING1FTKKI"/>
      <w:lvlText w:val="CHAPTER %1"/>
      <w:lvlJc w:val="left"/>
      <w:pPr>
        <w:ind w:left="0" w:firstLine="0"/>
      </w:pPr>
      <w:rPr>
        <w:rFonts w:hint="default"/>
      </w:rPr>
    </w:lvl>
    <w:lvl w:ilvl="1">
      <w:start w:val="1"/>
      <w:numFmt w:val="decimal"/>
      <w:pStyle w:val="HEADING2FTKKI"/>
      <w:lvlText w:val="%1.%2"/>
      <w:lvlJc w:val="left"/>
      <w:pPr>
        <w:ind w:left="0" w:firstLine="0"/>
      </w:pPr>
      <w:rPr>
        <w:rFonts w:hint="default"/>
      </w:rPr>
    </w:lvl>
    <w:lvl w:ilvl="2">
      <w:start w:val="1"/>
      <w:numFmt w:val="decimal"/>
      <w:pStyle w:val="HEADING3FTKKI"/>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5" w15:restartNumberingAfterBreak="0">
    <w:nsid w:val="63672F55"/>
    <w:multiLevelType w:val="hybridMultilevel"/>
    <w:tmpl w:val="304AE69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6" w15:restartNumberingAfterBreak="0">
    <w:nsid w:val="64903F88"/>
    <w:multiLevelType w:val="hybridMultilevel"/>
    <w:tmpl w:val="E7E4987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86B113C"/>
    <w:multiLevelType w:val="hybridMultilevel"/>
    <w:tmpl w:val="A1AE12E4"/>
    <w:lvl w:ilvl="0" w:tplc="2BC8034C">
      <w:start w:val="1"/>
      <w:numFmt w:val="bullet"/>
      <w:pStyle w:val="ListParagraph"/>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15:restartNumberingAfterBreak="0">
    <w:nsid w:val="73113174"/>
    <w:multiLevelType w:val="hybridMultilevel"/>
    <w:tmpl w:val="E93A1830"/>
    <w:lvl w:ilvl="0" w:tplc="5DDAE2E0">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15:restartNumberingAfterBreak="0">
    <w:nsid w:val="7D2261F6"/>
    <w:multiLevelType w:val="multilevel"/>
    <w:tmpl w:val="ED70A7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7DF041C8"/>
    <w:multiLevelType w:val="hybridMultilevel"/>
    <w:tmpl w:val="0C5A5A1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1847818880">
    <w:abstractNumId w:val="20"/>
  </w:num>
  <w:num w:numId="2" w16cid:durableId="1266378092">
    <w:abstractNumId w:val="11"/>
  </w:num>
  <w:num w:numId="3" w16cid:durableId="1237667393">
    <w:abstractNumId w:val="29"/>
  </w:num>
  <w:num w:numId="4" w16cid:durableId="351077161">
    <w:abstractNumId w:val="24"/>
  </w:num>
  <w:num w:numId="5" w16cid:durableId="977874878">
    <w:abstractNumId w:val="18"/>
  </w:num>
  <w:num w:numId="6" w16cid:durableId="7286548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52682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2378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122523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67050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030539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591529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448185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5099514">
    <w:abstractNumId w:val="21"/>
  </w:num>
  <w:num w:numId="15" w16cid:durableId="533663546">
    <w:abstractNumId w:val="28"/>
  </w:num>
  <w:num w:numId="16" w16cid:durableId="948899476">
    <w:abstractNumId w:val="3"/>
  </w:num>
  <w:num w:numId="17" w16cid:durableId="5456807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86363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06756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6498753">
    <w:abstractNumId w:val="5"/>
  </w:num>
  <w:num w:numId="21" w16cid:durableId="1762607903">
    <w:abstractNumId w:val="15"/>
  </w:num>
  <w:num w:numId="22" w16cid:durableId="275407481">
    <w:abstractNumId w:val="2"/>
  </w:num>
  <w:num w:numId="23" w16cid:durableId="870846537">
    <w:abstractNumId w:val="25"/>
  </w:num>
  <w:num w:numId="24" w16cid:durableId="115684622">
    <w:abstractNumId w:val="0"/>
  </w:num>
  <w:num w:numId="25" w16cid:durableId="853689782">
    <w:abstractNumId w:val="17"/>
  </w:num>
  <w:num w:numId="26" w16cid:durableId="1461535094">
    <w:abstractNumId w:val="30"/>
  </w:num>
  <w:num w:numId="27" w16cid:durableId="1991713327">
    <w:abstractNumId w:val="13"/>
  </w:num>
  <w:num w:numId="28" w16cid:durableId="508645577">
    <w:abstractNumId w:val="1"/>
  </w:num>
  <w:num w:numId="29" w16cid:durableId="52891013">
    <w:abstractNumId w:val="23"/>
  </w:num>
  <w:num w:numId="30" w16cid:durableId="2120373302">
    <w:abstractNumId w:val="22"/>
  </w:num>
  <w:num w:numId="31" w16cid:durableId="321811262">
    <w:abstractNumId w:val="19"/>
  </w:num>
  <w:num w:numId="32" w16cid:durableId="1524630425">
    <w:abstractNumId w:val="12"/>
  </w:num>
  <w:num w:numId="33" w16cid:durableId="1942105342">
    <w:abstractNumId w:val="16"/>
  </w:num>
  <w:num w:numId="34" w16cid:durableId="755589177">
    <w:abstractNumId w:val="8"/>
  </w:num>
  <w:num w:numId="35" w16cid:durableId="1051423442">
    <w:abstractNumId w:val="10"/>
  </w:num>
  <w:num w:numId="36" w16cid:durableId="2102218501">
    <w:abstractNumId w:val="9"/>
  </w:num>
  <w:num w:numId="37" w16cid:durableId="1299610011">
    <w:abstractNumId w:val="7"/>
  </w:num>
  <w:num w:numId="38" w16cid:durableId="27727632">
    <w:abstractNumId w:val="26"/>
  </w:num>
  <w:num w:numId="39" w16cid:durableId="1974021915">
    <w:abstractNumId w:val="27"/>
  </w:num>
  <w:num w:numId="40" w16cid:durableId="480733399">
    <w:abstractNumId w:val="4"/>
  </w:num>
  <w:num w:numId="41" w16cid:durableId="506213743">
    <w:abstractNumId w:val="6"/>
  </w:num>
  <w:num w:numId="42" w16cid:durableId="5422066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3MzM3MjY0NTQyMTdQ0lEKTi0uzszPAykwrwUA+a3ZbSwAAAA="/>
  </w:docVars>
  <w:rsids>
    <w:rsidRoot w:val="00B03E6A"/>
    <w:rsid w:val="000153CF"/>
    <w:rsid w:val="00016BB4"/>
    <w:rsid w:val="00023D94"/>
    <w:rsid w:val="00082594"/>
    <w:rsid w:val="000A077D"/>
    <w:rsid w:val="000A53CA"/>
    <w:rsid w:val="000A68D7"/>
    <w:rsid w:val="000B403E"/>
    <w:rsid w:val="000C483A"/>
    <w:rsid w:val="00103B8F"/>
    <w:rsid w:val="0012215D"/>
    <w:rsid w:val="00126726"/>
    <w:rsid w:val="0012673C"/>
    <w:rsid w:val="0014554D"/>
    <w:rsid w:val="00150185"/>
    <w:rsid w:val="00153F07"/>
    <w:rsid w:val="001F5D42"/>
    <w:rsid w:val="0022129E"/>
    <w:rsid w:val="0022460A"/>
    <w:rsid w:val="0023576A"/>
    <w:rsid w:val="0024751D"/>
    <w:rsid w:val="002C2374"/>
    <w:rsid w:val="002C6D6D"/>
    <w:rsid w:val="002D21C8"/>
    <w:rsid w:val="002F2688"/>
    <w:rsid w:val="003157C1"/>
    <w:rsid w:val="00336439"/>
    <w:rsid w:val="0036749B"/>
    <w:rsid w:val="003B6649"/>
    <w:rsid w:val="003B6D95"/>
    <w:rsid w:val="003E245E"/>
    <w:rsid w:val="003F6D63"/>
    <w:rsid w:val="004068D1"/>
    <w:rsid w:val="00416D35"/>
    <w:rsid w:val="00422662"/>
    <w:rsid w:val="0043152B"/>
    <w:rsid w:val="0047219B"/>
    <w:rsid w:val="00472FF6"/>
    <w:rsid w:val="00493503"/>
    <w:rsid w:val="004A4A7F"/>
    <w:rsid w:val="004A7161"/>
    <w:rsid w:val="004B0260"/>
    <w:rsid w:val="004F177B"/>
    <w:rsid w:val="00522ED4"/>
    <w:rsid w:val="00531D77"/>
    <w:rsid w:val="005506C5"/>
    <w:rsid w:val="005576D0"/>
    <w:rsid w:val="005A2244"/>
    <w:rsid w:val="005B0D77"/>
    <w:rsid w:val="005C4940"/>
    <w:rsid w:val="005C792B"/>
    <w:rsid w:val="005D31B4"/>
    <w:rsid w:val="005E7AD9"/>
    <w:rsid w:val="00602661"/>
    <w:rsid w:val="00613F33"/>
    <w:rsid w:val="006571A5"/>
    <w:rsid w:val="00665D41"/>
    <w:rsid w:val="006D43B6"/>
    <w:rsid w:val="006F1B33"/>
    <w:rsid w:val="007207E9"/>
    <w:rsid w:val="00746822"/>
    <w:rsid w:val="007502D8"/>
    <w:rsid w:val="007A4F7E"/>
    <w:rsid w:val="007B4EEB"/>
    <w:rsid w:val="007C1923"/>
    <w:rsid w:val="007C7056"/>
    <w:rsid w:val="00803ED4"/>
    <w:rsid w:val="0083724B"/>
    <w:rsid w:val="00840FF9"/>
    <w:rsid w:val="008721D5"/>
    <w:rsid w:val="0088408F"/>
    <w:rsid w:val="008A5CAF"/>
    <w:rsid w:val="008B2DDE"/>
    <w:rsid w:val="008C10CF"/>
    <w:rsid w:val="008C793F"/>
    <w:rsid w:val="008E2BF9"/>
    <w:rsid w:val="00904A6D"/>
    <w:rsid w:val="009104B0"/>
    <w:rsid w:val="00921626"/>
    <w:rsid w:val="00930C40"/>
    <w:rsid w:val="00966D9B"/>
    <w:rsid w:val="00967881"/>
    <w:rsid w:val="00990572"/>
    <w:rsid w:val="009C1088"/>
    <w:rsid w:val="009F01A2"/>
    <w:rsid w:val="009F41A0"/>
    <w:rsid w:val="009F5CB5"/>
    <w:rsid w:val="00A54137"/>
    <w:rsid w:val="00A64388"/>
    <w:rsid w:val="00A84604"/>
    <w:rsid w:val="00AA52C2"/>
    <w:rsid w:val="00AC2DF9"/>
    <w:rsid w:val="00AC33CB"/>
    <w:rsid w:val="00AE36A4"/>
    <w:rsid w:val="00B03E6A"/>
    <w:rsid w:val="00B16B73"/>
    <w:rsid w:val="00B20BD3"/>
    <w:rsid w:val="00B21453"/>
    <w:rsid w:val="00B24648"/>
    <w:rsid w:val="00B350F0"/>
    <w:rsid w:val="00B36A1B"/>
    <w:rsid w:val="00B42C45"/>
    <w:rsid w:val="00B44277"/>
    <w:rsid w:val="00B722B2"/>
    <w:rsid w:val="00BB6AAB"/>
    <w:rsid w:val="00BB6CF1"/>
    <w:rsid w:val="00C624D3"/>
    <w:rsid w:val="00C63DCC"/>
    <w:rsid w:val="00C65B07"/>
    <w:rsid w:val="00C75F46"/>
    <w:rsid w:val="00C84734"/>
    <w:rsid w:val="00CB5DB1"/>
    <w:rsid w:val="00CD3ABA"/>
    <w:rsid w:val="00CD5066"/>
    <w:rsid w:val="00CE2199"/>
    <w:rsid w:val="00D012D8"/>
    <w:rsid w:val="00D11B5A"/>
    <w:rsid w:val="00D17518"/>
    <w:rsid w:val="00D27D04"/>
    <w:rsid w:val="00D40088"/>
    <w:rsid w:val="00DC22CC"/>
    <w:rsid w:val="00DF664A"/>
    <w:rsid w:val="00E02483"/>
    <w:rsid w:val="00E171EA"/>
    <w:rsid w:val="00E4300E"/>
    <w:rsid w:val="00E5376A"/>
    <w:rsid w:val="00E85320"/>
    <w:rsid w:val="00E865DE"/>
    <w:rsid w:val="00E91586"/>
    <w:rsid w:val="00EA0C1B"/>
    <w:rsid w:val="00EC6659"/>
    <w:rsid w:val="00ED6968"/>
    <w:rsid w:val="00F36D3A"/>
    <w:rsid w:val="00F41511"/>
    <w:rsid w:val="00F52D58"/>
    <w:rsid w:val="00F6729E"/>
    <w:rsid w:val="00F7090D"/>
    <w:rsid w:val="00FD7F89"/>
    <w:rsid w:val="00FE3FCE"/>
    <w:rsid w:val="00FF265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859B5"/>
  <w15:docId w15:val="{FF5AA396-603B-40FB-AF64-72AE6D7E1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MY" w:eastAsia="en-MY"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FTKKI"/>
    <w:qFormat/>
    <w:rsid w:val="00B722B2"/>
    <w:pPr>
      <w:spacing w:afterLines="100" w:after="100"/>
      <w:jc w:val="both"/>
    </w:pPr>
  </w:style>
  <w:style w:type="paragraph" w:styleId="Heading1">
    <w:name w:val="heading 1"/>
    <w:basedOn w:val="Normal"/>
    <w:next w:val="Normal"/>
    <w:link w:val="Heading1Char"/>
    <w:autoRedefine/>
    <w:uiPriority w:val="9"/>
    <w:qFormat/>
    <w:rsid w:val="008721D5"/>
    <w:pPr>
      <w:keepNext/>
      <w:keepLines/>
      <w:numPr>
        <w:numId w:val="24"/>
      </w:numPr>
      <w:spacing w:beforeLines="500" w:before="1200" w:afterLines="400" w:after="960"/>
      <w:jc w:val="center"/>
      <w:outlineLvl w:val="0"/>
    </w:pPr>
    <w:rPr>
      <w:rFonts w:eastAsiaTheme="majorEastAsia" w:cstheme="majorBidi"/>
      <w:b/>
      <w:szCs w:val="32"/>
      <w:lang w:val="en-US"/>
    </w:rPr>
  </w:style>
  <w:style w:type="paragraph" w:styleId="Heading2">
    <w:name w:val="heading 2"/>
    <w:basedOn w:val="Normal"/>
    <w:next w:val="Normal"/>
    <w:link w:val="Heading2Char"/>
    <w:uiPriority w:val="9"/>
    <w:qFormat/>
    <w:rsid w:val="008C10CF"/>
    <w:pPr>
      <w:keepNext/>
      <w:keepLines/>
      <w:numPr>
        <w:ilvl w:val="1"/>
        <w:numId w:val="1"/>
      </w:numPr>
      <w:spacing w:beforeLines="150" w:before="150" w:afterLines="150" w:after="150"/>
      <w:outlineLvl w:val="1"/>
    </w:pPr>
    <w:rPr>
      <w:rFonts w:eastAsiaTheme="majorEastAsia" w:cstheme="majorBidi"/>
      <w:b/>
      <w:szCs w:val="26"/>
      <w:lang w:val="en-US"/>
    </w:rPr>
  </w:style>
  <w:style w:type="paragraph" w:styleId="Heading3">
    <w:name w:val="heading 3"/>
    <w:basedOn w:val="Normal"/>
    <w:next w:val="Normal"/>
    <w:link w:val="Heading3Char"/>
    <w:uiPriority w:val="9"/>
    <w:qFormat/>
    <w:rsid w:val="008C10CF"/>
    <w:pPr>
      <w:keepNext/>
      <w:keepLines/>
      <w:numPr>
        <w:ilvl w:val="2"/>
        <w:numId w:val="1"/>
      </w:numPr>
      <w:spacing w:beforeLines="150" w:before="150" w:afterLines="150" w:after="150"/>
      <w:outlineLvl w:val="2"/>
    </w:pPr>
    <w:rPr>
      <w:rFonts w:eastAsiaTheme="majorEastAsia" w:cstheme="majorBidi"/>
      <w:b/>
      <w:lang w:val="en-US"/>
    </w:rPr>
  </w:style>
  <w:style w:type="paragraph" w:styleId="Heading4">
    <w:name w:val="heading 4"/>
    <w:basedOn w:val="HEADING3FTKKI"/>
    <w:next w:val="Normal"/>
    <w:link w:val="Heading4Char"/>
    <w:uiPriority w:val="9"/>
    <w:qFormat/>
    <w:rsid w:val="00DC22CC"/>
    <w:pPr>
      <w:numPr>
        <w:ilvl w:val="3"/>
      </w:numPr>
      <w:outlineLvl w:val="3"/>
    </w:pPr>
    <w:rPr>
      <w:lang w:eastAsia="zh-CN"/>
    </w:rPr>
  </w:style>
  <w:style w:type="paragraph" w:styleId="Heading5">
    <w:name w:val="heading 5"/>
    <w:basedOn w:val="Normal"/>
    <w:next w:val="Normal"/>
    <w:link w:val="Heading5Char"/>
    <w:uiPriority w:val="9"/>
    <w:semiHidden/>
    <w:qFormat/>
    <w:rsid w:val="00A464C0"/>
    <w:pPr>
      <w:keepNext/>
      <w:keepLines/>
      <w:numPr>
        <w:ilvl w:val="4"/>
        <w:numId w:val="1"/>
      </w:numPr>
      <w:spacing w:before="40" w:line="276" w:lineRule="auto"/>
      <w:outlineLvl w:val="4"/>
    </w:pPr>
    <w:rPr>
      <w:rFonts w:asciiTheme="majorHAnsi" w:eastAsiaTheme="majorEastAsia" w:hAnsiTheme="majorHAnsi" w:cstheme="majorBidi"/>
      <w:color w:val="2F5496" w:themeColor="accent1" w:themeShade="BF"/>
      <w:sz w:val="22"/>
      <w:lang w:val="en-US"/>
    </w:rPr>
  </w:style>
  <w:style w:type="paragraph" w:styleId="Heading6">
    <w:name w:val="heading 6"/>
    <w:basedOn w:val="Normal"/>
    <w:next w:val="Normal"/>
    <w:link w:val="Heading6Char"/>
    <w:uiPriority w:val="9"/>
    <w:semiHidden/>
    <w:qFormat/>
    <w:rsid w:val="00A464C0"/>
    <w:pPr>
      <w:keepNext/>
      <w:keepLines/>
      <w:numPr>
        <w:ilvl w:val="5"/>
        <w:numId w:val="1"/>
      </w:numPr>
      <w:spacing w:before="40" w:line="276" w:lineRule="auto"/>
      <w:outlineLvl w:val="5"/>
    </w:pPr>
    <w:rPr>
      <w:rFonts w:asciiTheme="majorHAnsi" w:eastAsiaTheme="majorEastAsia" w:hAnsiTheme="majorHAnsi" w:cstheme="majorBidi"/>
      <w:color w:val="1F3763" w:themeColor="accent1" w:themeShade="7F"/>
      <w:sz w:val="22"/>
      <w:lang w:val="en-US"/>
    </w:rPr>
  </w:style>
  <w:style w:type="paragraph" w:styleId="Heading7">
    <w:name w:val="heading 7"/>
    <w:basedOn w:val="Normal"/>
    <w:next w:val="Normal"/>
    <w:link w:val="Heading7Char"/>
    <w:uiPriority w:val="9"/>
    <w:semiHidden/>
    <w:qFormat/>
    <w:rsid w:val="00A464C0"/>
    <w:pPr>
      <w:keepNext/>
      <w:keepLines/>
      <w:numPr>
        <w:ilvl w:val="6"/>
        <w:numId w:val="1"/>
      </w:numPr>
      <w:spacing w:before="40" w:line="276" w:lineRule="auto"/>
      <w:outlineLvl w:val="6"/>
    </w:pPr>
    <w:rPr>
      <w:rFonts w:asciiTheme="majorHAnsi" w:eastAsiaTheme="majorEastAsia" w:hAnsiTheme="majorHAnsi" w:cstheme="majorBidi"/>
      <w:i/>
      <w:iCs/>
      <w:color w:val="1F3763" w:themeColor="accent1" w:themeShade="7F"/>
      <w:sz w:val="22"/>
      <w:lang w:val="en-US"/>
    </w:rPr>
  </w:style>
  <w:style w:type="paragraph" w:styleId="Heading8">
    <w:name w:val="heading 8"/>
    <w:basedOn w:val="Normal"/>
    <w:next w:val="Normal"/>
    <w:link w:val="Heading8Char"/>
    <w:uiPriority w:val="9"/>
    <w:semiHidden/>
    <w:qFormat/>
    <w:rsid w:val="00A464C0"/>
    <w:pPr>
      <w:keepNext/>
      <w:keepLines/>
      <w:numPr>
        <w:ilvl w:val="7"/>
        <w:numId w:val="1"/>
      </w:numPr>
      <w:spacing w:before="40" w:line="276"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qFormat/>
    <w:rsid w:val="00A464C0"/>
    <w:pPr>
      <w:keepNext/>
      <w:keepLines/>
      <w:numPr>
        <w:ilvl w:val="8"/>
        <w:numId w:val="1"/>
      </w:numPr>
      <w:spacing w:before="40" w:line="276" w:lineRule="auto"/>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64C0"/>
    <w:pPr>
      <w:spacing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721D5"/>
    <w:rPr>
      <w:rFonts w:eastAsiaTheme="majorEastAsia" w:cstheme="majorBidi"/>
      <w:b/>
      <w:szCs w:val="32"/>
      <w:lang w:val="en-US"/>
    </w:rPr>
  </w:style>
  <w:style w:type="character" w:customStyle="1" w:styleId="Heading2Char">
    <w:name w:val="Heading 2 Char"/>
    <w:basedOn w:val="DefaultParagraphFont"/>
    <w:link w:val="Heading2"/>
    <w:uiPriority w:val="9"/>
    <w:rsid w:val="008C10CF"/>
    <w:rPr>
      <w:rFonts w:eastAsiaTheme="majorEastAsia" w:cstheme="majorBidi"/>
      <w:b/>
      <w:szCs w:val="26"/>
      <w:lang w:val="en-US"/>
    </w:rPr>
  </w:style>
  <w:style w:type="character" w:customStyle="1" w:styleId="Heading3Char">
    <w:name w:val="Heading 3 Char"/>
    <w:basedOn w:val="DefaultParagraphFont"/>
    <w:link w:val="Heading3"/>
    <w:uiPriority w:val="9"/>
    <w:rsid w:val="008C10CF"/>
    <w:rPr>
      <w:rFonts w:eastAsiaTheme="majorEastAsia" w:cstheme="majorBidi"/>
      <w:b/>
      <w:lang w:val="en-US"/>
    </w:rPr>
  </w:style>
  <w:style w:type="character" w:customStyle="1" w:styleId="Heading4Char">
    <w:name w:val="Heading 4 Char"/>
    <w:basedOn w:val="DefaultParagraphFont"/>
    <w:link w:val="Heading4"/>
    <w:uiPriority w:val="9"/>
    <w:rsid w:val="00DC22CC"/>
    <w:rPr>
      <w:rFonts w:eastAsiaTheme="majorEastAsia" w:cstheme="majorBidi"/>
      <w:b/>
      <w:lang w:val="en-US" w:eastAsia="zh-CN"/>
    </w:rPr>
  </w:style>
  <w:style w:type="character" w:customStyle="1" w:styleId="Heading5Char">
    <w:name w:val="Heading 5 Char"/>
    <w:basedOn w:val="DefaultParagraphFont"/>
    <w:link w:val="Heading5"/>
    <w:uiPriority w:val="9"/>
    <w:semiHidden/>
    <w:rsid w:val="00A464C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464C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464C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464C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64C0"/>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A464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64C0"/>
    <w:pPr>
      <w:tabs>
        <w:tab w:val="center" w:pos="4513"/>
        <w:tab w:val="right" w:pos="9026"/>
      </w:tabs>
      <w:spacing w:line="240" w:lineRule="auto"/>
    </w:pPr>
  </w:style>
  <w:style w:type="character" w:customStyle="1" w:styleId="HeaderChar">
    <w:name w:val="Header Char"/>
    <w:basedOn w:val="DefaultParagraphFont"/>
    <w:link w:val="Header"/>
    <w:uiPriority w:val="99"/>
    <w:rsid w:val="00A464C0"/>
    <w:rPr>
      <w:rFonts w:ascii="Times New Roman" w:hAnsi="Times New Roman"/>
      <w:sz w:val="24"/>
      <w:lang w:val="en-MY"/>
    </w:rPr>
  </w:style>
  <w:style w:type="paragraph" w:customStyle="1" w:styleId="Para2lines">
    <w:name w:val="Para 2 lines"/>
    <w:basedOn w:val="Normal"/>
    <w:link w:val="Para2linesChar"/>
    <w:uiPriority w:val="10"/>
    <w:qFormat/>
    <w:rsid w:val="00123C25"/>
    <w:pPr>
      <w:spacing w:afterLines="200" w:after="200"/>
      <w:ind w:firstLine="720"/>
    </w:pPr>
  </w:style>
  <w:style w:type="paragraph" w:customStyle="1" w:styleId="Para4lines">
    <w:name w:val="Para 4 lines"/>
    <w:basedOn w:val="Normal"/>
    <w:link w:val="Para4linesChar"/>
    <w:uiPriority w:val="10"/>
    <w:qFormat/>
    <w:rsid w:val="00A464C0"/>
    <w:pPr>
      <w:spacing w:afterLines="400" w:after="400"/>
      <w:ind w:firstLine="720"/>
    </w:pPr>
  </w:style>
  <w:style w:type="character" w:customStyle="1" w:styleId="Para2linesChar">
    <w:name w:val="Para 2 lines Char"/>
    <w:basedOn w:val="DefaultParagraphFont"/>
    <w:link w:val="Para2lines"/>
    <w:uiPriority w:val="10"/>
    <w:rsid w:val="00123C25"/>
    <w:rPr>
      <w:rFonts w:ascii="Times New Roman" w:hAnsi="Times New Roman"/>
      <w:sz w:val="24"/>
      <w:lang w:val="en-MY"/>
    </w:rPr>
  </w:style>
  <w:style w:type="paragraph" w:customStyle="1" w:styleId="References">
    <w:name w:val="References"/>
    <w:basedOn w:val="Title"/>
    <w:uiPriority w:val="13"/>
    <w:qFormat/>
    <w:rsid w:val="00C36641"/>
    <w:pPr>
      <w:spacing w:beforeLines="500" w:before="500" w:afterLines="400" w:after="400" w:line="360" w:lineRule="auto"/>
      <w:contextualSpacing w:val="0"/>
      <w:jc w:val="center"/>
      <w:outlineLvl w:val="0"/>
    </w:pPr>
    <w:rPr>
      <w:rFonts w:ascii="Times New Roman" w:hAnsi="Times New Roman"/>
      <w:b/>
      <w:caps/>
      <w:sz w:val="24"/>
    </w:rPr>
  </w:style>
  <w:style w:type="paragraph" w:customStyle="1" w:styleId="FigureCentre">
    <w:name w:val="Figure Centre"/>
    <w:basedOn w:val="Normal"/>
    <w:uiPriority w:val="13"/>
    <w:qFormat/>
    <w:rsid w:val="00A464C0"/>
    <w:pPr>
      <w:keepNext/>
      <w:spacing w:after="20" w:line="240" w:lineRule="auto"/>
      <w:jc w:val="center"/>
    </w:pPr>
    <w:rPr>
      <w:noProof/>
      <w:lang w:val="en-US"/>
    </w:rPr>
  </w:style>
  <w:style w:type="paragraph" w:customStyle="1" w:styleId="CaptionFigureFTKKI">
    <w:name w:val="Caption Figure FTKKI"/>
    <w:basedOn w:val="CaptionTableFTKKI"/>
    <w:link w:val="CaptionFigureFTKKIChar"/>
    <w:qFormat/>
    <w:rsid w:val="005C4940"/>
    <w:pPr>
      <w:spacing w:beforeLines="50" w:before="50" w:afterLines="150" w:after="150"/>
    </w:pPr>
  </w:style>
  <w:style w:type="paragraph" w:customStyle="1" w:styleId="CaptionforTable">
    <w:name w:val="Caption for Table"/>
    <w:basedOn w:val="Normal"/>
    <w:autoRedefine/>
    <w:uiPriority w:val="13"/>
    <w:qFormat/>
    <w:rsid w:val="000B403E"/>
    <w:pPr>
      <w:spacing w:beforeLines="150" w:before="150" w:line="240" w:lineRule="auto"/>
      <w:jc w:val="center"/>
    </w:pPr>
  </w:style>
  <w:style w:type="paragraph" w:styleId="Caption">
    <w:name w:val="caption"/>
    <w:basedOn w:val="Normal"/>
    <w:next w:val="Normal"/>
    <w:uiPriority w:val="35"/>
    <w:unhideWhenUsed/>
    <w:qFormat/>
    <w:rsid w:val="007502D8"/>
    <w:pPr>
      <w:spacing w:after="200" w:line="240" w:lineRule="auto"/>
    </w:pPr>
    <w:rPr>
      <w:i/>
      <w:iCs/>
      <w:color w:val="44546A" w:themeColor="text2"/>
      <w:sz w:val="18"/>
      <w:szCs w:val="18"/>
    </w:rPr>
  </w:style>
  <w:style w:type="paragraph" w:customStyle="1" w:styleId="Quotation">
    <w:name w:val="Quotation"/>
    <w:basedOn w:val="Normal"/>
    <w:uiPriority w:val="13"/>
    <w:qFormat/>
    <w:rsid w:val="00A464C0"/>
    <w:pPr>
      <w:autoSpaceDE w:val="0"/>
      <w:autoSpaceDN w:val="0"/>
      <w:adjustRightInd w:val="0"/>
      <w:spacing w:line="240" w:lineRule="auto"/>
      <w:ind w:left="720" w:right="720"/>
    </w:pPr>
    <w:rPr>
      <w:rFonts w:cs="TimesNewRomanPSMT"/>
      <w:lang w:val="en-US"/>
    </w:rPr>
  </w:style>
  <w:style w:type="paragraph" w:customStyle="1" w:styleId="QuotationRef">
    <w:name w:val="Quotation Ref"/>
    <w:basedOn w:val="Normal"/>
    <w:uiPriority w:val="13"/>
    <w:qFormat/>
    <w:rsid w:val="00A464C0"/>
    <w:pPr>
      <w:autoSpaceDE w:val="0"/>
      <w:autoSpaceDN w:val="0"/>
      <w:adjustRightInd w:val="0"/>
      <w:spacing w:before="240" w:line="240" w:lineRule="auto"/>
      <w:ind w:right="720"/>
      <w:jc w:val="right"/>
    </w:pPr>
    <w:rPr>
      <w:rFonts w:cs="TimesNewRomanPSMT"/>
      <w:lang w:val="en-US"/>
    </w:rPr>
  </w:style>
  <w:style w:type="paragraph" w:customStyle="1" w:styleId="Equation">
    <w:name w:val="Equation"/>
    <w:basedOn w:val="Normal"/>
    <w:uiPriority w:val="13"/>
    <w:qFormat/>
    <w:rsid w:val="007502D8"/>
    <w:pPr>
      <w:spacing w:beforeLines="100" w:before="100" w:line="240" w:lineRule="auto"/>
      <w:jc w:val="center"/>
    </w:pPr>
    <w:rPr>
      <w:lang w:val="en-US"/>
    </w:rPr>
  </w:style>
  <w:style w:type="paragraph" w:customStyle="1" w:styleId="EquationNo">
    <w:name w:val="Equation No."/>
    <w:basedOn w:val="Equation"/>
    <w:uiPriority w:val="13"/>
    <w:qFormat/>
    <w:rsid w:val="00A464C0"/>
    <w:pPr>
      <w:jc w:val="right"/>
    </w:pPr>
  </w:style>
  <w:style w:type="paragraph" w:customStyle="1" w:styleId="ParagraphItemize">
    <w:name w:val="Paragraph (Itemize)"/>
    <w:basedOn w:val="Normal"/>
    <w:next w:val="Normal"/>
    <w:link w:val="ParagraphItemizeChar"/>
    <w:uiPriority w:val="10"/>
    <w:qFormat/>
    <w:rsid w:val="00076BBD"/>
    <w:pPr>
      <w:numPr>
        <w:numId w:val="2"/>
      </w:numPr>
      <w:ind w:left="1440"/>
    </w:pPr>
  </w:style>
  <w:style w:type="character" w:customStyle="1" w:styleId="Para4linesChar">
    <w:name w:val="Para 4 lines Char"/>
    <w:basedOn w:val="DefaultParagraphFont"/>
    <w:link w:val="Para4lines"/>
    <w:uiPriority w:val="10"/>
    <w:rsid w:val="00A464C0"/>
    <w:rPr>
      <w:rFonts w:ascii="Times New Roman" w:hAnsi="Times New Roman"/>
      <w:sz w:val="24"/>
      <w:lang w:val="en-MY"/>
    </w:rPr>
  </w:style>
  <w:style w:type="character" w:customStyle="1" w:styleId="Italicwordinparagraph">
    <w:name w:val="Italic word in paragraph"/>
    <w:basedOn w:val="DefaultParagraphFont"/>
    <w:uiPriority w:val="11"/>
    <w:qFormat/>
    <w:rsid w:val="00A464C0"/>
    <w:rPr>
      <w:rFonts w:ascii="Times New Roman" w:hAnsi="Times New Roman"/>
      <w:i/>
      <w:iCs/>
      <w:sz w:val="24"/>
    </w:rPr>
  </w:style>
  <w:style w:type="paragraph" w:customStyle="1" w:styleId="Para2a">
    <w:name w:val="Para 2a"/>
    <w:basedOn w:val="Para2lines"/>
    <w:uiPriority w:val="10"/>
    <w:qFormat/>
    <w:rsid w:val="00A464C0"/>
    <w:pPr>
      <w:spacing w:beforeLines="200" w:before="200"/>
    </w:pPr>
  </w:style>
  <w:style w:type="paragraph" w:customStyle="1" w:styleId="Para4a">
    <w:name w:val="Para 4a"/>
    <w:basedOn w:val="Para4lines"/>
    <w:uiPriority w:val="10"/>
    <w:qFormat/>
    <w:rsid w:val="00A464C0"/>
    <w:pPr>
      <w:spacing w:beforeLines="200" w:before="200"/>
    </w:pPr>
  </w:style>
  <w:style w:type="character" w:customStyle="1" w:styleId="TitleChar">
    <w:name w:val="Title Char"/>
    <w:basedOn w:val="DefaultParagraphFont"/>
    <w:link w:val="Title"/>
    <w:uiPriority w:val="10"/>
    <w:rsid w:val="00A464C0"/>
    <w:rPr>
      <w:rFonts w:asciiTheme="majorHAnsi" w:eastAsiaTheme="majorEastAsia" w:hAnsiTheme="majorHAnsi" w:cstheme="majorBidi"/>
      <w:spacing w:val="-10"/>
      <w:kern w:val="28"/>
      <w:sz w:val="56"/>
      <w:szCs w:val="56"/>
      <w:lang w:val="en-MY"/>
    </w:rPr>
  </w:style>
  <w:style w:type="paragraph" w:customStyle="1" w:styleId="FRONTPAGETEXTFTKKI">
    <w:name w:val="FRONT PAGE TEXT FTKKI"/>
    <w:basedOn w:val="Normal"/>
    <w:link w:val="FRONTPAGETEXTFTKKIChar"/>
    <w:autoRedefine/>
    <w:qFormat/>
    <w:rsid w:val="00244AFF"/>
    <w:pPr>
      <w:spacing w:after="240" w:line="240" w:lineRule="auto"/>
      <w:contextualSpacing/>
      <w:jc w:val="center"/>
    </w:pPr>
  </w:style>
  <w:style w:type="character" w:customStyle="1" w:styleId="FRONTPAGETEXTFTKKIChar">
    <w:name w:val="FRONT PAGE TEXT FTKKI Char"/>
    <w:basedOn w:val="DefaultParagraphFont"/>
    <w:link w:val="FRONTPAGETEXTFTKKI"/>
    <w:qFormat/>
    <w:rsid w:val="00244AFF"/>
    <w:rPr>
      <w:rFonts w:ascii="Times New Roman" w:eastAsia="Times New Roman" w:hAnsi="Times New Roman" w:cs="Times New Roman"/>
      <w:sz w:val="24"/>
      <w:lang w:val="en-MY"/>
    </w:rPr>
  </w:style>
  <w:style w:type="paragraph" w:customStyle="1" w:styleId="TITLEROMANPAGESFTKKI">
    <w:name w:val="TITLE ROMAN PAGES FTKKI"/>
    <w:basedOn w:val="Heading1"/>
    <w:link w:val="TITLEROMANPAGESFTKKIChar"/>
    <w:qFormat/>
    <w:rsid w:val="00FA7EB0"/>
    <w:pPr>
      <w:numPr>
        <w:numId w:val="0"/>
      </w:numPr>
      <w:spacing w:line="276" w:lineRule="auto"/>
    </w:pPr>
    <w:rPr>
      <w:rFonts w:eastAsia="Times New Roman" w:cs="Times New Roman"/>
      <w:szCs w:val="22"/>
      <w:lang w:val="en-MY"/>
    </w:rPr>
  </w:style>
  <w:style w:type="paragraph" w:customStyle="1" w:styleId="bodytextRomanpagesFTKKI">
    <w:name w:val="body text Roman pages FTKKI"/>
    <w:basedOn w:val="Normal"/>
    <w:link w:val="bodytextRomanpagesFTKKIChar"/>
    <w:autoRedefine/>
    <w:qFormat/>
    <w:rsid w:val="00C36641"/>
    <w:pPr>
      <w:spacing w:afterAutospacing="1" w:line="240" w:lineRule="auto"/>
    </w:pPr>
  </w:style>
  <w:style w:type="character" w:customStyle="1" w:styleId="TITLEROMANPAGESFTKKIChar">
    <w:name w:val="TITLE ROMAN PAGES FTKKI Char"/>
    <w:basedOn w:val="DefaultParagraphFont"/>
    <w:link w:val="TITLEROMANPAGESFTKKI"/>
    <w:qFormat/>
    <w:rsid w:val="00FA7EB0"/>
    <w:rPr>
      <w:rFonts w:ascii="Times New Roman" w:eastAsia="Times New Roman" w:hAnsi="Times New Roman" w:cs="Times New Roman"/>
      <w:b/>
      <w:sz w:val="24"/>
      <w:lang w:val="en-MY"/>
    </w:rPr>
  </w:style>
  <w:style w:type="character" w:customStyle="1" w:styleId="bodytextRomanpagesFTKKIChar">
    <w:name w:val="body text Roman pages FTKKI Char"/>
    <w:basedOn w:val="DefaultParagraphFont"/>
    <w:link w:val="bodytextRomanpagesFTKKI"/>
    <w:rsid w:val="00C36641"/>
    <w:rPr>
      <w:rFonts w:ascii="Times New Roman" w:eastAsia="Times New Roman" w:hAnsi="Times New Roman" w:cs="Times New Roman"/>
      <w:sz w:val="24"/>
      <w:lang w:val="en-MY"/>
    </w:rPr>
  </w:style>
  <w:style w:type="paragraph" w:customStyle="1" w:styleId="ABSTRACTTITLEFTKKI">
    <w:name w:val="ABSTRACT TITLE FTKKI"/>
    <w:basedOn w:val="TITLEROMANPAGESFTKKI"/>
    <w:link w:val="ABSTRACTTITLEFTKKIChar"/>
    <w:qFormat/>
    <w:rsid w:val="00FA7EB0"/>
    <w:pPr>
      <w:spacing w:beforeLines="0" w:before="120" w:afterLines="0" w:after="720"/>
    </w:pPr>
  </w:style>
  <w:style w:type="paragraph" w:customStyle="1" w:styleId="TITLEROMANPAGES2FTKKI">
    <w:name w:val="TITLE ROMAN PAGES 2 FTKKI"/>
    <w:basedOn w:val="Normal"/>
    <w:link w:val="TITLEROMANPAGES2FTKKIChar"/>
    <w:qFormat/>
    <w:rsid w:val="00FA7EB0"/>
    <w:pPr>
      <w:spacing w:beforeLines="500" w:before="500" w:after="240" w:line="276" w:lineRule="auto"/>
      <w:jc w:val="center"/>
    </w:pPr>
    <w:rPr>
      <w:b/>
    </w:rPr>
  </w:style>
  <w:style w:type="character" w:customStyle="1" w:styleId="ABSTRACTTITLEFTKKIChar">
    <w:name w:val="ABSTRACT TITLE FTKKI Char"/>
    <w:basedOn w:val="TITLEROMANPAGESFTKKIChar"/>
    <w:link w:val="ABSTRACTTITLEFTKKI"/>
    <w:qFormat/>
    <w:rsid w:val="00FA7EB0"/>
    <w:rPr>
      <w:rFonts w:ascii="Times New Roman" w:eastAsia="Times New Roman" w:hAnsi="Times New Roman" w:cs="Times New Roman"/>
      <w:b/>
      <w:sz w:val="24"/>
      <w:lang w:val="en-MY"/>
    </w:rPr>
  </w:style>
  <w:style w:type="character" w:customStyle="1" w:styleId="TITLEROMANPAGES2FTKKIChar">
    <w:name w:val="TITLE ROMAN PAGES 2 FTKKI Char"/>
    <w:basedOn w:val="TITLEROMANPAGESFTKKIChar"/>
    <w:link w:val="TITLEROMANPAGES2FTKKI"/>
    <w:qFormat/>
    <w:rsid w:val="00FA7EB0"/>
    <w:rPr>
      <w:rFonts w:ascii="Times New Roman" w:eastAsia="Times New Roman" w:hAnsi="Times New Roman" w:cs="Times New Roman"/>
      <w:b/>
      <w:sz w:val="24"/>
      <w:lang w:val="en-MY"/>
    </w:rPr>
  </w:style>
  <w:style w:type="paragraph" w:customStyle="1" w:styleId="AbstractSingleLine">
    <w:name w:val="Abstract Single Line"/>
    <w:basedOn w:val="Normal"/>
    <w:next w:val="Normal"/>
    <w:uiPriority w:val="6"/>
    <w:qFormat/>
    <w:rsid w:val="00FA7EB0"/>
    <w:pPr>
      <w:spacing w:line="240" w:lineRule="auto"/>
      <w:ind w:firstLine="720"/>
    </w:pPr>
  </w:style>
  <w:style w:type="paragraph" w:customStyle="1" w:styleId="Abstract15line">
    <w:name w:val="Abstract 1.5 line"/>
    <w:basedOn w:val="Normal"/>
    <w:next w:val="Normal"/>
    <w:link w:val="Abstract15lineChar"/>
    <w:uiPriority w:val="6"/>
    <w:qFormat/>
    <w:rsid w:val="00FA7EB0"/>
    <w:pPr>
      <w:ind w:firstLine="720"/>
    </w:pPr>
  </w:style>
  <w:style w:type="character" w:customStyle="1" w:styleId="Abstract15lineChar">
    <w:name w:val="Abstract 1.5 line Char"/>
    <w:basedOn w:val="DefaultParagraphFont"/>
    <w:link w:val="Abstract15line"/>
    <w:uiPriority w:val="6"/>
    <w:rsid w:val="00FA7EB0"/>
    <w:rPr>
      <w:rFonts w:ascii="Times New Roman" w:hAnsi="Times New Roman"/>
      <w:sz w:val="24"/>
      <w:lang w:val="en-MY"/>
    </w:rPr>
  </w:style>
  <w:style w:type="character" w:styleId="Hyperlink">
    <w:name w:val="Hyperlink"/>
    <w:basedOn w:val="DefaultParagraphFont"/>
    <w:uiPriority w:val="99"/>
    <w:unhideWhenUsed/>
    <w:rsid w:val="00FA7EB0"/>
    <w:rPr>
      <w:color w:val="0563C1" w:themeColor="hyperlink"/>
      <w:u w:val="single"/>
    </w:rPr>
  </w:style>
  <w:style w:type="paragraph" w:styleId="TOC1">
    <w:name w:val="toc 1"/>
    <w:basedOn w:val="Normal"/>
    <w:next w:val="Normal"/>
    <w:link w:val="TOC1Char"/>
    <w:autoRedefine/>
    <w:uiPriority w:val="39"/>
    <w:unhideWhenUsed/>
    <w:rsid w:val="00C63DCC"/>
    <w:pPr>
      <w:tabs>
        <w:tab w:val="right" w:pos="8182"/>
      </w:tabs>
      <w:spacing w:after="240" w:line="240" w:lineRule="auto"/>
      <w:jc w:val="left"/>
    </w:pPr>
    <w:rPr>
      <w:rFonts w:eastAsiaTheme="majorEastAsia"/>
      <w:bCs/>
      <w:noProof/>
    </w:rPr>
  </w:style>
  <w:style w:type="paragraph" w:styleId="TOC2">
    <w:name w:val="toc 2"/>
    <w:basedOn w:val="Normal"/>
    <w:next w:val="Normal"/>
    <w:autoRedefine/>
    <w:uiPriority w:val="39"/>
    <w:unhideWhenUsed/>
    <w:rsid w:val="00E050AB"/>
    <w:pPr>
      <w:tabs>
        <w:tab w:val="left" w:pos="567"/>
        <w:tab w:val="right" w:pos="8182"/>
      </w:tabs>
      <w:spacing w:line="240" w:lineRule="auto"/>
      <w:ind w:right="403"/>
    </w:pPr>
  </w:style>
  <w:style w:type="character" w:customStyle="1" w:styleId="TOC1Char">
    <w:name w:val="TOC 1 Char"/>
    <w:basedOn w:val="DefaultParagraphFont"/>
    <w:link w:val="TOC1"/>
    <w:uiPriority w:val="39"/>
    <w:rsid w:val="00C63DCC"/>
    <w:rPr>
      <w:rFonts w:eastAsiaTheme="majorEastAsia"/>
      <w:bCs/>
      <w:noProof/>
    </w:rPr>
  </w:style>
  <w:style w:type="paragraph" w:styleId="TOC3">
    <w:name w:val="toc 3"/>
    <w:basedOn w:val="Normal"/>
    <w:next w:val="Normal"/>
    <w:autoRedefine/>
    <w:uiPriority w:val="39"/>
    <w:unhideWhenUsed/>
    <w:rsid w:val="00E050AB"/>
    <w:pPr>
      <w:spacing w:line="240" w:lineRule="auto"/>
      <w:ind w:left="475"/>
    </w:pPr>
  </w:style>
  <w:style w:type="paragraph" w:styleId="TableofFigures">
    <w:name w:val="table of figures"/>
    <w:basedOn w:val="Normal"/>
    <w:next w:val="Normal"/>
    <w:uiPriority w:val="99"/>
    <w:unhideWhenUsed/>
    <w:rsid w:val="00E91586"/>
    <w:pPr>
      <w:spacing w:after="0"/>
      <w:ind w:left="480" w:hanging="480"/>
      <w:jc w:val="left"/>
    </w:pPr>
    <w:rPr>
      <w:rFonts w:cstheme="minorHAnsi"/>
      <w:szCs w:val="20"/>
    </w:rPr>
  </w:style>
  <w:style w:type="character" w:customStyle="1" w:styleId="CaptionFigureFTKKIChar">
    <w:name w:val="Caption Figure FTKKI Char"/>
    <w:basedOn w:val="CaptionTableFTKKIChar"/>
    <w:link w:val="CaptionFigureFTKKI"/>
    <w:qFormat/>
    <w:rsid w:val="005C4940"/>
    <w:rPr>
      <w:iCs/>
      <w:color w:val="000000" w:themeColor="text1"/>
      <w:szCs w:val="18"/>
    </w:rPr>
  </w:style>
  <w:style w:type="paragraph" w:customStyle="1" w:styleId="Figure">
    <w:name w:val="Figure"/>
    <w:basedOn w:val="Para2lines"/>
    <w:link w:val="FigureChar"/>
    <w:qFormat/>
    <w:rsid w:val="00613F33"/>
    <w:pPr>
      <w:keepNext/>
      <w:spacing w:afterLines="0" w:after="0" w:line="240" w:lineRule="auto"/>
      <w:ind w:firstLine="0"/>
      <w:jc w:val="center"/>
    </w:pPr>
  </w:style>
  <w:style w:type="character" w:customStyle="1" w:styleId="FigureChar">
    <w:name w:val="Figure Char"/>
    <w:basedOn w:val="Para2linesChar"/>
    <w:link w:val="Figure"/>
    <w:qFormat/>
    <w:rsid w:val="00613F33"/>
    <w:rPr>
      <w:rFonts w:ascii="Times New Roman" w:hAnsi="Times New Roman"/>
      <w:sz w:val="24"/>
      <w:lang w:val="en-MY"/>
    </w:rPr>
  </w:style>
  <w:style w:type="paragraph" w:styleId="ListParagraph">
    <w:name w:val="List Paragraph"/>
    <w:aliases w:val="List Paragraph EDI"/>
    <w:basedOn w:val="Normal"/>
    <w:autoRedefine/>
    <w:uiPriority w:val="34"/>
    <w:qFormat/>
    <w:rsid w:val="0047219B"/>
    <w:pPr>
      <w:numPr>
        <w:numId w:val="39"/>
      </w:numPr>
      <w:spacing w:before="100" w:beforeAutospacing="1" w:afterLines="0" w:after="240" w:afterAutospacing="1"/>
      <w:contextualSpacing/>
    </w:pPr>
    <w:rPr>
      <w:lang w:val="en-US"/>
    </w:rPr>
  </w:style>
  <w:style w:type="paragraph" w:customStyle="1" w:styleId="Paragraphnumber">
    <w:name w:val="Paragraph (number)"/>
    <w:basedOn w:val="ParagraphItemize"/>
    <w:link w:val="ParagraphnumberChar"/>
    <w:qFormat/>
    <w:rsid w:val="00B722B2"/>
    <w:pPr>
      <w:numPr>
        <w:numId w:val="5"/>
      </w:numPr>
      <w:ind w:left="680" w:right="57" w:firstLine="0"/>
    </w:pPr>
    <w:rPr>
      <w:lang w:val="en-GB"/>
    </w:rPr>
  </w:style>
  <w:style w:type="character" w:styleId="PlaceholderText">
    <w:name w:val="Placeholder Text"/>
    <w:basedOn w:val="DefaultParagraphFont"/>
    <w:uiPriority w:val="99"/>
    <w:semiHidden/>
    <w:rsid w:val="00076BBD"/>
    <w:rPr>
      <w:color w:val="808080"/>
    </w:rPr>
  </w:style>
  <w:style w:type="character" w:customStyle="1" w:styleId="ParagraphItemizeChar">
    <w:name w:val="Paragraph (Itemize) Char"/>
    <w:basedOn w:val="DefaultParagraphFont"/>
    <w:link w:val="ParagraphItemize"/>
    <w:uiPriority w:val="10"/>
    <w:rsid w:val="00076BBD"/>
    <w:rPr>
      <w:rFonts w:ascii="Times New Roman" w:hAnsi="Times New Roman"/>
      <w:sz w:val="24"/>
      <w:lang w:val="en-MY"/>
    </w:rPr>
  </w:style>
  <w:style w:type="character" w:customStyle="1" w:styleId="ParagraphnumberChar">
    <w:name w:val="Paragraph (number) Char"/>
    <w:basedOn w:val="ParagraphItemizeChar"/>
    <w:link w:val="Paragraphnumber"/>
    <w:rsid w:val="00B722B2"/>
    <w:rPr>
      <w:rFonts w:ascii="Times New Roman" w:hAnsi="Times New Roman"/>
      <w:sz w:val="24"/>
      <w:lang w:val="en-GB"/>
    </w:rPr>
  </w:style>
  <w:style w:type="paragraph" w:customStyle="1" w:styleId="Appendix">
    <w:name w:val="Appendix"/>
    <w:basedOn w:val="Normal"/>
    <w:next w:val="Normal"/>
    <w:uiPriority w:val="15"/>
    <w:qFormat/>
    <w:rsid w:val="00244AFF"/>
    <w:pPr>
      <w:spacing w:beforeLines="500" w:before="500" w:afterLines="400" w:after="400" w:line="240" w:lineRule="auto"/>
      <w:jc w:val="center"/>
    </w:pPr>
    <w:rPr>
      <w:rFonts w:ascii="Times New Roman Bold" w:hAnsi="Times New Roman Bold"/>
      <w:b/>
      <w:caps/>
    </w:rPr>
  </w:style>
  <w:style w:type="paragraph" w:customStyle="1" w:styleId="ListofReferences">
    <w:name w:val="List of References"/>
    <w:basedOn w:val="Normal"/>
    <w:autoRedefine/>
    <w:uiPriority w:val="14"/>
    <w:qFormat/>
    <w:rsid w:val="00244AFF"/>
    <w:pPr>
      <w:autoSpaceDE w:val="0"/>
      <w:autoSpaceDN w:val="0"/>
      <w:adjustRightInd w:val="0"/>
      <w:ind w:left="720" w:hanging="720"/>
    </w:pPr>
    <w:rPr>
      <w:noProo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paragraph" w:styleId="NoSpacing">
    <w:name w:val="No Spacing"/>
    <w:uiPriority w:val="1"/>
    <w:qFormat/>
    <w:rsid w:val="006571A5"/>
    <w:pPr>
      <w:spacing w:line="240" w:lineRule="auto"/>
      <w:jc w:val="both"/>
    </w:pPr>
  </w:style>
  <w:style w:type="paragraph" w:styleId="Footer">
    <w:name w:val="footer"/>
    <w:basedOn w:val="Normal"/>
    <w:link w:val="FooterChar"/>
    <w:uiPriority w:val="99"/>
    <w:unhideWhenUsed/>
    <w:rsid w:val="00B722B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B722B2"/>
  </w:style>
  <w:style w:type="paragraph" w:customStyle="1" w:styleId="StyleParagraphnumberAfter1line">
    <w:name w:val="Style Paragraph (number) + After:  1 line"/>
    <w:basedOn w:val="Paragraphnumber"/>
    <w:link w:val="StyleParagraphnumberAfter1lineChar"/>
    <w:autoRedefine/>
    <w:rsid w:val="00B722B2"/>
    <w:pPr>
      <w:ind w:left="567" w:right="0"/>
    </w:pPr>
    <w:rPr>
      <w:szCs w:val="20"/>
    </w:rPr>
  </w:style>
  <w:style w:type="paragraph" w:customStyle="1" w:styleId="StyleListParagraphListParagraphEDIAfter1line">
    <w:name w:val="Style List ParagraphList Paragraph EDI + After:  1 line"/>
    <w:basedOn w:val="ListParagraph"/>
    <w:rsid w:val="00B722B2"/>
    <w:rPr>
      <w:szCs w:val="20"/>
    </w:rPr>
  </w:style>
  <w:style w:type="paragraph" w:customStyle="1" w:styleId="NumberingParagraphFTKKI">
    <w:name w:val="Numbering Paragraph FTKKI"/>
    <w:basedOn w:val="StyleParagraphnumberAfter1line"/>
    <w:link w:val="NumberingParagraphFTKKIChar"/>
    <w:qFormat/>
    <w:rsid w:val="00B722B2"/>
    <w:pPr>
      <w:numPr>
        <w:numId w:val="16"/>
      </w:numPr>
      <w:spacing w:after="240"/>
    </w:pPr>
  </w:style>
  <w:style w:type="character" w:styleId="UnresolvedMention">
    <w:name w:val="Unresolved Mention"/>
    <w:basedOn w:val="DefaultParagraphFont"/>
    <w:uiPriority w:val="99"/>
    <w:semiHidden/>
    <w:unhideWhenUsed/>
    <w:rsid w:val="00E91586"/>
    <w:rPr>
      <w:color w:val="605E5C"/>
      <w:shd w:val="clear" w:color="auto" w:fill="E1DFDD"/>
    </w:rPr>
  </w:style>
  <w:style w:type="character" w:customStyle="1" w:styleId="StyleParagraphnumberAfter1lineChar">
    <w:name w:val="Style Paragraph (number) + After:  1 line Char"/>
    <w:basedOn w:val="ParagraphnumberChar"/>
    <w:link w:val="StyleParagraphnumberAfter1line"/>
    <w:rsid w:val="00B722B2"/>
    <w:rPr>
      <w:rFonts w:ascii="Times New Roman" w:hAnsi="Times New Roman"/>
      <w:sz w:val="24"/>
      <w:szCs w:val="20"/>
      <w:lang w:val="en-GB"/>
    </w:rPr>
  </w:style>
  <w:style w:type="character" w:customStyle="1" w:styleId="NumberingParagraphFTKKIChar">
    <w:name w:val="Numbering Paragraph FTKKI Char"/>
    <w:basedOn w:val="StyleParagraphnumberAfter1lineChar"/>
    <w:link w:val="NumberingParagraphFTKKI"/>
    <w:rsid w:val="00B722B2"/>
    <w:rPr>
      <w:rFonts w:ascii="Times New Roman" w:hAnsi="Times New Roman"/>
      <w:sz w:val="24"/>
      <w:szCs w:val="20"/>
      <w:lang w:val="en-GB"/>
    </w:rPr>
  </w:style>
  <w:style w:type="paragraph" w:customStyle="1" w:styleId="StyleTableofFiguresLeft0cmHanging225cmAfter1">
    <w:name w:val="Style Table of Figures + Left:  0 cm Hanging:  2.25 cm After:  1 ..."/>
    <w:basedOn w:val="TableofFigures"/>
    <w:rsid w:val="00B20BD3"/>
    <w:pPr>
      <w:spacing w:after="100"/>
      <w:ind w:left="1276" w:hanging="1276"/>
    </w:pPr>
    <w:rPr>
      <w:rFonts w:cs="Times New Roman"/>
    </w:rPr>
  </w:style>
  <w:style w:type="paragraph" w:customStyle="1" w:styleId="StyleLeft0cmHanging25cmAfter1lineTopNoborde">
    <w:name w:val="Style Left:  0 cm Hanging:  2.5 cm After:  1 line Top: (No borde..."/>
    <w:basedOn w:val="Normal"/>
    <w:rsid w:val="00B20BD3"/>
    <w:pPr>
      <w:pBdr>
        <w:top w:val="nil"/>
        <w:left w:val="nil"/>
        <w:bottom w:val="nil"/>
        <w:right w:val="nil"/>
        <w:between w:val="nil"/>
      </w:pBdr>
      <w:ind w:left="1418" w:hanging="1418"/>
    </w:pPr>
    <w:rPr>
      <w:szCs w:val="20"/>
    </w:rPr>
  </w:style>
  <w:style w:type="paragraph" w:customStyle="1" w:styleId="CaptionTableFTKKI">
    <w:name w:val="Caption Table FTKKI"/>
    <w:basedOn w:val="Normal"/>
    <w:link w:val="CaptionTableFTKKIChar"/>
    <w:qFormat/>
    <w:rsid w:val="005C4940"/>
    <w:pPr>
      <w:spacing w:beforeLines="150" w:before="150" w:afterLines="50" w:after="50" w:line="240" w:lineRule="auto"/>
      <w:jc w:val="center"/>
    </w:pPr>
    <w:rPr>
      <w:iCs/>
      <w:color w:val="000000" w:themeColor="text1"/>
      <w:szCs w:val="18"/>
    </w:rPr>
  </w:style>
  <w:style w:type="character" w:customStyle="1" w:styleId="CaptionTableFTKKIChar">
    <w:name w:val="Caption Table FTKKI Char"/>
    <w:basedOn w:val="DefaultParagraphFont"/>
    <w:link w:val="CaptionTableFTKKI"/>
    <w:qFormat/>
    <w:rsid w:val="005C4940"/>
    <w:rPr>
      <w:iCs/>
      <w:color w:val="000000" w:themeColor="text1"/>
      <w:szCs w:val="18"/>
    </w:rPr>
  </w:style>
  <w:style w:type="paragraph" w:customStyle="1" w:styleId="TextTableFTKKI">
    <w:name w:val="Text Table FTKKI"/>
    <w:basedOn w:val="Normal"/>
    <w:link w:val="TextTableFTKKIChar"/>
    <w:qFormat/>
    <w:rsid w:val="00930C40"/>
    <w:pPr>
      <w:spacing w:before="120" w:afterLines="0" w:after="120" w:line="240" w:lineRule="auto"/>
    </w:pPr>
    <w:rPr>
      <w:sz w:val="22"/>
    </w:rPr>
  </w:style>
  <w:style w:type="character" w:customStyle="1" w:styleId="TextTableFTKKIChar">
    <w:name w:val="Text Table FTKKI Char"/>
    <w:basedOn w:val="DefaultParagraphFont"/>
    <w:link w:val="TextTableFTKKI"/>
    <w:rsid w:val="00930C40"/>
    <w:rPr>
      <w:sz w:val="22"/>
    </w:rPr>
  </w:style>
  <w:style w:type="paragraph" w:customStyle="1" w:styleId="HEADING2FTKKI">
    <w:name w:val="HEADING 2 FTKKI"/>
    <w:basedOn w:val="Heading2"/>
    <w:link w:val="HEADING2FTKKIChar"/>
    <w:qFormat/>
    <w:rsid w:val="005C4940"/>
    <w:pPr>
      <w:numPr>
        <w:numId w:val="4"/>
      </w:numPr>
      <w:spacing w:before="360" w:after="360"/>
    </w:pPr>
  </w:style>
  <w:style w:type="paragraph" w:customStyle="1" w:styleId="HEADING1FTKKI">
    <w:name w:val="HEADING 1 FTKKI"/>
    <w:basedOn w:val="Heading1"/>
    <w:link w:val="HEADING1FTKKIChar"/>
    <w:qFormat/>
    <w:rsid w:val="005C4940"/>
    <w:pPr>
      <w:numPr>
        <w:numId w:val="4"/>
      </w:numPr>
    </w:pPr>
  </w:style>
  <w:style w:type="character" w:customStyle="1" w:styleId="HEADING2FTKKIChar">
    <w:name w:val="HEADING 2 FTKKI Char"/>
    <w:basedOn w:val="Heading2Char"/>
    <w:link w:val="HEADING2FTKKI"/>
    <w:qFormat/>
    <w:rsid w:val="005C4940"/>
    <w:rPr>
      <w:rFonts w:eastAsiaTheme="majorEastAsia" w:cstheme="majorBidi"/>
      <w:b/>
      <w:szCs w:val="26"/>
      <w:lang w:val="en-US"/>
    </w:rPr>
  </w:style>
  <w:style w:type="paragraph" w:customStyle="1" w:styleId="HEADING3FTKKI">
    <w:name w:val="HEADING 3 FTKKI"/>
    <w:basedOn w:val="Heading3"/>
    <w:link w:val="HEADING3FTKKIChar"/>
    <w:qFormat/>
    <w:rsid w:val="005C4940"/>
    <w:pPr>
      <w:numPr>
        <w:numId w:val="4"/>
      </w:numPr>
      <w:spacing w:before="360" w:after="360"/>
    </w:pPr>
  </w:style>
  <w:style w:type="character" w:customStyle="1" w:styleId="HEADING1FTKKIChar">
    <w:name w:val="HEADING 1 FTKKI Char"/>
    <w:basedOn w:val="Heading1Char"/>
    <w:link w:val="HEADING1FTKKI"/>
    <w:rsid w:val="005C4940"/>
    <w:rPr>
      <w:rFonts w:eastAsiaTheme="majorEastAsia" w:cstheme="majorBidi"/>
      <w:b/>
      <w:szCs w:val="32"/>
      <w:lang w:val="en-US"/>
    </w:rPr>
  </w:style>
  <w:style w:type="paragraph" w:customStyle="1" w:styleId="FIGUREFTKKI">
    <w:name w:val="FIGURE FTKKI"/>
    <w:basedOn w:val="Normal"/>
    <w:link w:val="FIGUREFTKKIChar"/>
    <w:qFormat/>
    <w:rsid w:val="00613F33"/>
    <w:pPr>
      <w:keepNext/>
      <w:pBdr>
        <w:top w:val="nil"/>
        <w:left w:val="nil"/>
        <w:bottom w:val="nil"/>
        <w:right w:val="nil"/>
        <w:between w:val="nil"/>
      </w:pBdr>
      <w:spacing w:afterLines="0" w:after="0" w:line="240" w:lineRule="auto"/>
    </w:pPr>
    <w:rPr>
      <w:noProof/>
      <w:color w:val="000000"/>
    </w:rPr>
  </w:style>
  <w:style w:type="character" w:customStyle="1" w:styleId="HEADING3FTKKIChar">
    <w:name w:val="HEADING 3 FTKKI Char"/>
    <w:basedOn w:val="Heading3Char"/>
    <w:link w:val="HEADING3FTKKI"/>
    <w:qFormat/>
    <w:rsid w:val="005C4940"/>
    <w:rPr>
      <w:rFonts w:eastAsiaTheme="majorEastAsia" w:cstheme="majorBidi"/>
      <w:b/>
      <w:lang w:val="en-US"/>
    </w:rPr>
  </w:style>
  <w:style w:type="character" w:customStyle="1" w:styleId="FIGUREFTKKIChar">
    <w:name w:val="FIGURE FTKKI Char"/>
    <w:basedOn w:val="DefaultParagraphFont"/>
    <w:link w:val="FIGUREFTKKI"/>
    <w:rsid w:val="00613F33"/>
    <w:rPr>
      <w:noProof/>
      <w:color w:val="000000"/>
    </w:rPr>
  </w:style>
  <w:style w:type="paragraph" w:styleId="NormalWeb">
    <w:name w:val="Normal (Web)"/>
    <w:basedOn w:val="Normal"/>
    <w:uiPriority w:val="99"/>
    <w:semiHidden/>
    <w:unhideWhenUsed/>
    <w:rsid w:val="007207E9"/>
  </w:style>
  <w:style w:type="paragraph" w:styleId="TOC4">
    <w:name w:val="toc 4"/>
    <w:basedOn w:val="Normal"/>
    <w:next w:val="Normal"/>
    <w:autoRedefine/>
    <w:uiPriority w:val="39"/>
    <w:unhideWhenUsed/>
    <w:rsid w:val="00416D35"/>
    <w:pPr>
      <w:ind w:left="720"/>
    </w:pPr>
  </w:style>
  <w:style w:type="paragraph" w:styleId="TOC5">
    <w:name w:val="toc 5"/>
    <w:basedOn w:val="Normal"/>
    <w:next w:val="Normal"/>
    <w:autoRedefine/>
    <w:uiPriority w:val="39"/>
    <w:unhideWhenUsed/>
    <w:rsid w:val="00416D35"/>
    <w:pPr>
      <w:spacing w:afterLines="0" w:line="278" w:lineRule="auto"/>
      <w:ind w:left="960"/>
      <w:jc w:val="left"/>
    </w:pPr>
    <w:rPr>
      <w:rFonts w:asciiTheme="minorHAnsi" w:hAnsiTheme="minorHAnsi" w:cstheme="minorBidi"/>
      <w:kern w:val="2"/>
      <w:lang w:eastAsia="zh-CN"/>
      <w14:ligatures w14:val="standardContextual"/>
    </w:rPr>
  </w:style>
  <w:style w:type="paragraph" w:styleId="TOC6">
    <w:name w:val="toc 6"/>
    <w:basedOn w:val="Normal"/>
    <w:next w:val="Normal"/>
    <w:autoRedefine/>
    <w:uiPriority w:val="39"/>
    <w:unhideWhenUsed/>
    <w:rsid w:val="00416D35"/>
    <w:pPr>
      <w:spacing w:afterLines="0" w:line="278" w:lineRule="auto"/>
      <w:ind w:left="1200"/>
      <w:jc w:val="left"/>
    </w:pPr>
    <w:rPr>
      <w:rFonts w:asciiTheme="minorHAnsi" w:hAnsiTheme="minorHAnsi" w:cstheme="minorBidi"/>
      <w:kern w:val="2"/>
      <w:lang w:eastAsia="zh-CN"/>
      <w14:ligatures w14:val="standardContextual"/>
    </w:rPr>
  </w:style>
  <w:style w:type="paragraph" w:styleId="TOC7">
    <w:name w:val="toc 7"/>
    <w:basedOn w:val="Normal"/>
    <w:next w:val="Normal"/>
    <w:autoRedefine/>
    <w:uiPriority w:val="39"/>
    <w:unhideWhenUsed/>
    <w:rsid w:val="00416D35"/>
    <w:pPr>
      <w:spacing w:afterLines="0" w:line="278" w:lineRule="auto"/>
      <w:ind w:left="1440"/>
      <w:jc w:val="left"/>
    </w:pPr>
    <w:rPr>
      <w:rFonts w:asciiTheme="minorHAnsi" w:hAnsiTheme="minorHAnsi" w:cstheme="minorBidi"/>
      <w:kern w:val="2"/>
      <w:lang w:eastAsia="zh-CN"/>
      <w14:ligatures w14:val="standardContextual"/>
    </w:rPr>
  </w:style>
  <w:style w:type="paragraph" w:styleId="TOC8">
    <w:name w:val="toc 8"/>
    <w:basedOn w:val="Normal"/>
    <w:next w:val="Normal"/>
    <w:autoRedefine/>
    <w:uiPriority w:val="39"/>
    <w:unhideWhenUsed/>
    <w:rsid w:val="00416D35"/>
    <w:pPr>
      <w:spacing w:afterLines="0" w:line="278" w:lineRule="auto"/>
      <w:ind w:left="1680"/>
      <w:jc w:val="left"/>
    </w:pPr>
    <w:rPr>
      <w:rFonts w:asciiTheme="minorHAnsi" w:hAnsiTheme="minorHAnsi" w:cstheme="minorBidi"/>
      <w:kern w:val="2"/>
      <w:lang w:eastAsia="zh-CN"/>
      <w14:ligatures w14:val="standardContextual"/>
    </w:rPr>
  </w:style>
  <w:style w:type="paragraph" w:styleId="TOC9">
    <w:name w:val="toc 9"/>
    <w:basedOn w:val="Normal"/>
    <w:next w:val="Normal"/>
    <w:autoRedefine/>
    <w:uiPriority w:val="39"/>
    <w:unhideWhenUsed/>
    <w:rsid w:val="00416D35"/>
    <w:pPr>
      <w:spacing w:afterLines="0" w:line="278" w:lineRule="auto"/>
      <w:ind w:left="1920"/>
      <w:jc w:val="left"/>
    </w:pPr>
    <w:rPr>
      <w:rFonts w:asciiTheme="minorHAnsi" w:hAnsiTheme="minorHAnsi" w:cstheme="minorBidi"/>
      <w:kern w:val="2"/>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19799">
      <w:bodyDiv w:val="1"/>
      <w:marLeft w:val="0"/>
      <w:marRight w:val="0"/>
      <w:marTop w:val="0"/>
      <w:marBottom w:val="0"/>
      <w:divBdr>
        <w:top w:val="none" w:sz="0" w:space="0" w:color="auto"/>
        <w:left w:val="none" w:sz="0" w:space="0" w:color="auto"/>
        <w:bottom w:val="none" w:sz="0" w:space="0" w:color="auto"/>
        <w:right w:val="none" w:sz="0" w:space="0" w:color="auto"/>
      </w:divBdr>
    </w:div>
    <w:div w:id="69350460">
      <w:bodyDiv w:val="1"/>
      <w:marLeft w:val="0"/>
      <w:marRight w:val="0"/>
      <w:marTop w:val="0"/>
      <w:marBottom w:val="0"/>
      <w:divBdr>
        <w:top w:val="none" w:sz="0" w:space="0" w:color="auto"/>
        <w:left w:val="none" w:sz="0" w:space="0" w:color="auto"/>
        <w:bottom w:val="none" w:sz="0" w:space="0" w:color="auto"/>
        <w:right w:val="none" w:sz="0" w:space="0" w:color="auto"/>
      </w:divBdr>
    </w:div>
    <w:div w:id="169953007">
      <w:bodyDiv w:val="1"/>
      <w:marLeft w:val="0"/>
      <w:marRight w:val="0"/>
      <w:marTop w:val="0"/>
      <w:marBottom w:val="0"/>
      <w:divBdr>
        <w:top w:val="none" w:sz="0" w:space="0" w:color="auto"/>
        <w:left w:val="none" w:sz="0" w:space="0" w:color="auto"/>
        <w:bottom w:val="none" w:sz="0" w:space="0" w:color="auto"/>
        <w:right w:val="none" w:sz="0" w:space="0" w:color="auto"/>
      </w:divBdr>
    </w:div>
    <w:div w:id="216941386">
      <w:bodyDiv w:val="1"/>
      <w:marLeft w:val="0"/>
      <w:marRight w:val="0"/>
      <w:marTop w:val="0"/>
      <w:marBottom w:val="0"/>
      <w:divBdr>
        <w:top w:val="none" w:sz="0" w:space="0" w:color="auto"/>
        <w:left w:val="none" w:sz="0" w:space="0" w:color="auto"/>
        <w:bottom w:val="none" w:sz="0" w:space="0" w:color="auto"/>
        <w:right w:val="none" w:sz="0" w:space="0" w:color="auto"/>
      </w:divBdr>
    </w:div>
    <w:div w:id="280579489">
      <w:bodyDiv w:val="1"/>
      <w:marLeft w:val="0"/>
      <w:marRight w:val="0"/>
      <w:marTop w:val="0"/>
      <w:marBottom w:val="0"/>
      <w:divBdr>
        <w:top w:val="none" w:sz="0" w:space="0" w:color="auto"/>
        <w:left w:val="none" w:sz="0" w:space="0" w:color="auto"/>
        <w:bottom w:val="none" w:sz="0" w:space="0" w:color="auto"/>
        <w:right w:val="none" w:sz="0" w:space="0" w:color="auto"/>
      </w:divBdr>
    </w:div>
    <w:div w:id="288048650">
      <w:bodyDiv w:val="1"/>
      <w:marLeft w:val="0"/>
      <w:marRight w:val="0"/>
      <w:marTop w:val="0"/>
      <w:marBottom w:val="0"/>
      <w:divBdr>
        <w:top w:val="none" w:sz="0" w:space="0" w:color="auto"/>
        <w:left w:val="none" w:sz="0" w:space="0" w:color="auto"/>
        <w:bottom w:val="none" w:sz="0" w:space="0" w:color="auto"/>
        <w:right w:val="none" w:sz="0" w:space="0" w:color="auto"/>
      </w:divBdr>
    </w:div>
    <w:div w:id="303513172">
      <w:bodyDiv w:val="1"/>
      <w:marLeft w:val="0"/>
      <w:marRight w:val="0"/>
      <w:marTop w:val="0"/>
      <w:marBottom w:val="0"/>
      <w:divBdr>
        <w:top w:val="none" w:sz="0" w:space="0" w:color="auto"/>
        <w:left w:val="none" w:sz="0" w:space="0" w:color="auto"/>
        <w:bottom w:val="none" w:sz="0" w:space="0" w:color="auto"/>
        <w:right w:val="none" w:sz="0" w:space="0" w:color="auto"/>
      </w:divBdr>
    </w:div>
    <w:div w:id="376392335">
      <w:bodyDiv w:val="1"/>
      <w:marLeft w:val="0"/>
      <w:marRight w:val="0"/>
      <w:marTop w:val="0"/>
      <w:marBottom w:val="0"/>
      <w:divBdr>
        <w:top w:val="none" w:sz="0" w:space="0" w:color="auto"/>
        <w:left w:val="none" w:sz="0" w:space="0" w:color="auto"/>
        <w:bottom w:val="none" w:sz="0" w:space="0" w:color="auto"/>
        <w:right w:val="none" w:sz="0" w:space="0" w:color="auto"/>
      </w:divBdr>
    </w:div>
    <w:div w:id="379403194">
      <w:bodyDiv w:val="1"/>
      <w:marLeft w:val="0"/>
      <w:marRight w:val="0"/>
      <w:marTop w:val="0"/>
      <w:marBottom w:val="0"/>
      <w:divBdr>
        <w:top w:val="none" w:sz="0" w:space="0" w:color="auto"/>
        <w:left w:val="none" w:sz="0" w:space="0" w:color="auto"/>
        <w:bottom w:val="none" w:sz="0" w:space="0" w:color="auto"/>
        <w:right w:val="none" w:sz="0" w:space="0" w:color="auto"/>
      </w:divBdr>
    </w:div>
    <w:div w:id="620576298">
      <w:bodyDiv w:val="1"/>
      <w:marLeft w:val="0"/>
      <w:marRight w:val="0"/>
      <w:marTop w:val="0"/>
      <w:marBottom w:val="0"/>
      <w:divBdr>
        <w:top w:val="none" w:sz="0" w:space="0" w:color="auto"/>
        <w:left w:val="none" w:sz="0" w:space="0" w:color="auto"/>
        <w:bottom w:val="none" w:sz="0" w:space="0" w:color="auto"/>
        <w:right w:val="none" w:sz="0" w:space="0" w:color="auto"/>
      </w:divBdr>
    </w:div>
    <w:div w:id="737443384">
      <w:bodyDiv w:val="1"/>
      <w:marLeft w:val="0"/>
      <w:marRight w:val="0"/>
      <w:marTop w:val="0"/>
      <w:marBottom w:val="0"/>
      <w:divBdr>
        <w:top w:val="none" w:sz="0" w:space="0" w:color="auto"/>
        <w:left w:val="none" w:sz="0" w:space="0" w:color="auto"/>
        <w:bottom w:val="none" w:sz="0" w:space="0" w:color="auto"/>
        <w:right w:val="none" w:sz="0" w:space="0" w:color="auto"/>
      </w:divBdr>
    </w:div>
    <w:div w:id="822357369">
      <w:bodyDiv w:val="1"/>
      <w:marLeft w:val="0"/>
      <w:marRight w:val="0"/>
      <w:marTop w:val="0"/>
      <w:marBottom w:val="0"/>
      <w:divBdr>
        <w:top w:val="none" w:sz="0" w:space="0" w:color="auto"/>
        <w:left w:val="none" w:sz="0" w:space="0" w:color="auto"/>
        <w:bottom w:val="none" w:sz="0" w:space="0" w:color="auto"/>
        <w:right w:val="none" w:sz="0" w:space="0" w:color="auto"/>
      </w:divBdr>
    </w:div>
    <w:div w:id="837690039">
      <w:bodyDiv w:val="1"/>
      <w:marLeft w:val="0"/>
      <w:marRight w:val="0"/>
      <w:marTop w:val="0"/>
      <w:marBottom w:val="0"/>
      <w:divBdr>
        <w:top w:val="none" w:sz="0" w:space="0" w:color="auto"/>
        <w:left w:val="none" w:sz="0" w:space="0" w:color="auto"/>
        <w:bottom w:val="none" w:sz="0" w:space="0" w:color="auto"/>
        <w:right w:val="none" w:sz="0" w:space="0" w:color="auto"/>
      </w:divBdr>
    </w:div>
    <w:div w:id="922878196">
      <w:bodyDiv w:val="1"/>
      <w:marLeft w:val="0"/>
      <w:marRight w:val="0"/>
      <w:marTop w:val="0"/>
      <w:marBottom w:val="0"/>
      <w:divBdr>
        <w:top w:val="none" w:sz="0" w:space="0" w:color="auto"/>
        <w:left w:val="none" w:sz="0" w:space="0" w:color="auto"/>
        <w:bottom w:val="none" w:sz="0" w:space="0" w:color="auto"/>
        <w:right w:val="none" w:sz="0" w:space="0" w:color="auto"/>
      </w:divBdr>
    </w:div>
    <w:div w:id="946548842">
      <w:bodyDiv w:val="1"/>
      <w:marLeft w:val="0"/>
      <w:marRight w:val="0"/>
      <w:marTop w:val="0"/>
      <w:marBottom w:val="0"/>
      <w:divBdr>
        <w:top w:val="none" w:sz="0" w:space="0" w:color="auto"/>
        <w:left w:val="none" w:sz="0" w:space="0" w:color="auto"/>
        <w:bottom w:val="none" w:sz="0" w:space="0" w:color="auto"/>
        <w:right w:val="none" w:sz="0" w:space="0" w:color="auto"/>
      </w:divBdr>
    </w:div>
    <w:div w:id="1087770182">
      <w:bodyDiv w:val="1"/>
      <w:marLeft w:val="0"/>
      <w:marRight w:val="0"/>
      <w:marTop w:val="0"/>
      <w:marBottom w:val="0"/>
      <w:divBdr>
        <w:top w:val="none" w:sz="0" w:space="0" w:color="auto"/>
        <w:left w:val="none" w:sz="0" w:space="0" w:color="auto"/>
        <w:bottom w:val="none" w:sz="0" w:space="0" w:color="auto"/>
        <w:right w:val="none" w:sz="0" w:space="0" w:color="auto"/>
      </w:divBdr>
    </w:div>
    <w:div w:id="1142967695">
      <w:bodyDiv w:val="1"/>
      <w:marLeft w:val="0"/>
      <w:marRight w:val="0"/>
      <w:marTop w:val="0"/>
      <w:marBottom w:val="0"/>
      <w:divBdr>
        <w:top w:val="none" w:sz="0" w:space="0" w:color="auto"/>
        <w:left w:val="none" w:sz="0" w:space="0" w:color="auto"/>
        <w:bottom w:val="none" w:sz="0" w:space="0" w:color="auto"/>
        <w:right w:val="none" w:sz="0" w:space="0" w:color="auto"/>
      </w:divBdr>
    </w:div>
    <w:div w:id="1175682801">
      <w:bodyDiv w:val="1"/>
      <w:marLeft w:val="0"/>
      <w:marRight w:val="0"/>
      <w:marTop w:val="0"/>
      <w:marBottom w:val="0"/>
      <w:divBdr>
        <w:top w:val="none" w:sz="0" w:space="0" w:color="auto"/>
        <w:left w:val="none" w:sz="0" w:space="0" w:color="auto"/>
        <w:bottom w:val="none" w:sz="0" w:space="0" w:color="auto"/>
        <w:right w:val="none" w:sz="0" w:space="0" w:color="auto"/>
      </w:divBdr>
    </w:div>
    <w:div w:id="1289044256">
      <w:bodyDiv w:val="1"/>
      <w:marLeft w:val="0"/>
      <w:marRight w:val="0"/>
      <w:marTop w:val="0"/>
      <w:marBottom w:val="0"/>
      <w:divBdr>
        <w:top w:val="none" w:sz="0" w:space="0" w:color="auto"/>
        <w:left w:val="none" w:sz="0" w:space="0" w:color="auto"/>
        <w:bottom w:val="none" w:sz="0" w:space="0" w:color="auto"/>
        <w:right w:val="none" w:sz="0" w:space="0" w:color="auto"/>
      </w:divBdr>
    </w:div>
    <w:div w:id="1417631257">
      <w:bodyDiv w:val="1"/>
      <w:marLeft w:val="0"/>
      <w:marRight w:val="0"/>
      <w:marTop w:val="0"/>
      <w:marBottom w:val="0"/>
      <w:divBdr>
        <w:top w:val="none" w:sz="0" w:space="0" w:color="auto"/>
        <w:left w:val="none" w:sz="0" w:space="0" w:color="auto"/>
        <w:bottom w:val="none" w:sz="0" w:space="0" w:color="auto"/>
        <w:right w:val="none" w:sz="0" w:space="0" w:color="auto"/>
      </w:divBdr>
    </w:div>
    <w:div w:id="1422482632">
      <w:bodyDiv w:val="1"/>
      <w:marLeft w:val="0"/>
      <w:marRight w:val="0"/>
      <w:marTop w:val="0"/>
      <w:marBottom w:val="0"/>
      <w:divBdr>
        <w:top w:val="none" w:sz="0" w:space="0" w:color="auto"/>
        <w:left w:val="none" w:sz="0" w:space="0" w:color="auto"/>
        <w:bottom w:val="none" w:sz="0" w:space="0" w:color="auto"/>
        <w:right w:val="none" w:sz="0" w:space="0" w:color="auto"/>
      </w:divBdr>
    </w:div>
    <w:div w:id="1425109312">
      <w:bodyDiv w:val="1"/>
      <w:marLeft w:val="0"/>
      <w:marRight w:val="0"/>
      <w:marTop w:val="0"/>
      <w:marBottom w:val="0"/>
      <w:divBdr>
        <w:top w:val="none" w:sz="0" w:space="0" w:color="auto"/>
        <w:left w:val="none" w:sz="0" w:space="0" w:color="auto"/>
        <w:bottom w:val="none" w:sz="0" w:space="0" w:color="auto"/>
        <w:right w:val="none" w:sz="0" w:space="0" w:color="auto"/>
      </w:divBdr>
    </w:div>
    <w:div w:id="1696929607">
      <w:bodyDiv w:val="1"/>
      <w:marLeft w:val="0"/>
      <w:marRight w:val="0"/>
      <w:marTop w:val="0"/>
      <w:marBottom w:val="0"/>
      <w:divBdr>
        <w:top w:val="none" w:sz="0" w:space="0" w:color="auto"/>
        <w:left w:val="none" w:sz="0" w:space="0" w:color="auto"/>
        <w:bottom w:val="none" w:sz="0" w:space="0" w:color="auto"/>
        <w:right w:val="none" w:sz="0" w:space="0" w:color="auto"/>
      </w:divBdr>
    </w:div>
    <w:div w:id="1713992075">
      <w:bodyDiv w:val="1"/>
      <w:marLeft w:val="0"/>
      <w:marRight w:val="0"/>
      <w:marTop w:val="0"/>
      <w:marBottom w:val="0"/>
      <w:divBdr>
        <w:top w:val="none" w:sz="0" w:space="0" w:color="auto"/>
        <w:left w:val="none" w:sz="0" w:space="0" w:color="auto"/>
        <w:bottom w:val="none" w:sz="0" w:space="0" w:color="auto"/>
        <w:right w:val="none" w:sz="0" w:space="0" w:color="auto"/>
      </w:divBdr>
    </w:div>
    <w:div w:id="1759476348">
      <w:bodyDiv w:val="1"/>
      <w:marLeft w:val="0"/>
      <w:marRight w:val="0"/>
      <w:marTop w:val="0"/>
      <w:marBottom w:val="0"/>
      <w:divBdr>
        <w:top w:val="none" w:sz="0" w:space="0" w:color="auto"/>
        <w:left w:val="none" w:sz="0" w:space="0" w:color="auto"/>
        <w:bottom w:val="none" w:sz="0" w:space="0" w:color="auto"/>
        <w:right w:val="none" w:sz="0" w:space="0" w:color="auto"/>
      </w:divBdr>
    </w:div>
    <w:div w:id="1773892868">
      <w:bodyDiv w:val="1"/>
      <w:marLeft w:val="0"/>
      <w:marRight w:val="0"/>
      <w:marTop w:val="0"/>
      <w:marBottom w:val="0"/>
      <w:divBdr>
        <w:top w:val="none" w:sz="0" w:space="0" w:color="auto"/>
        <w:left w:val="none" w:sz="0" w:space="0" w:color="auto"/>
        <w:bottom w:val="none" w:sz="0" w:space="0" w:color="auto"/>
        <w:right w:val="none" w:sz="0" w:space="0" w:color="auto"/>
      </w:divBdr>
    </w:div>
    <w:div w:id="1808668974">
      <w:bodyDiv w:val="1"/>
      <w:marLeft w:val="0"/>
      <w:marRight w:val="0"/>
      <w:marTop w:val="0"/>
      <w:marBottom w:val="0"/>
      <w:divBdr>
        <w:top w:val="none" w:sz="0" w:space="0" w:color="auto"/>
        <w:left w:val="none" w:sz="0" w:space="0" w:color="auto"/>
        <w:bottom w:val="none" w:sz="0" w:space="0" w:color="auto"/>
        <w:right w:val="none" w:sz="0" w:space="0" w:color="auto"/>
      </w:divBdr>
    </w:div>
    <w:div w:id="1872722464">
      <w:bodyDiv w:val="1"/>
      <w:marLeft w:val="0"/>
      <w:marRight w:val="0"/>
      <w:marTop w:val="0"/>
      <w:marBottom w:val="0"/>
      <w:divBdr>
        <w:top w:val="none" w:sz="0" w:space="0" w:color="auto"/>
        <w:left w:val="none" w:sz="0" w:space="0" w:color="auto"/>
        <w:bottom w:val="none" w:sz="0" w:space="0" w:color="auto"/>
        <w:right w:val="none" w:sz="0" w:space="0" w:color="auto"/>
      </w:divBdr>
    </w:div>
    <w:div w:id="1927685506">
      <w:bodyDiv w:val="1"/>
      <w:marLeft w:val="0"/>
      <w:marRight w:val="0"/>
      <w:marTop w:val="0"/>
      <w:marBottom w:val="0"/>
      <w:divBdr>
        <w:top w:val="none" w:sz="0" w:space="0" w:color="auto"/>
        <w:left w:val="none" w:sz="0" w:space="0" w:color="auto"/>
        <w:bottom w:val="none" w:sz="0" w:space="0" w:color="auto"/>
        <w:right w:val="none" w:sz="0" w:space="0" w:color="auto"/>
      </w:divBdr>
    </w:div>
    <w:div w:id="1950622248">
      <w:bodyDiv w:val="1"/>
      <w:marLeft w:val="0"/>
      <w:marRight w:val="0"/>
      <w:marTop w:val="0"/>
      <w:marBottom w:val="0"/>
      <w:divBdr>
        <w:top w:val="none" w:sz="0" w:space="0" w:color="auto"/>
        <w:left w:val="none" w:sz="0" w:space="0" w:color="auto"/>
        <w:bottom w:val="none" w:sz="0" w:space="0" w:color="auto"/>
        <w:right w:val="none" w:sz="0" w:space="0" w:color="auto"/>
      </w:divBdr>
    </w:div>
    <w:div w:id="1982612697">
      <w:bodyDiv w:val="1"/>
      <w:marLeft w:val="0"/>
      <w:marRight w:val="0"/>
      <w:marTop w:val="0"/>
      <w:marBottom w:val="0"/>
      <w:divBdr>
        <w:top w:val="none" w:sz="0" w:space="0" w:color="auto"/>
        <w:left w:val="none" w:sz="0" w:space="0" w:color="auto"/>
        <w:bottom w:val="none" w:sz="0" w:space="0" w:color="auto"/>
        <w:right w:val="none" w:sz="0" w:space="0" w:color="auto"/>
      </w:divBdr>
    </w:div>
    <w:div w:id="2000573961">
      <w:bodyDiv w:val="1"/>
      <w:marLeft w:val="0"/>
      <w:marRight w:val="0"/>
      <w:marTop w:val="0"/>
      <w:marBottom w:val="0"/>
      <w:divBdr>
        <w:top w:val="none" w:sz="0" w:space="0" w:color="auto"/>
        <w:left w:val="none" w:sz="0" w:space="0" w:color="auto"/>
        <w:bottom w:val="none" w:sz="0" w:space="0" w:color="auto"/>
        <w:right w:val="none" w:sz="0" w:space="0" w:color="auto"/>
      </w:divBdr>
    </w:div>
    <w:div w:id="2026051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59.png"/><Relationship Id="rId21" Type="http://schemas.openxmlformats.org/officeDocument/2006/relationships/image" Target="media/image6.png"/><Relationship Id="rId63" Type="http://schemas.openxmlformats.org/officeDocument/2006/relationships/image" Target="media/image28.wmf"/><Relationship Id="rId159" Type="http://schemas.openxmlformats.org/officeDocument/2006/relationships/image" Target="media/image76.wmf"/><Relationship Id="rId170" Type="http://schemas.openxmlformats.org/officeDocument/2006/relationships/oleObject" Target="embeddings/oleObject74.bin"/><Relationship Id="rId226" Type="http://schemas.openxmlformats.org/officeDocument/2006/relationships/image" Target="media/image118.png"/><Relationship Id="rId268" Type="http://schemas.openxmlformats.org/officeDocument/2006/relationships/image" Target="media/image129.png"/><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3.bin"/><Relationship Id="rId5" Type="http://schemas.openxmlformats.org/officeDocument/2006/relationships/settings" Target="settings.xml"/><Relationship Id="rId181" Type="http://schemas.openxmlformats.org/officeDocument/2006/relationships/image" Target="media/image87.wmf"/><Relationship Id="rId237" Type="http://schemas.openxmlformats.org/officeDocument/2006/relationships/footer" Target="footer6.xml"/><Relationship Id="rId279" Type="http://schemas.openxmlformats.org/officeDocument/2006/relationships/image" Target="media/image140.png"/><Relationship Id="rId43" Type="http://schemas.openxmlformats.org/officeDocument/2006/relationships/oleObject" Target="embeddings/oleObject10.bin"/><Relationship Id="rId139" Type="http://schemas.openxmlformats.org/officeDocument/2006/relationships/image" Target="media/image66.wmf"/><Relationship Id="rId290" Type="http://schemas.openxmlformats.org/officeDocument/2006/relationships/image" Target="media/image150.png"/><Relationship Id="rId304" Type="http://schemas.openxmlformats.org/officeDocument/2006/relationships/image" Target="media/image164.png"/><Relationship Id="rId85" Type="http://schemas.openxmlformats.org/officeDocument/2006/relationships/oleObject" Target="embeddings/oleObject31.bin"/><Relationship Id="rId150" Type="http://schemas.openxmlformats.org/officeDocument/2006/relationships/oleObject" Target="embeddings/oleObject64.bin"/><Relationship Id="rId192" Type="http://schemas.openxmlformats.org/officeDocument/2006/relationships/image" Target="media/image92.wmf"/><Relationship Id="rId206" Type="http://schemas.openxmlformats.org/officeDocument/2006/relationships/image" Target="media/image99.wmf"/><Relationship Id="rId248" Type="http://schemas.openxmlformats.org/officeDocument/2006/relationships/hyperlink" Target="https://doi.org/10.3390/math11234830" TargetMode="External"/><Relationship Id="rId12" Type="http://schemas.openxmlformats.org/officeDocument/2006/relationships/footer" Target="footer2.xml"/><Relationship Id="rId108" Type="http://schemas.openxmlformats.org/officeDocument/2006/relationships/oleObject" Target="embeddings/oleObject43.bin"/><Relationship Id="rId315" Type="http://schemas.openxmlformats.org/officeDocument/2006/relationships/image" Target="media/image175.png"/><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7.wmf"/><Relationship Id="rId217" Type="http://schemas.openxmlformats.org/officeDocument/2006/relationships/image" Target="media/image109.png"/><Relationship Id="rId259" Type="http://schemas.openxmlformats.org/officeDocument/2006/relationships/hyperlink" Target="https://doi.org/10.1002/asi.23062" TargetMode="External"/><Relationship Id="rId23" Type="http://schemas.openxmlformats.org/officeDocument/2006/relationships/image" Target="media/image8.png"/><Relationship Id="rId119" Type="http://schemas.openxmlformats.org/officeDocument/2006/relationships/image" Target="media/image56.wmf"/><Relationship Id="rId270" Type="http://schemas.openxmlformats.org/officeDocument/2006/relationships/image" Target="media/image131.png"/><Relationship Id="rId65" Type="http://schemas.openxmlformats.org/officeDocument/2006/relationships/image" Target="media/image29.png"/><Relationship Id="rId130" Type="http://schemas.openxmlformats.org/officeDocument/2006/relationships/oleObject" Target="embeddings/oleObject54.bin"/><Relationship Id="rId172" Type="http://schemas.openxmlformats.org/officeDocument/2006/relationships/oleObject" Target="embeddings/oleObject75.bin"/><Relationship Id="rId228" Type="http://schemas.openxmlformats.org/officeDocument/2006/relationships/image" Target="media/image120.png"/><Relationship Id="rId281" Type="http://schemas.openxmlformats.org/officeDocument/2006/relationships/image" Target="media/image142.png"/><Relationship Id="rId34" Type="http://schemas.openxmlformats.org/officeDocument/2006/relationships/image" Target="media/image14.wmf"/><Relationship Id="rId55" Type="http://schemas.openxmlformats.org/officeDocument/2006/relationships/oleObject" Target="embeddings/oleObject16.bin"/><Relationship Id="rId76" Type="http://schemas.openxmlformats.org/officeDocument/2006/relationships/image" Target="media/image35.wmf"/><Relationship Id="rId97" Type="http://schemas.openxmlformats.org/officeDocument/2006/relationships/oleObject" Target="embeddings/oleObject37.bin"/><Relationship Id="rId120" Type="http://schemas.openxmlformats.org/officeDocument/2006/relationships/oleObject" Target="embeddings/oleObject49.bin"/><Relationship Id="rId141" Type="http://schemas.openxmlformats.org/officeDocument/2006/relationships/image" Target="media/image67.wmf"/><Relationship Id="rId7" Type="http://schemas.openxmlformats.org/officeDocument/2006/relationships/footnotes" Target="footnotes.xml"/><Relationship Id="rId162" Type="http://schemas.openxmlformats.org/officeDocument/2006/relationships/oleObject" Target="embeddings/oleObject70.bin"/><Relationship Id="rId183" Type="http://schemas.openxmlformats.org/officeDocument/2006/relationships/image" Target="media/image88.wmf"/><Relationship Id="rId218" Type="http://schemas.openxmlformats.org/officeDocument/2006/relationships/image" Target="media/image110.png"/><Relationship Id="rId239" Type="http://schemas.openxmlformats.org/officeDocument/2006/relationships/image" Target="media/image127.jpeg"/><Relationship Id="rId250" Type="http://schemas.openxmlformats.org/officeDocument/2006/relationships/hyperlink" Target="https://doi.org/10.1162/neco.1997.9.8.1735" TargetMode="External"/><Relationship Id="rId271" Type="http://schemas.openxmlformats.org/officeDocument/2006/relationships/image" Target="media/image132.png"/><Relationship Id="rId292" Type="http://schemas.openxmlformats.org/officeDocument/2006/relationships/image" Target="media/image152.png"/><Relationship Id="rId306" Type="http://schemas.openxmlformats.org/officeDocument/2006/relationships/image" Target="media/image166.png"/><Relationship Id="rId24" Type="http://schemas.openxmlformats.org/officeDocument/2006/relationships/image" Target="media/image9.wmf"/><Relationship Id="rId45" Type="http://schemas.openxmlformats.org/officeDocument/2006/relationships/oleObject" Target="embeddings/oleObject11.bin"/><Relationship Id="rId66" Type="http://schemas.openxmlformats.org/officeDocument/2006/relationships/image" Target="media/image30.wmf"/><Relationship Id="rId87" Type="http://schemas.openxmlformats.org/officeDocument/2006/relationships/oleObject" Target="embeddings/oleObject32.bin"/><Relationship Id="rId110" Type="http://schemas.openxmlformats.org/officeDocument/2006/relationships/oleObject" Target="embeddings/oleObject44.bin"/><Relationship Id="rId131" Type="http://schemas.openxmlformats.org/officeDocument/2006/relationships/image" Target="media/image62.wmf"/><Relationship Id="rId152" Type="http://schemas.openxmlformats.org/officeDocument/2006/relationships/oleObject" Target="embeddings/oleObject65.bin"/><Relationship Id="rId173" Type="http://schemas.openxmlformats.org/officeDocument/2006/relationships/image" Target="media/image83.wmf"/><Relationship Id="rId194" Type="http://schemas.openxmlformats.org/officeDocument/2006/relationships/image" Target="media/image93.wmf"/><Relationship Id="rId208" Type="http://schemas.openxmlformats.org/officeDocument/2006/relationships/image" Target="media/image100.png"/><Relationship Id="rId229" Type="http://schemas.openxmlformats.org/officeDocument/2006/relationships/image" Target="media/image121.png"/><Relationship Id="rId240" Type="http://schemas.openxmlformats.org/officeDocument/2006/relationships/hyperlink" Target="https://arxiv.org/abs/1803.01271" TargetMode="External"/><Relationship Id="rId261" Type="http://schemas.openxmlformats.org/officeDocument/2006/relationships/hyperlink" Target="https://doi.org/10.1109/jsyst.2018.2794462" TargetMode="External"/><Relationship Id="rId14" Type="http://schemas.openxmlformats.org/officeDocument/2006/relationships/footer" Target="footer3.xml"/><Relationship Id="rId35" Type="http://schemas.openxmlformats.org/officeDocument/2006/relationships/oleObject" Target="embeddings/oleObject6.bin"/><Relationship Id="rId56" Type="http://schemas.openxmlformats.org/officeDocument/2006/relationships/image" Target="media/image25.wmf"/><Relationship Id="rId77" Type="http://schemas.openxmlformats.org/officeDocument/2006/relationships/oleObject" Target="embeddings/oleObject27.bin"/><Relationship Id="rId100" Type="http://schemas.openxmlformats.org/officeDocument/2006/relationships/image" Target="media/image47.wmf"/><Relationship Id="rId282" Type="http://schemas.openxmlformats.org/officeDocument/2006/relationships/header" Target="header6.xml"/><Relationship Id="rId317" Type="http://schemas.openxmlformats.org/officeDocument/2006/relationships/image" Target="media/image177.png"/><Relationship Id="rId8" Type="http://schemas.openxmlformats.org/officeDocument/2006/relationships/endnotes" Target="endnotes.xml"/><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oleObject" Target="embeddings/oleObject60.bin"/><Relationship Id="rId163" Type="http://schemas.openxmlformats.org/officeDocument/2006/relationships/image" Target="media/image78.wmf"/><Relationship Id="rId184" Type="http://schemas.openxmlformats.org/officeDocument/2006/relationships/oleObject" Target="embeddings/oleObject81.bin"/><Relationship Id="rId219" Type="http://schemas.openxmlformats.org/officeDocument/2006/relationships/image" Target="media/image111.png"/><Relationship Id="rId230" Type="http://schemas.openxmlformats.org/officeDocument/2006/relationships/image" Target="media/image122.png"/><Relationship Id="rId251" Type="http://schemas.openxmlformats.org/officeDocument/2006/relationships/hyperlink" Target="https://doi.org/10.1609/icwsm.v8i1.14550" TargetMode="External"/><Relationship Id="rId25" Type="http://schemas.openxmlformats.org/officeDocument/2006/relationships/oleObject" Target="embeddings/oleObject1.bin"/><Relationship Id="rId46" Type="http://schemas.openxmlformats.org/officeDocument/2006/relationships/image" Target="media/image20.wmf"/><Relationship Id="rId67" Type="http://schemas.openxmlformats.org/officeDocument/2006/relationships/oleObject" Target="embeddings/oleObject22.bin"/><Relationship Id="rId272" Type="http://schemas.openxmlformats.org/officeDocument/2006/relationships/image" Target="media/image133.png"/><Relationship Id="rId293" Type="http://schemas.openxmlformats.org/officeDocument/2006/relationships/image" Target="media/image153.png"/><Relationship Id="rId307" Type="http://schemas.openxmlformats.org/officeDocument/2006/relationships/image" Target="media/image167.png"/><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oleObject" Target="embeddings/oleObject55.bin"/><Relationship Id="rId153" Type="http://schemas.openxmlformats.org/officeDocument/2006/relationships/image" Target="media/image73.wmf"/><Relationship Id="rId174" Type="http://schemas.openxmlformats.org/officeDocument/2006/relationships/oleObject" Target="embeddings/oleObject76.bin"/><Relationship Id="rId195" Type="http://schemas.openxmlformats.org/officeDocument/2006/relationships/oleObject" Target="embeddings/oleObject87.bin"/><Relationship Id="rId209" Type="http://schemas.openxmlformats.org/officeDocument/2006/relationships/image" Target="media/image101.png"/><Relationship Id="rId220" Type="http://schemas.openxmlformats.org/officeDocument/2006/relationships/image" Target="media/image112.png"/><Relationship Id="rId241" Type="http://schemas.openxmlformats.org/officeDocument/2006/relationships/hyperlink" Target="https://doi.org/10.1016/j.csl.2013.03.004" TargetMode="External"/><Relationship Id="rId15" Type="http://schemas.openxmlformats.org/officeDocument/2006/relationships/footer" Target="footer4.xml"/><Relationship Id="rId36" Type="http://schemas.openxmlformats.org/officeDocument/2006/relationships/image" Target="media/image15.wmf"/><Relationship Id="rId57" Type="http://schemas.openxmlformats.org/officeDocument/2006/relationships/oleObject" Target="embeddings/oleObject17.bin"/><Relationship Id="rId262" Type="http://schemas.openxmlformats.org/officeDocument/2006/relationships/hyperlink" Target="http://dx.doi.org/10.1214/aos/1176344136" TargetMode="External"/><Relationship Id="rId283" Type="http://schemas.openxmlformats.org/officeDocument/2006/relationships/image" Target="media/image143.png"/><Relationship Id="rId318" Type="http://schemas.openxmlformats.org/officeDocument/2006/relationships/image" Target="media/image178.png"/><Relationship Id="rId78" Type="http://schemas.openxmlformats.org/officeDocument/2006/relationships/image" Target="media/image36.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50.bin"/><Relationship Id="rId143" Type="http://schemas.openxmlformats.org/officeDocument/2006/relationships/image" Target="media/image68.wmf"/><Relationship Id="rId164" Type="http://schemas.openxmlformats.org/officeDocument/2006/relationships/oleObject" Target="embeddings/oleObject71.bin"/><Relationship Id="rId185" Type="http://schemas.openxmlformats.org/officeDocument/2006/relationships/image" Target="media/image89.wmf"/><Relationship Id="rId9" Type="http://schemas.openxmlformats.org/officeDocument/2006/relationships/header" Target="header1.xml"/><Relationship Id="rId210" Type="http://schemas.openxmlformats.org/officeDocument/2006/relationships/image" Target="media/image102.png"/><Relationship Id="rId26" Type="http://schemas.openxmlformats.org/officeDocument/2006/relationships/image" Target="media/image10.wmf"/><Relationship Id="rId231" Type="http://schemas.openxmlformats.org/officeDocument/2006/relationships/image" Target="media/image123.png"/><Relationship Id="rId252" Type="http://schemas.openxmlformats.org/officeDocument/2006/relationships/hyperlink" Target="https://otexts.com/fpp2" TargetMode="External"/><Relationship Id="rId273" Type="http://schemas.openxmlformats.org/officeDocument/2006/relationships/image" Target="media/image134.png"/><Relationship Id="rId294" Type="http://schemas.openxmlformats.org/officeDocument/2006/relationships/image" Target="media/image154.png"/><Relationship Id="rId308" Type="http://schemas.openxmlformats.org/officeDocument/2006/relationships/image" Target="media/image168.png"/><Relationship Id="rId47" Type="http://schemas.openxmlformats.org/officeDocument/2006/relationships/oleObject" Target="embeddings/oleObject12.bin"/><Relationship Id="rId68" Type="http://schemas.openxmlformats.org/officeDocument/2006/relationships/image" Target="media/image31.wmf"/><Relationship Id="rId89" Type="http://schemas.openxmlformats.org/officeDocument/2006/relationships/oleObject" Target="embeddings/oleObject33.bin"/><Relationship Id="rId112" Type="http://schemas.openxmlformats.org/officeDocument/2006/relationships/oleObject" Target="embeddings/oleObject45.bin"/><Relationship Id="rId133" Type="http://schemas.openxmlformats.org/officeDocument/2006/relationships/image" Target="media/image63.wmf"/><Relationship Id="rId154" Type="http://schemas.openxmlformats.org/officeDocument/2006/relationships/oleObject" Target="embeddings/oleObject66.bin"/><Relationship Id="rId175" Type="http://schemas.openxmlformats.org/officeDocument/2006/relationships/image" Target="media/image84.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1.png"/><Relationship Id="rId221" Type="http://schemas.openxmlformats.org/officeDocument/2006/relationships/image" Target="media/image113.png"/><Relationship Id="rId242" Type="http://schemas.openxmlformats.org/officeDocument/2006/relationships/hyperlink" Target="https://doi.org/10.1093/rfs/hhm079" TargetMode="External"/><Relationship Id="rId263" Type="http://schemas.openxmlformats.org/officeDocument/2006/relationships/hyperlink" Target="https://jmlr.csail.mit.edu/papers/volume15/srivastava14a/srivastava14a.pdf" TargetMode="External"/><Relationship Id="rId284" Type="http://schemas.openxmlformats.org/officeDocument/2006/relationships/image" Target="media/image144.png"/><Relationship Id="rId319" Type="http://schemas.openxmlformats.org/officeDocument/2006/relationships/image" Target="media/image179.jpg"/><Relationship Id="rId37" Type="http://schemas.openxmlformats.org/officeDocument/2006/relationships/oleObject" Target="embeddings/oleObject7.bin"/><Relationship Id="rId58" Type="http://schemas.openxmlformats.org/officeDocument/2006/relationships/image" Target="media/image26.wmf"/><Relationship Id="rId79" Type="http://schemas.openxmlformats.org/officeDocument/2006/relationships/oleObject" Target="embeddings/oleObject28.bin"/><Relationship Id="rId102" Type="http://schemas.openxmlformats.org/officeDocument/2006/relationships/oleObject" Target="embeddings/oleObject40.bin"/><Relationship Id="rId123" Type="http://schemas.openxmlformats.org/officeDocument/2006/relationships/image" Target="media/image58.wmf"/><Relationship Id="rId144" Type="http://schemas.openxmlformats.org/officeDocument/2006/relationships/oleObject" Target="embeddings/oleObject61.bin"/><Relationship Id="rId90" Type="http://schemas.openxmlformats.org/officeDocument/2006/relationships/image" Target="media/image42.wmf"/><Relationship Id="rId165" Type="http://schemas.openxmlformats.org/officeDocument/2006/relationships/image" Target="media/image79.wmf"/><Relationship Id="rId186" Type="http://schemas.openxmlformats.org/officeDocument/2006/relationships/oleObject" Target="embeddings/oleObject82.bin"/><Relationship Id="rId211" Type="http://schemas.openxmlformats.org/officeDocument/2006/relationships/image" Target="media/image103.png"/><Relationship Id="rId232" Type="http://schemas.openxmlformats.org/officeDocument/2006/relationships/image" Target="media/image124.png"/><Relationship Id="rId253" Type="http://schemas.openxmlformats.org/officeDocument/2006/relationships/hyperlink" Target="http://dx.doi.org/10.1016/j.ijforecast.2006.03.001" TargetMode="External"/><Relationship Id="rId274" Type="http://schemas.openxmlformats.org/officeDocument/2006/relationships/image" Target="media/image135.png"/><Relationship Id="rId295" Type="http://schemas.openxmlformats.org/officeDocument/2006/relationships/image" Target="media/image155.png"/><Relationship Id="rId309" Type="http://schemas.openxmlformats.org/officeDocument/2006/relationships/image" Target="media/image169.png"/><Relationship Id="rId27" Type="http://schemas.openxmlformats.org/officeDocument/2006/relationships/oleObject" Target="embeddings/oleObject2.bin"/><Relationship Id="rId48" Type="http://schemas.openxmlformats.org/officeDocument/2006/relationships/image" Target="media/image21.wmf"/><Relationship Id="rId69" Type="http://schemas.openxmlformats.org/officeDocument/2006/relationships/oleObject" Target="embeddings/oleObject23.bin"/><Relationship Id="rId113" Type="http://schemas.openxmlformats.org/officeDocument/2006/relationships/image" Target="media/image53.wmf"/><Relationship Id="rId134" Type="http://schemas.openxmlformats.org/officeDocument/2006/relationships/oleObject" Target="embeddings/oleObject56.bin"/><Relationship Id="rId320" Type="http://schemas.openxmlformats.org/officeDocument/2006/relationships/image" Target="media/image180.png"/><Relationship Id="rId80" Type="http://schemas.openxmlformats.org/officeDocument/2006/relationships/image" Target="media/image37.wmf"/><Relationship Id="rId155" Type="http://schemas.openxmlformats.org/officeDocument/2006/relationships/image" Target="media/image74.wmf"/><Relationship Id="rId176" Type="http://schemas.openxmlformats.org/officeDocument/2006/relationships/oleObject" Target="embeddings/oleObject77.bin"/><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image" Target="media/image114.png"/><Relationship Id="rId243" Type="http://schemas.openxmlformats.org/officeDocument/2006/relationships/hyperlink" Target="https://arxiv.org/abs/1607.06520" TargetMode="External"/><Relationship Id="rId264" Type="http://schemas.openxmlformats.org/officeDocument/2006/relationships/hyperlink" Target="https://doi.org/10.1111/j.1540-6261.2007.01232.x" TargetMode="External"/><Relationship Id="rId285" Type="http://schemas.openxmlformats.org/officeDocument/2006/relationships/image" Target="media/image145.png"/><Relationship Id="rId17" Type="http://schemas.openxmlformats.org/officeDocument/2006/relationships/image" Target="media/image2.png"/><Relationship Id="rId38" Type="http://schemas.openxmlformats.org/officeDocument/2006/relationships/image" Target="media/image16.wmf"/><Relationship Id="rId59" Type="http://schemas.openxmlformats.org/officeDocument/2006/relationships/oleObject" Target="embeddings/oleObject18.bin"/><Relationship Id="rId103" Type="http://schemas.openxmlformats.org/officeDocument/2006/relationships/image" Target="media/image48.wmf"/><Relationship Id="rId124" Type="http://schemas.openxmlformats.org/officeDocument/2006/relationships/oleObject" Target="embeddings/oleObject51.bin"/><Relationship Id="rId310" Type="http://schemas.openxmlformats.org/officeDocument/2006/relationships/image" Target="media/image170.png"/><Relationship Id="rId70" Type="http://schemas.openxmlformats.org/officeDocument/2006/relationships/image" Target="media/image32.wmf"/><Relationship Id="rId91" Type="http://schemas.openxmlformats.org/officeDocument/2006/relationships/oleObject" Target="embeddings/oleObject34.bin"/><Relationship Id="rId145" Type="http://schemas.openxmlformats.org/officeDocument/2006/relationships/image" Target="media/image69.wmf"/><Relationship Id="rId166" Type="http://schemas.openxmlformats.org/officeDocument/2006/relationships/oleObject" Target="embeddings/oleObject72.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image" Target="media/image104.png"/><Relationship Id="rId233" Type="http://schemas.openxmlformats.org/officeDocument/2006/relationships/image" Target="media/image125.png"/><Relationship Id="rId254" Type="http://schemas.openxmlformats.org/officeDocument/2006/relationships/hyperlink" Target="https://essay.utwente.nl/78614/" TargetMode="External"/><Relationship Id="rId28" Type="http://schemas.openxmlformats.org/officeDocument/2006/relationships/image" Target="media/image11.wmf"/><Relationship Id="rId49" Type="http://schemas.openxmlformats.org/officeDocument/2006/relationships/oleObject" Target="embeddings/oleObject13.bin"/><Relationship Id="rId114" Type="http://schemas.openxmlformats.org/officeDocument/2006/relationships/oleObject" Target="embeddings/oleObject46.bin"/><Relationship Id="rId275" Type="http://schemas.openxmlformats.org/officeDocument/2006/relationships/image" Target="media/image136.png"/><Relationship Id="rId296" Type="http://schemas.openxmlformats.org/officeDocument/2006/relationships/image" Target="media/image156.png"/><Relationship Id="rId300" Type="http://schemas.openxmlformats.org/officeDocument/2006/relationships/image" Target="media/image160.png"/><Relationship Id="rId60" Type="http://schemas.openxmlformats.org/officeDocument/2006/relationships/image" Target="media/image27.wmf"/><Relationship Id="rId81" Type="http://schemas.openxmlformats.org/officeDocument/2006/relationships/oleObject" Target="embeddings/oleObject29.bin"/><Relationship Id="rId135" Type="http://schemas.openxmlformats.org/officeDocument/2006/relationships/image" Target="media/image64.wmf"/><Relationship Id="rId156" Type="http://schemas.openxmlformats.org/officeDocument/2006/relationships/oleObject" Target="embeddings/oleObject67.bin"/><Relationship Id="rId177" Type="http://schemas.openxmlformats.org/officeDocument/2006/relationships/image" Target="media/image85.wmf"/><Relationship Id="rId198" Type="http://schemas.openxmlformats.org/officeDocument/2006/relationships/image" Target="media/image95.wmf"/><Relationship Id="rId321" Type="http://schemas.openxmlformats.org/officeDocument/2006/relationships/fontTable" Target="fontTable.xml"/><Relationship Id="rId202" Type="http://schemas.openxmlformats.org/officeDocument/2006/relationships/image" Target="media/image97.wmf"/><Relationship Id="rId223" Type="http://schemas.openxmlformats.org/officeDocument/2006/relationships/image" Target="media/image115.png"/><Relationship Id="rId244" Type="http://schemas.openxmlformats.org/officeDocument/2006/relationships/hyperlink" Target="https://doi.org/10.2307/2076916" TargetMode="External"/><Relationship Id="rId18" Type="http://schemas.openxmlformats.org/officeDocument/2006/relationships/image" Target="media/image3.png"/><Relationship Id="rId39" Type="http://schemas.openxmlformats.org/officeDocument/2006/relationships/oleObject" Target="embeddings/oleObject8.bin"/><Relationship Id="rId265" Type="http://schemas.openxmlformats.org/officeDocument/2006/relationships/hyperlink" Target="https://doi.org/10.1016/j.eswa.2021.114760" TargetMode="External"/><Relationship Id="rId286" Type="http://schemas.openxmlformats.org/officeDocument/2006/relationships/image" Target="media/image146.png"/><Relationship Id="rId50" Type="http://schemas.openxmlformats.org/officeDocument/2006/relationships/image" Target="media/image22.wmf"/><Relationship Id="rId104" Type="http://schemas.openxmlformats.org/officeDocument/2006/relationships/oleObject" Target="embeddings/oleObject41.bin"/><Relationship Id="rId125" Type="http://schemas.openxmlformats.org/officeDocument/2006/relationships/image" Target="media/image59.wmf"/><Relationship Id="rId146" Type="http://schemas.openxmlformats.org/officeDocument/2006/relationships/oleObject" Target="embeddings/oleObject62.bin"/><Relationship Id="rId167" Type="http://schemas.openxmlformats.org/officeDocument/2006/relationships/image" Target="media/image80.wmf"/><Relationship Id="rId188" Type="http://schemas.openxmlformats.org/officeDocument/2006/relationships/oleObject" Target="embeddings/oleObject83.bin"/><Relationship Id="rId311" Type="http://schemas.openxmlformats.org/officeDocument/2006/relationships/image" Target="media/image171.png"/><Relationship Id="rId71" Type="http://schemas.openxmlformats.org/officeDocument/2006/relationships/oleObject" Target="embeddings/oleObject24.bin"/><Relationship Id="rId92" Type="http://schemas.openxmlformats.org/officeDocument/2006/relationships/image" Target="media/image43.wmf"/><Relationship Id="rId213" Type="http://schemas.openxmlformats.org/officeDocument/2006/relationships/image" Target="media/image105.png"/><Relationship Id="rId234"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hyperlink" Target="https://doi.org/10.2307/2344246" TargetMode="External"/><Relationship Id="rId276" Type="http://schemas.openxmlformats.org/officeDocument/2006/relationships/image" Target="media/image137.png"/><Relationship Id="rId297" Type="http://schemas.openxmlformats.org/officeDocument/2006/relationships/image" Target="media/image157.png"/><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oleObject" Target="embeddings/oleObject57.bin"/><Relationship Id="rId157" Type="http://schemas.openxmlformats.org/officeDocument/2006/relationships/image" Target="media/image75.wmf"/><Relationship Id="rId178" Type="http://schemas.openxmlformats.org/officeDocument/2006/relationships/oleObject" Target="embeddings/oleObject78.bin"/><Relationship Id="rId301" Type="http://schemas.openxmlformats.org/officeDocument/2006/relationships/image" Target="media/image161.png"/><Relationship Id="rId322" Type="http://schemas.openxmlformats.org/officeDocument/2006/relationships/theme" Target="theme/theme1.xml"/><Relationship Id="rId61" Type="http://schemas.openxmlformats.org/officeDocument/2006/relationships/oleObject" Target="embeddings/oleObject19.bin"/><Relationship Id="rId82" Type="http://schemas.openxmlformats.org/officeDocument/2006/relationships/image" Target="media/image38.wmf"/><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image" Target="media/image4.png"/><Relationship Id="rId224" Type="http://schemas.openxmlformats.org/officeDocument/2006/relationships/image" Target="media/image116.png"/><Relationship Id="rId245" Type="http://schemas.openxmlformats.org/officeDocument/2006/relationships/hyperlink" Target="https://doi.org/10.1111/j.1540-6261.1992.tb04681.x" TargetMode="External"/><Relationship Id="rId266" Type="http://schemas.openxmlformats.org/officeDocument/2006/relationships/hyperlink" Target="https://doi.org/10.1007/s10579-010-9124-x" TargetMode="External"/><Relationship Id="rId287" Type="http://schemas.openxmlformats.org/officeDocument/2006/relationships/image" Target="media/image147.png"/><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oleObject" Target="embeddings/oleObject52.bin"/><Relationship Id="rId147" Type="http://schemas.openxmlformats.org/officeDocument/2006/relationships/image" Target="media/image70.wmf"/><Relationship Id="rId168" Type="http://schemas.openxmlformats.org/officeDocument/2006/relationships/oleObject" Target="embeddings/oleObject73.bin"/><Relationship Id="rId312" Type="http://schemas.openxmlformats.org/officeDocument/2006/relationships/image" Target="media/image172.png"/><Relationship Id="rId51" Type="http://schemas.openxmlformats.org/officeDocument/2006/relationships/oleObject" Target="embeddings/oleObject14.bin"/><Relationship Id="rId72" Type="http://schemas.openxmlformats.org/officeDocument/2006/relationships/image" Target="media/image33.wmf"/><Relationship Id="rId93" Type="http://schemas.openxmlformats.org/officeDocument/2006/relationships/oleObject" Target="embeddings/oleObject35.bin"/><Relationship Id="rId189" Type="http://schemas.openxmlformats.org/officeDocument/2006/relationships/image" Target="media/image91.wmf"/><Relationship Id="rId3" Type="http://schemas.openxmlformats.org/officeDocument/2006/relationships/numbering" Target="numbering.xml"/><Relationship Id="rId214" Type="http://schemas.openxmlformats.org/officeDocument/2006/relationships/image" Target="media/image106.png"/><Relationship Id="rId235" Type="http://schemas.openxmlformats.org/officeDocument/2006/relationships/footer" Target="footer5.xml"/><Relationship Id="rId256" Type="http://schemas.openxmlformats.org/officeDocument/2006/relationships/hyperlink" Target="https://doi.org/10.48550/arXiv.1907.11692" TargetMode="External"/><Relationship Id="rId277" Type="http://schemas.openxmlformats.org/officeDocument/2006/relationships/image" Target="media/image138.png"/><Relationship Id="rId298" Type="http://schemas.openxmlformats.org/officeDocument/2006/relationships/image" Target="media/image158.png"/><Relationship Id="rId116" Type="http://schemas.openxmlformats.org/officeDocument/2006/relationships/oleObject" Target="embeddings/oleObject47.bin"/><Relationship Id="rId137" Type="http://schemas.openxmlformats.org/officeDocument/2006/relationships/image" Target="media/image65.wmf"/><Relationship Id="rId158" Type="http://schemas.openxmlformats.org/officeDocument/2006/relationships/oleObject" Target="embeddings/oleObject68.bin"/><Relationship Id="rId302" Type="http://schemas.openxmlformats.org/officeDocument/2006/relationships/image" Target="media/image162.png"/><Relationship Id="rId20" Type="http://schemas.openxmlformats.org/officeDocument/2006/relationships/image" Target="media/image5.png"/><Relationship Id="rId41" Type="http://schemas.openxmlformats.org/officeDocument/2006/relationships/oleObject" Target="embeddings/oleObject9.bin"/><Relationship Id="rId62" Type="http://schemas.openxmlformats.org/officeDocument/2006/relationships/oleObject" Target="embeddings/oleObject20.bin"/><Relationship Id="rId83" Type="http://schemas.openxmlformats.org/officeDocument/2006/relationships/oleObject" Target="embeddings/oleObject30.bin"/><Relationship Id="rId179" Type="http://schemas.openxmlformats.org/officeDocument/2006/relationships/image" Target="media/image86.wmf"/><Relationship Id="rId190" Type="http://schemas.openxmlformats.org/officeDocument/2006/relationships/oleObject" Target="embeddings/oleObject84.bin"/><Relationship Id="rId204" Type="http://schemas.openxmlformats.org/officeDocument/2006/relationships/image" Target="media/image98.wmf"/><Relationship Id="rId225" Type="http://schemas.openxmlformats.org/officeDocument/2006/relationships/image" Target="media/image117.png"/><Relationship Id="rId246" Type="http://schemas.openxmlformats.org/officeDocument/2006/relationships/hyperlink" Target="https://doi.org/10.1086/296344" TargetMode="External"/><Relationship Id="rId267" Type="http://schemas.openxmlformats.org/officeDocument/2006/relationships/image" Target="media/image128.png"/><Relationship Id="rId288" Type="http://schemas.openxmlformats.org/officeDocument/2006/relationships/image" Target="media/image148.png"/><Relationship Id="rId106" Type="http://schemas.openxmlformats.org/officeDocument/2006/relationships/oleObject" Target="embeddings/oleObject42.bin"/><Relationship Id="rId127" Type="http://schemas.openxmlformats.org/officeDocument/2006/relationships/image" Target="media/image60.wmf"/><Relationship Id="rId313" Type="http://schemas.openxmlformats.org/officeDocument/2006/relationships/image" Target="media/image173.png"/><Relationship Id="rId10" Type="http://schemas.openxmlformats.org/officeDocument/2006/relationships/header" Target="header2.xml"/><Relationship Id="rId31" Type="http://schemas.openxmlformats.org/officeDocument/2006/relationships/oleObject" Target="embeddings/oleObject4.bin"/><Relationship Id="rId52" Type="http://schemas.openxmlformats.org/officeDocument/2006/relationships/image" Target="media/image23.wmf"/><Relationship Id="rId73" Type="http://schemas.openxmlformats.org/officeDocument/2006/relationships/oleObject" Target="embeddings/oleObject25.bin"/><Relationship Id="rId94" Type="http://schemas.openxmlformats.org/officeDocument/2006/relationships/image" Target="media/image44.wmf"/><Relationship Id="rId148" Type="http://schemas.openxmlformats.org/officeDocument/2006/relationships/oleObject" Target="embeddings/oleObject63.bin"/><Relationship Id="rId169" Type="http://schemas.openxmlformats.org/officeDocument/2006/relationships/image" Target="media/image81.wmf"/><Relationship Id="rId4" Type="http://schemas.openxmlformats.org/officeDocument/2006/relationships/styles" Target="styles.xml"/><Relationship Id="rId180" Type="http://schemas.openxmlformats.org/officeDocument/2006/relationships/oleObject" Target="embeddings/oleObject79.bin"/><Relationship Id="rId215" Type="http://schemas.openxmlformats.org/officeDocument/2006/relationships/image" Target="media/image107.png"/><Relationship Id="rId236" Type="http://schemas.openxmlformats.org/officeDocument/2006/relationships/header" Target="header5.xml"/><Relationship Id="rId257" Type="http://schemas.openxmlformats.org/officeDocument/2006/relationships/hyperlink" Target="https://doi.org/10.1093/biomet/65.2.297" TargetMode="External"/><Relationship Id="rId278" Type="http://schemas.openxmlformats.org/officeDocument/2006/relationships/image" Target="media/image139.png"/><Relationship Id="rId303" Type="http://schemas.openxmlformats.org/officeDocument/2006/relationships/image" Target="media/image163.png"/><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58.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hyperlink" Target="http://ci.nii.ac.jp/ncid/BB10533065" TargetMode="External"/><Relationship Id="rId107" Type="http://schemas.openxmlformats.org/officeDocument/2006/relationships/image" Target="media/image50.wmf"/><Relationship Id="rId289" Type="http://schemas.openxmlformats.org/officeDocument/2006/relationships/image" Target="media/image149.png"/><Relationship Id="rId11" Type="http://schemas.openxmlformats.org/officeDocument/2006/relationships/footer" Target="footer1.xml"/><Relationship Id="rId53" Type="http://schemas.openxmlformats.org/officeDocument/2006/relationships/oleObject" Target="embeddings/oleObject15.bin"/><Relationship Id="rId149" Type="http://schemas.openxmlformats.org/officeDocument/2006/relationships/image" Target="media/image71.wmf"/><Relationship Id="rId314" Type="http://schemas.openxmlformats.org/officeDocument/2006/relationships/image" Target="media/image174.png"/><Relationship Id="rId95" Type="http://schemas.openxmlformats.org/officeDocument/2006/relationships/oleObject" Target="embeddings/oleObject36.bin"/><Relationship Id="rId160" Type="http://schemas.openxmlformats.org/officeDocument/2006/relationships/oleObject" Target="embeddings/oleObject69.bin"/><Relationship Id="rId216" Type="http://schemas.openxmlformats.org/officeDocument/2006/relationships/image" Target="media/image108.png"/><Relationship Id="rId258" Type="http://schemas.openxmlformats.org/officeDocument/2006/relationships/hyperlink" Target="https://doi.org/10.1111/j.1540-6261.2010.01625.x" TargetMode="External"/><Relationship Id="rId22" Type="http://schemas.openxmlformats.org/officeDocument/2006/relationships/image" Target="media/image7.png"/><Relationship Id="rId64" Type="http://schemas.openxmlformats.org/officeDocument/2006/relationships/oleObject" Target="embeddings/oleObject21.bin"/><Relationship Id="rId118" Type="http://schemas.openxmlformats.org/officeDocument/2006/relationships/oleObject" Target="embeddings/oleObject48.bin"/><Relationship Id="rId171" Type="http://schemas.openxmlformats.org/officeDocument/2006/relationships/image" Target="media/image82.wmf"/><Relationship Id="rId227" Type="http://schemas.openxmlformats.org/officeDocument/2006/relationships/image" Target="media/image119.png"/><Relationship Id="rId269" Type="http://schemas.openxmlformats.org/officeDocument/2006/relationships/image" Target="media/image130.png"/><Relationship Id="rId33" Type="http://schemas.openxmlformats.org/officeDocument/2006/relationships/oleObject" Target="embeddings/oleObject5.bin"/><Relationship Id="rId129" Type="http://schemas.openxmlformats.org/officeDocument/2006/relationships/image" Target="media/image61.wmf"/><Relationship Id="rId280" Type="http://schemas.openxmlformats.org/officeDocument/2006/relationships/image" Target="media/image141.png"/><Relationship Id="rId75" Type="http://schemas.openxmlformats.org/officeDocument/2006/relationships/oleObject" Target="embeddings/oleObject26.bin"/><Relationship Id="rId140" Type="http://schemas.openxmlformats.org/officeDocument/2006/relationships/oleObject" Target="embeddings/oleObject59.bin"/><Relationship Id="rId182" Type="http://schemas.openxmlformats.org/officeDocument/2006/relationships/oleObject" Target="embeddings/oleObject80.bin"/><Relationship Id="rId6" Type="http://schemas.openxmlformats.org/officeDocument/2006/relationships/webSettings" Target="webSettings.xml"/><Relationship Id="rId238" Type="http://schemas.openxmlformats.org/officeDocument/2006/relationships/image" Target="media/image126.jpeg"/><Relationship Id="rId291" Type="http://schemas.openxmlformats.org/officeDocument/2006/relationships/image" Target="media/image151.png"/><Relationship Id="rId305" Type="http://schemas.openxmlformats.org/officeDocument/2006/relationships/image" Target="media/image165.png"/><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2.wmf"/><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hyperlink" Target="https://doi.org/10.1080/07474930600972467" TargetMode="External"/><Relationship Id="rId13" Type="http://schemas.openxmlformats.org/officeDocument/2006/relationships/header" Target="header3.xml"/><Relationship Id="rId109" Type="http://schemas.openxmlformats.org/officeDocument/2006/relationships/image" Target="media/image51.wmf"/><Relationship Id="rId260" Type="http://schemas.openxmlformats.org/officeDocument/2006/relationships/hyperlink" Target="https://doi.org/10.1016/j.procs.2020.03.049" TargetMode="External"/><Relationship Id="rId316" Type="http://schemas.openxmlformats.org/officeDocument/2006/relationships/image" Target="media/image1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TOsZDhourAvRkYLwMeYH55kVrg==">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E34326-EA49-42E0-B80A-47DC2223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Pages>
  <Words>31925</Words>
  <Characters>181977</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chunk</cp:lastModifiedBy>
  <cp:revision>20</cp:revision>
  <cp:lastPrinted>2025-06-21T08:29:00Z</cp:lastPrinted>
  <dcterms:created xsi:type="dcterms:W3CDTF">2025-06-21T07:27:00Z</dcterms:created>
  <dcterms:modified xsi:type="dcterms:W3CDTF">2025-07-01T21:56:00Z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http://www.zotero.org/styles/apa-numeric-superscript-brackets</vt:lpwstr>
  </property>
  <property fmtid="{D5CDD505-2E9C-101B-9397-08002B2CF9AE}" pid="5" name="Mendeley Recent Style Name 1_1">
    <vt:lpwstr>American Psychological Association 7th edition (numeric, brackets)</vt:lpwstr>
  </property>
  <property fmtid="{D5CDD505-2E9C-101B-9397-08002B2CF9AE}" pid="6" name="Mendeley Recent Style Id 2_1">
    <vt:lpwstr>http://www.zotero.org/styles/council-of-science-editors-brackets</vt:lpwstr>
  </property>
  <property fmtid="{D5CDD505-2E9C-101B-9397-08002B2CF9AE}" pid="7" name="Mendeley Recent Style Name 2_1">
    <vt:lpwstr>Council of Science Editors, Citation-Sequence (numeric, brackets)</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http://www.zotero.org/styles/iso690-numeric-brackets-cs</vt:lpwstr>
  </property>
  <property fmtid="{D5CDD505-2E9C-101B-9397-08002B2CF9AE}" pid="11" name="Mendeley Recent Style Name 4_1">
    <vt:lpwstr>ISO-690 (numeric, brackets, Čeština)</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http://www.zotero.org/styles/sage-vancouver-brackets</vt:lpwstr>
  </property>
  <property fmtid="{D5CDD505-2E9C-101B-9397-08002B2CF9AE}" pid="17" name="Mendeley Recent Style Name 7_1">
    <vt:lpwstr>SAGE - Vancouver (brackets)</vt:lpwstr>
  </property>
  <property fmtid="{D5CDD505-2E9C-101B-9397-08002B2CF9AE}" pid="18" name="Mendeley Recent Style Id 8_1">
    <vt:lpwstr>http://www.zotero.org/styles/springer-physics-brackets</vt:lpwstr>
  </property>
  <property fmtid="{D5CDD505-2E9C-101B-9397-08002B2CF9AE}" pid="19" name="Mendeley Recent Style Name 8_1">
    <vt:lpwstr>Springer - Physics (numeric, brackets)</vt:lpwstr>
  </property>
  <property fmtid="{D5CDD505-2E9C-101B-9397-08002B2CF9AE}" pid="20" name="Mendeley Recent Style Id 9_1">
    <vt:lpwstr>http://www.zotero.org/styles/vancouver-brackets</vt:lpwstr>
  </property>
  <property fmtid="{D5CDD505-2E9C-101B-9397-08002B2CF9AE}" pid="21" name="Mendeley Recent Style Name 9_1">
    <vt:lpwstr>Vancouver (brackets)</vt:lpwstr>
  </property>
</Properties>
</file>